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8.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footer9.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footer10.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8C5C6" w14:textId="41201AD2" w:rsidR="002F1C01" w:rsidRPr="00E807F1" w:rsidRDefault="000838D8">
      <w:r w:rsidRPr="00E807F1">
        <w:rPr>
          <w:noProof/>
        </w:rPr>
        <mc:AlternateContent>
          <mc:Choice Requires="wpg">
            <w:drawing>
              <wp:anchor distT="0" distB="0" distL="114300" distR="114300" simplePos="0" relativeHeight="251657219" behindDoc="0" locked="0" layoutInCell="1" allowOverlap="1" wp14:anchorId="4F68C5C9" wp14:editId="7C18A80E">
                <wp:simplePos x="0" y="0"/>
                <wp:positionH relativeFrom="column">
                  <wp:posOffset>-563880</wp:posOffset>
                </wp:positionH>
                <wp:positionV relativeFrom="paragraph">
                  <wp:posOffset>502285</wp:posOffset>
                </wp:positionV>
                <wp:extent cx="3313062" cy="3287350"/>
                <wp:effectExtent l="0" t="0" r="1905" b="2540"/>
                <wp:wrapNone/>
                <wp:docPr id="5" name="Group 4">
                  <a:extLst xmlns:a="http://schemas.openxmlformats.org/drawingml/2006/main">
                    <a:ext uri="{FF2B5EF4-FFF2-40B4-BE49-F238E27FC236}">
                      <a16:creationId xmlns:a16="http://schemas.microsoft.com/office/drawing/2014/main" id="{5C72740D-8877-404A-AFE3-E47B657886D7}"/>
                    </a:ext>
                  </a:extLst>
                </wp:docPr>
                <wp:cNvGraphicFramePr/>
                <a:graphic xmlns:a="http://schemas.openxmlformats.org/drawingml/2006/main">
                  <a:graphicData uri="http://schemas.microsoft.com/office/word/2010/wordprocessingGroup">
                    <wpg:wgp>
                      <wpg:cNvGrpSpPr/>
                      <wpg:grpSpPr>
                        <a:xfrm>
                          <a:off x="0" y="0"/>
                          <a:ext cx="3313062" cy="3287350"/>
                          <a:chOff x="0" y="0"/>
                          <a:chExt cx="3313062" cy="3287350"/>
                        </a:xfrm>
                      </wpg:grpSpPr>
                      <wps:wsp>
                        <wps:cNvPr id="2" name="Oval 2">
                          <a:extLst>
                            <a:ext uri="{FF2B5EF4-FFF2-40B4-BE49-F238E27FC236}">
                              <a16:creationId xmlns:a16="http://schemas.microsoft.com/office/drawing/2014/main" id="{BAEDF10C-3A20-CB42-BF7D-41BE8D79A4B4}"/>
                            </a:ext>
                          </a:extLst>
                        </wps:cNvPr>
                        <wps:cNvSpPr>
                          <a:spLocks noChangeAspect="1"/>
                        </wps:cNvSpPr>
                        <wps:spPr>
                          <a:xfrm>
                            <a:off x="0" y="0"/>
                            <a:ext cx="2010676" cy="2011365"/>
                          </a:xfrm>
                          <a:prstGeom prst="ellipse">
                            <a:avLst/>
                          </a:prstGeom>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Group 3">
                          <a:extLst>
                            <a:ext uri="{FF2B5EF4-FFF2-40B4-BE49-F238E27FC236}">
                              <a16:creationId xmlns:a16="http://schemas.microsoft.com/office/drawing/2014/main" id="{989B0C26-57B9-C044-B0E8-E4C28CFD8C43}"/>
                            </a:ext>
                          </a:extLst>
                        </wpg:cNvPr>
                        <wpg:cNvGrpSpPr/>
                        <wpg:grpSpPr>
                          <a:xfrm>
                            <a:off x="386086" y="364860"/>
                            <a:ext cx="2926976" cy="2922490"/>
                            <a:chOff x="386086" y="364860"/>
                            <a:chExt cx="2926976" cy="2922490"/>
                          </a:xfrm>
                        </wpg:grpSpPr>
                        <wps:wsp>
                          <wps:cNvPr id="4" name="Block Arc 4">
                            <a:extLst>
                              <a:ext uri="{FF2B5EF4-FFF2-40B4-BE49-F238E27FC236}">
                                <a16:creationId xmlns:a16="http://schemas.microsoft.com/office/drawing/2014/main" id="{5A6F63D2-E26F-8E4D-88E6-F1D9D478EAA9}"/>
                              </a:ext>
                            </a:extLst>
                          </wps:cNvPr>
                          <wps:cNvSpPr>
                            <a:spLocks noChangeAspect="1"/>
                          </wps:cNvSpPr>
                          <wps:spPr>
                            <a:xfrm rot="5400000">
                              <a:off x="388329" y="362617"/>
                              <a:ext cx="2922490" cy="2926976"/>
                            </a:xfrm>
                            <a:prstGeom prst="blockArc">
                              <a:avLst>
                                <a:gd name="adj1" fmla="val 21599996"/>
                                <a:gd name="adj2" fmla="val 21599960"/>
                                <a:gd name="adj3" fmla="val 11318"/>
                              </a:avLst>
                            </a:prstGeom>
                            <a:gradFill flip="none" rotWithShape="1">
                              <a:gsLst>
                                <a:gs pos="0">
                                  <a:srgbClr val="4CB1AB">
                                    <a:shade val="30000"/>
                                    <a:satMod val="115000"/>
                                  </a:srgbClr>
                                </a:gs>
                                <a:gs pos="50000">
                                  <a:srgbClr val="4CB1AB">
                                    <a:shade val="67500"/>
                                    <a:satMod val="115000"/>
                                  </a:srgbClr>
                                </a:gs>
                                <a:gs pos="100000">
                                  <a:srgbClr val="4CB1A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32080" tIns="66041" rIns="132080" bIns="66041" numCol="1" spcCol="0" rtlCol="0" fromWordArt="0" anchor="ctr" anchorCtr="0" forceAA="0" compatLnSpc="1">
                            <a:prstTxWarp prst="textNoShape">
                              <a:avLst/>
                            </a:prstTxWarp>
                            <a:noAutofit/>
                          </wps:bodyPr>
                        </wps:wsp>
                        <wps:wsp>
                          <wps:cNvPr id="6" name="Block Arc 6">
                            <a:extLst>
                              <a:ext uri="{FF2B5EF4-FFF2-40B4-BE49-F238E27FC236}">
                                <a16:creationId xmlns:a16="http://schemas.microsoft.com/office/drawing/2014/main" id="{17B526AA-3396-774B-A6B1-5C1097620C07}"/>
                              </a:ext>
                            </a:extLst>
                          </wps:cNvPr>
                          <wps:cNvSpPr>
                            <a:spLocks noChangeAspect="1"/>
                          </wps:cNvSpPr>
                          <wps:spPr>
                            <a:xfrm rot="5400000">
                              <a:off x="790267" y="765172"/>
                              <a:ext cx="2118613" cy="2121865"/>
                            </a:xfrm>
                            <a:prstGeom prst="blockArc">
                              <a:avLst>
                                <a:gd name="adj1" fmla="val 21599996"/>
                                <a:gd name="adj2" fmla="val 21599968"/>
                                <a:gd name="adj3" fmla="val 410"/>
                              </a:avLst>
                            </a:prstGeom>
                            <a:solidFill>
                              <a:srgbClr val="2961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32080" tIns="66041" rIns="132080" bIns="66041" numCol="1" spcCol="0" rtlCol="0" fromWordArt="0" anchor="ctr" anchorCtr="0" forceAA="0" compatLnSpc="1">
                            <a:prstTxWarp prst="textNoShape">
                              <a:avLst/>
                            </a:prstTxWarp>
                            <a:noAutofit/>
                          </wps:bodyPr>
                        </wps:wsp>
                      </wpg:grpSp>
                    </wpg:wgp>
                  </a:graphicData>
                </a:graphic>
              </wp:anchor>
            </w:drawing>
          </mc:Choice>
          <mc:Fallback>
            <w:pict>
              <v:group w14:anchorId="221856C5" id="Group 4" o:spid="_x0000_s1026" style="position:absolute;margin-left:-44.4pt;margin-top:39.55pt;width:260.85pt;height:258.85pt;z-index:251657219" coordsize="33130,3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">
                <v:oval id="Oval 2" o:spid="_x0000_s1027" style="position:absolute;width:20106;height:20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" fillcolor="#fafafa [182]" stroked="f" strokeweight="1pt">
                  <v:fill color2="#e4e4e4 [982]" colors="0 #fafafa;48497f #d7d7d7;54395f #d7d7d7;1 #e4e4e4" focus="100%" type="gradient"/>
                  <v:stroke joinstyle="miter"/>
                  <o:lock v:ext="edit" aspectratio="t"/>
                </v:oval>
                <v:group id="Group 3" o:spid="_x0000_s1028" style="position:absolute;left:3860;top:3648;width:29270;height:29225" coordorigin="3860,3648" coordsize="29269,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lock Arc 4" o:spid="_x0000_s1029" style="position:absolute;left:3882;top:3626;width:29225;height:29270;rotation:90;visibility:visible;mso-wrap-style:square;v-text-anchor:middle" coordsize="2922490,292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" path="m2922490,1463486v1,808261,-654218,1463487,-1461239,1463490c654229,2926979,6,2271758,,1463497,-5,655236,654210,7,1461232,v807022,-7,1461249,655210,1461258,1463471l2591723,1463475c2591716,837892,2085579,330762,1461235,330767,836890,330773,330763,837912,330767,1463495v4,625583,506138,1132716,1130482,1132714c2085594,2596207,2591723,2089070,2591723,1463487r330767,-1xe" fillcolor="#246a66" stroked="f" strokeweight="1pt">
                    <v:fill color2="#44b9b2" rotate="t" colors="0 #246a66;.5 #389b95;1 #44b9b2" focus="100%" type="gradient"/>
                    <v:stroke joinstyle="miter"/>
                    <v:path arrowok="t" o:connecttype="custom" o:connectlocs="2922490,1463486;1461251,2926976;0,1463497;1461232,0;2922490,1463471;2591723,1463475;1461235,330767;330767,1463495;1461249,2596209;2591723,1463487;2922490,1463486" o:connectangles="0,0,0,0,0,0,0,0,0,0,0"/>
                    <o:lock v:ext="edit" aspectratio="t"/>
                  </v:shape>
                  <v:shape id="Block Arc 6" o:spid="_x0000_s1030" style="position:absolute;left:7902;top:7651;width:21187;height:21219;rotation:90;visibility:visible;mso-wrap-style:square;v-text-anchor:middle" coordsize="2118613,21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" path="m2118613,1060931v1,585936,-474265,1060932,-1059304,1060934c474271,2121867,2,1646874,-1,1060938,-4,475002,474260,4,1059298,-1v585038,-4,1059309,474987,1059315,1060923l2109927,1060923c2109922,479784,1639540,8683,1059299,8687,479058,8691,8684,479800,8687,1060939v3,581139,470383,1052242,1050623,1052240c1639551,2113177,2109927,1642070,2109927,1060932r8686,-1xe" fillcolor="#29615f" stroked="f" strokeweight="1pt">
                    <v:stroke joinstyle="miter"/>
                    <v:path arrowok="t" o:connecttype="custom" o:connectlocs="2118613,1060931;1059309,2121865;-1,1060938;1059298,-1;2118613,1060922;2109927,1060923;1059299,8687;8687,1060939;1059310,2113179;2109927,1060932;2118613,1060931" o:connectangles="0,0,0,0,0,0,0,0,0,0,0"/>
                    <o:lock v:ext="edit" aspectratio="t"/>
                  </v:shape>
                </v:group>
              </v:group>
            </w:pict>
          </mc:Fallback>
        </mc:AlternateContent>
      </w:r>
      <w:bookmarkStart w:id="0" w:name="_Ref91245168"/>
      <w:bookmarkEnd w:id="0"/>
      <w:r w:rsidRPr="00E807F1">
        <w:rPr>
          <w:noProof/>
        </w:rPr>
        <mc:AlternateContent>
          <mc:Choice Requires="wps">
            <w:drawing>
              <wp:anchor distT="0" distB="0" distL="114300" distR="114300" simplePos="0" relativeHeight="251657218" behindDoc="0" locked="0" layoutInCell="1" allowOverlap="1" wp14:anchorId="4F68C5CB" wp14:editId="70D02497">
                <wp:simplePos x="0" y="0"/>
                <wp:positionH relativeFrom="column">
                  <wp:posOffset>3256915</wp:posOffset>
                </wp:positionH>
                <wp:positionV relativeFrom="paragraph">
                  <wp:posOffset>8027035</wp:posOffset>
                </wp:positionV>
                <wp:extent cx="3257021" cy="1532727"/>
                <wp:effectExtent l="0" t="0" r="0" b="0"/>
                <wp:wrapNone/>
                <wp:docPr id="1" name="Rectangle 1"/>
                <wp:cNvGraphicFramePr/>
                <a:graphic xmlns:a="http://schemas.openxmlformats.org/drawingml/2006/main">
                  <a:graphicData uri="http://schemas.microsoft.com/office/word/2010/wordprocessingShape">
                    <wps:wsp>
                      <wps:cNvSpPr/>
                      <wps:spPr>
                        <a:xfrm>
                          <a:off x="0" y="0"/>
                          <a:ext cx="3257021" cy="1532727"/>
                        </a:xfrm>
                        <a:prstGeom prst="rect">
                          <a:avLst/>
                        </a:prstGeom>
                      </wps:spPr>
                      <wps:txbx>
                        <w:txbxContent>
                          <w:p w14:paraId="4F68C5DB" w14:textId="77777777" w:rsidR="000838D8" w:rsidRPr="000838D8" w:rsidRDefault="000838D8" w:rsidP="000838D8">
                            <w:pPr>
                              <w:tabs>
                                <w:tab w:val="right" w:pos="9720"/>
                              </w:tabs>
                              <w:spacing w:line="264" w:lineRule="auto"/>
                              <w:jc w:val="right"/>
                              <w:rPr>
                                <w:rFonts w:ascii="+mn-cs" w:eastAsia="Arial" w:hAnsi="+mn-cs"/>
                                <w:b/>
                                <w:color w:val="595959" w:themeColor="text1" w:themeTint="A6"/>
                                <w:spacing w:val="2"/>
                                <w:kern w:val="24"/>
                                <w:sz w:val="20"/>
                                <w:szCs w:val="20"/>
                                <w:lang w:val="en-US"/>
                              </w:rPr>
                            </w:pPr>
                            <w:r w:rsidRPr="000838D8">
                              <w:rPr>
                                <w:rFonts w:ascii="+mn-cs" w:eastAsia="Arial" w:hAnsi="+mn-cs"/>
                                <w:b/>
                                <w:color w:val="595959" w:themeColor="text1" w:themeTint="A6"/>
                                <w:spacing w:val="2"/>
                                <w:kern w:val="24"/>
                                <w:sz w:val="20"/>
                                <w:szCs w:val="20"/>
                                <w:lang w:val="en-US"/>
                              </w:rPr>
                              <w:t>Small World Consulting Ltd</w:t>
                            </w:r>
                          </w:p>
                          <w:p w14:paraId="4F68C5DC"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 Lancaster Environment Centre</w:t>
                            </w:r>
                          </w:p>
                          <w:p w14:paraId="4F68C5DD"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Gordon Manley Building</w:t>
                            </w:r>
                          </w:p>
                          <w:p w14:paraId="4F68C5DE"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Lancaster University, Lancaster LA1 4YQ </w:t>
                            </w:r>
                            <w:r w:rsidRPr="000838D8">
                              <w:rPr>
                                <w:rFonts w:ascii="+mn-cs" w:eastAsia="Arial" w:hAnsi="+mn-cs"/>
                                <w:color w:val="595959" w:themeColor="text1" w:themeTint="A6"/>
                                <w:spacing w:val="2"/>
                                <w:kern w:val="24"/>
                                <w:sz w:val="20"/>
                                <w:szCs w:val="20"/>
                                <w:lang w:val="en-US"/>
                              </w:rPr>
                              <w:br/>
                              <w:t xml:space="preserve">info@ sw-consulting.co.uk </w:t>
                            </w:r>
                          </w:p>
                          <w:p w14:paraId="4F68C5DF" w14:textId="4D062702"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01524 </w:t>
                            </w:r>
                            <w:r w:rsidR="008D6539">
                              <w:rPr>
                                <w:rFonts w:ascii="+mn-cs" w:eastAsia="Arial" w:hAnsi="+mn-cs"/>
                                <w:color w:val="595959" w:themeColor="text1" w:themeTint="A6"/>
                                <w:spacing w:val="2"/>
                                <w:kern w:val="24"/>
                                <w:sz w:val="20"/>
                                <w:szCs w:val="20"/>
                                <w:lang w:val="en-US"/>
                              </w:rPr>
                              <w:t>510272</w:t>
                            </w:r>
                            <w:r w:rsidRPr="000838D8">
                              <w:rPr>
                                <w:rFonts w:ascii="+mn-cs" w:eastAsia="Arial" w:hAnsi="+mn-cs"/>
                                <w:color w:val="595959" w:themeColor="text1" w:themeTint="A6"/>
                                <w:spacing w:val="2"/>
                                <w:kern w:val="24"/>
                                <w:sz w:val="20"/>
                                <w:szCs w:val="20"/>
                                <w:lang w:val="en-US"/>
                              </w:rPr>
                              <w:t xml:space="preserve"> </w:t>
                            </w:r>
                          </w:p>
                          <w:p w14:paraId="4F68C5E0"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www.sw-consulting.co.uk</w:t>
                            </w:r>
                          </w:p>
                          <w:p w14:paraId="4F68C5E1" w14:textId="77777777" w:rsidR="000838D8" w:rsidRPr="000838D8" w:rsidRDefault="000838D8" w:rsidP="000838D8">
                            <w:pPr>
                              <w:tabs>
                                <w:tab w:val="center" w:pos="4513"/>
                                <w:tab w:val="right" w:pos="9026"/>
                              </w:tabs>
                              <w:jc w:val="right"/>
                              <w:rPr>
                                <w:rFonts w:ascii="+mn-cs" w:hAnsi="+mn-cs"/>
                                <w:sz w:val="20"/>
                                <w:szCs w:val="20"/>
                              </w:rPr>
                            </w:pPr>
                            <w:r w:rsidRPr="000838D8">
                              <w:rPr>
                                <w:rFonts w:ascii="+mn-cs" w:eastAsia="+mn-ea" w:hAnsi="+mn-cs"/>
                                <w:color w:val="595959" w:themeColor="text1" w:themeTint="A6"/>
                                <w:kern w:val="24"/>
                                <w:sz w:val="20"/>
                                <w:szCs w:val="20"/>
                              </w:rPr>
                              <w:t> </w:t>
                            </w:r>
                          </w:p>
                        </w:txbxContent>
                      </wps:txbx>
                      <wps:bodyPr wrap="square">
                        <a:spAutoFit/>
                      </wps:bodyPr>
                    </wps:wsp>
                  </a:graphicData>
                </a:graphic>
              </wp:anchor>
            </w:drawing>
          </mc:Choice>
          <mc:Fallback>
            <w:pict>
              <v:rect w14:anchorId="4F68C5CB" id="Rectangle 1" o:spid="_x0000_s1026" style="position:absolute;margin-left:256.45pt;margin-top:632.05pt;width:256.45pt;height:120.7pt;z-index:2516572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" filled="f" stroked="f">
                <v:textbox style="mso-fit-shape-to-text:t">
                  <w:txbxContent>
                    <w:p w14:paraId="4F68C5DB" w14:textId="77777777" w:rsidR="000838D8" w:rsidRPr="000838D8" w:rsidRDefault="000838D8" w:rsidP="000838D8">
                      <w:pPr>
                        <w:tabs>
                          <w:tab w:val="right" w:pos="9720"/>
                        </w:tabs>
                        <w:spacing w:line="264" w:lineRule="auto"/>
                        <w:jc w:val="right"/>
                        <w:rPr>
                          <w:rFonts w:ascii="+mn-cs" w:eastAsia="Arial" w:hAnsi="+mn-cs"/>
                          <w:b/>
                          <w:color w:val="595959" w:themeColor="text1" w:themeTint="A6"/>
                          <w:spacing w:val="2"/>
                          <w:kern w:val="24"/>
                          <w:sz w:val="20"/>
                          <w:szCs w:val="20"/>
                          <w:lang w:val="en-US"/>
                        </w:rPr>
                      </w:pPr>
                      <w:r w:rsidRPr="000838D8">
                        <w:rPr>
                          <w:rFonts w:ascii="+mn-cs" w:eastAsia="Arial" w:hAnsi="+mn-cs"/>
                          <w:b/>
                          <w:color w:val="595959" w:themeColor="text1" w:themeTint="A6"/>
                          <w:spacing w:val="2"/>
                          <w:kern w:val="24"/>
                          <w:sz w:val="20"/>
                          <w:szCs w:val="20"/>
                          <w:lang w:val="en-US"/>
                        </w:rPr>
                        <w:t>Small World Consulting Ltd</w:t>
                      </w:r>
                    </w:p>
                    <w:p w14:paraId="4F68C5DC"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 Lancaster Environment Centre</w:t>
                      </w:r>
                    </w:p>
                    <w:p w14:paraId="4F68C5DD"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Gordon Manley Building</w:t>
                      </w:r>
                    </w:p>
                    <w:p w14:paraId="4F68C5DE"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Lancaster University, Lancaster LA1 4YQ </w:t>
                      </w:r>
                      <w:r w:rsidRPr="000838D8">
                        <w:rPr>
                          <w:rFonts w:ascii="+mn-cs" w:eastAsia="Arial" w:hAnsi="+mn-cs"/>
                          <w:color w:val="595959" w:themeColor="text1" w:themeTint="A6"/>
                          <w:spacing w:val="2"/>
                          <w:kern w:val="24"/>
                          <w:sz w:val="20"/>
                          <w:szCs w:val="20"/>
                          <w:lang w:val="en-US"/>
                        </w:rPr>
                        <w:br/>
                        <w:t xml:space="preserve">info@ sw-consulting.co.uk </w:t>
                      </w:r>
                    </w:p>
                    <w:p w14:paraId="4F68C5DF" w14:textId="4D062702"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 xml:space="preserve">01524 </w:t>
                      </w:r>
                      <w:r w:rsidR="008D6539">
                        <w:rPr>
                          <w:rFonts w:ascii="+mn-cs" w:eastAsia="Arial" w:hAnsi="+mn-cs"/>
                          <w:color w:val="595959" w:themeColor="text1" w:themeTint="A6"/>
                          <w:spacing w:val="2"/>
                          <w:kern w:val="24"/>
                          <w:sz w:val="20"/>
                          <w:szCs w:val="20"/>
                          <w:lang w:val="en-US"/>
                        </w:rPr>
                        <w:t>510272</w:t>
                      </w:r>
                      <w:r w:rsidRPr="000838D8">
                        <w:rPr>
                          <w:rFonts w:ascii="+mn-cs" w:eastAsia="Arial" w:hAnsi="+mn-cs"/>
                          <w:color w:val="595959" w:themeColor="text1" w:themeTint="A6"/>
                          <w:spacing w:val="2"/>
                          <w:kern w:val="24"/>
                          <w:sz w:val="20"/>
                          <w:szCs w:val="20"/>
                          <w:lang w:val="en-US"/>
                        </w:rPr>
                        <w:t xml:space="preserve"> </w:t>
                      </w:r>
                    </w:p>
                    <w:p w14:paraId="4F68C5E0" w14:textId="77777777" w:rsidR="000838D8" w:rsidRPr="000838D8" w:rsidRDefault="000838D8" w:rsidP="000838D8">
                      <w:pPr>
                        <w:tabs>
                          <w:tab w:val="right" w:pos="9720"/>
                        </w:tabs>
                        <w:spacing w:line="264" w:lineRule="auto"/>
                        <w:jc w:val="right"/>
                        <w:rPr>
                          <w:rFonts w:ascii="+mn-cs" w:hAnsi="+mn-cs"/>
                          <w:sz w:val="20"/>
                          <w:szCs w:val="20"/>
                        </w:rPr>
                      </w:pPr>
                      <w:r w:rsidRPr="000838D8">
                        <w:rPr>
                          <w:rFonts w:ascii="+mn-cs" w:eastAsia="Arial" w:hAnsi="+mn-cs"/>
                          <w:color w:val="595959" w:themeColor="text1" w:themeTint="A6"/>
                          <w:spacing w:val="2"/>
                          <w:kern w:val="24"/>
                          <w:sz w:val="20"/>
                          <w:szCs w:val="20"/>
                          <w:lang w:val="en-US"/>
                        </w:rPr>
                        <w:t>www.sw-consulting.co.uk</w:t>
                      </w:r>
                    </w:p>
                    <w:p w14:paraId="4F68C5E1" w14:textId="77777777" w:rsidR="000838D8" w:rsidRPr="000838D8" w:rsidRDefault="000838D8" w:rsidP="000838D8">
                      <w:pPr>
                        <w:tabs>
                          <w:tab w:val="center" w:pos="4513"/>
                          <w:tab w:val="right" w:pos="9026"/>
                        </w:tabs>
                        <w:jc w:val="right"/>
                        <w:rPr>
                          <w:rFonts w:ascii="+mn-cs" w:hAnsi="+mn-cs"/>
                          <w:sz w:val="20"/>
                          <w:szCs w:val="20"/>
                        </w:rPr>
                      </w:pPr>
                      <w:r w:rsidRPr="000838D8">
                        <w:rPr>
                          <w:rFonts w:ascii="+mn-cs" w:eastAsia="+mn-ea" w:hAnsi="+mn-cs"/>
                          <w:color w:val="595959" w:themeColor="text1" w:themeTint="A6"/>
                          <w:kern w:val="24"/>
                          <w:sz w:val="20"/>
                          <w:szCs w:val="20"/>
                        </w:rPr>
                        <w:t> </w:t>
                      </w:r>
                    </w:p>
                  </w:txbxContent>
                </v:textbox>
              </v:rect>
            </w:pict>
          </mc:Fallback>
        </mc:AlternateContent>
      </w:r>
      <w:r w:rsidRPr="00E807F1">
        <w:rPr>
          <w:noProof/>
        </w:rPr>
        <mc:AlternateContent>
          <mc:Choice Requires="wps">
            <w:drawing>
              <wp:anchor distT="0" distB="0" distL="114300" distR="114300" simplePos="0" relativeHeight="251657217" behindDoc="0" locked="0" layoutInCell="1" allowOverlap="1" wp14:anchorId="4F68C5CD" wp14:editId="15FEF380">
                <wp:simplePos x="0" y="0"/>
                <wp:positionH relativeFrom="column">
                  <wp:posOffset>3019647</wp:posOffset>
                </wp:positionH>
                <wp:positionV relativeFrom="paragraph">
                  <wp:posOffset>7232015</wp:posOffset>
                </wp:positionV>
                <wp:extent cx="7230794" cy="7233270"/>
                <wp:effectExtent l="0" t="0" r="0" b="6350"/>
                <wp:wrapNone/>
                <wp:docPr id="13" name="Oval 12">
                  <a:extLst xmlns:a="http://schemas.openxmlformats.org/drawingml/2006/main">
                    <a:ext uri="{FF2B5EF4-FFF2-40B4-BE49-F238E27FC236}">
                      <a16:creationId xmlns:a16="http://schemas.microsoft.com/office/drawing/2014/main" id="{477043B6-9893-1149-AE06-3225203527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30794" cy="7233270"/>
                        </a:xfrm>
                        <a:prstGeom prst="ellipse">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AF4566F" id="Oval 12" o:spid="_x0000_s1026" style="position:absolute;margin-left:237.75pt;margin-top:569.45pt;width:569.35pt;height:569.5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" fillcolor="#ebebeb" stroked="f" strokeweight="1pt">
                <v:stroke joinstyle="miter"/>
                <o:lock v:ext="edit" aspectratio="t"/>
              </v:oval>
            </w:pict>
          </mc:Fallback>
        </mc:AlternateContent>
      </w:r>
      <w:r w:rsidRPr="00E807F1">
        <w:rPr>
          <w:noProof/>
        </w:rPr>
        <mc:AlternateContent>
          <mc:Choice Requires="wps">
            <w:drawing>
              <wp:anchor distT="0" distB="0" distL="114300" distR="114300" simplePos="0" relativeHeight="251657216" behindDoc="0" locked="0" layoutInCell="1" allowOverlap="1" wp14:anchorId="4F68C5CF" wp14:editId="08A0A5A2">
                <wp:simplePos x="0" y="0"/>
                <wp:positionH relativeFrom="column">
                  <wp:posOffset>2855495</wp:posOffset>
                </wp:positionH>
                <wp:positionV relativeFrom="paragraph">
                  <wp:posOffset>2816125</wp:posOffset>
                </wp:positionV>
                <wp:extent cx="1827742" cy="0"/>
                <wp:effectExtent l="0" t="0" r="13970" b="12700"/>
                <wp:wrapNone/>
                <wp:docPr id="12" name="Straight Connector 11">
                  <a:extLst xmlns:a="http://schemas.openxmlformats.org/drawingml/2006/main">
                    <a:ext uri="{FF2B5EF4-FFF2-40B4-BE49-F238E27FC236}">
                      <a16:creationId xmlns:a16="http://schemas.microsoft.com/office/drawing/2014/main" id="{FB8EB005-38E2-C34E-975B-A1087434BA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7742" cy="0"/>
                        </a:xfrm>
                        <a:prstGeom prst="line">
                          <a:avLst/>
                        </a:prstGeom>
                        <a:ln>
                          <a:solidFill>
                            <a:srgbClr val="4CB1A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37CCE" id="Straight Connector 1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24.85pt,221.75pt" to="368.7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" strokecolor="#4cb1ab" strokeweight=".5pt">
                <v:stroke joinstyle="miter"/>
                <o:lock v:ext="edit" shapetype="f"/>
              </v:line>
            </w:pict>
          </mc:Fallback>
        </mc:AlternateContent>
      </w:r>
    </w:p>
    <w:p w14:paraId="22579588" w14:textId="77777777" w:rsidR="001A3F60" w:rsidRPr="00E807F1" w:rsidRDefault="001A3F60" w:rsidP="001A3F60"/>
    <w:p w14:paraId="31BD07E7" w14:textId="77777777" w:rsidR="001A3F60" w:rsidRPr="00E807F1" w:rsidRDefault="001A3F60" w:rsidP="001A3F60"/>
    <w:p w14:paraId="5C14D93C" w14:textId="77777777" w:rsidR="001A3F60" w:rsidRPr="00E807F1" w:rsidRDefault="001A3F60" w:rsidP="001A3F60"/>
    <w:p w14:paraId="4707C118" w14:textId="77777777" w:rsidR="001A3F60" w:rsidRPr="00E807F1" w:rsidRDefault="001A3F60" w:rsidP="001A3F60"/>
    <w:p w14:paraId="5F6FE90D" w14:textId="77777777" w:rsidR="001A3F60" w:rsidRPr="00E807F1" w:rsidRDefault="001A3F60" w:rsidP="001A3F60"/>
    <w:p w14:paraId="06E6F067" w14:textId="77777777" w:rsidR="001A3F60" w:rsidRPr="00E807F1" w:rsidRDefault="001A3F60" w:rsidP="001A3F60"/>
    <w:p w14:paraId="1B0A3778" w14:textId="77777777" w:rsidR="001A3F60" w:rsidRPr="00E807F1" w:rsidRDefault="001A3F60" w:rsidP="001A3F60"/>
    <w:p w14:paraId="56641172" w14:textId="78B9290C" w:rsidR="001A3F60" w:rsidRPr="00E807F1" w:rsidRDefault="001A3F60" w:rsidP="001A3F60"/>
    <w:p w14:paraId="4B80306C" w14:textId="29E68378" w:rsidR="001A3F60" w:rsidRPr="00E807F1" w:rsidRDefault="00BC2EFD" w:rsidP="001A3F60">
      <w:r w:rsidRPr="00E807F1">
        <w:rPr>
          <w:noProof/>
        </w:rPr>
        <mc:AlternateContent>
          <mc:Choice Requires="wps">
            <w:drawing>
              <wp:anchor distT="0" distB="0" distL="114300" distR="114300" simplePos="0" relativeHeight="251657226" behindDoc="0" locked="0" layoutInCell="1" allowOverlap="1" wp14:anchorId="1281A5BF" wp14:editId="2267A4BD">
                <wp:simplePos x="0" y="0"/>
                <wp:positionH relativeFrom="margin">
                  <wp:posOffset>1897966</wp:posOffset>
                </wp:positionH>
                <wp:positionV relativeFrom="paragraph">
                  <wp:posOffset>59055</wp:posOffset>
                </wp:positionV>
                <wp:extent cx="4463415" cy="923290"/>
                <wp:effectExtent l="0" t="0" r="0" b="0"/>
                <wp:wrapNone/>
                <wp:docPr id="8" name="TextBox 7">
                  <a:extLst xmlns:a="http://schemas.openxmlformats.org/drawingml/2006/main">
                    <a:ext uri="{FF2B5EF4-FFF2-40B4-BE49-F238E27FC236}">
                      <a16:creationId xmlns:a16="http://schemas.microsoft.com/office/drawing/2014/main" id="{6B7BE35C-730C-0240-8736-B03211015EF3}"/>
                    </a:ext>
                  </a:extLst>
                </wp:docPr>
                <wp:cNvGraphicFramePr/>
                <a:graphic xmlns:a="http://schemas.openxmlformats.org/drawingml/2006/main">
                  <a:graphicData uri="http://schemas.microsoft.com/office/word/2010/wordprocessingShape">
                    <wps:wsp>
                      <wps:cNvSpPr txBox="1"/>
                      <wps:spPr>
                        <a:xfrm>
                          <a:off x="0" y="0"/>
                          <a:ext cx="4463415" cy="923290"/>
                        </a:xfrm>
                        <a:prstGeom prst="rect">
                          <a:avLst/>
                        </a:prstGeom>
                        <a:solidFill>
                          <a:schemeClr val="bg1"/>
                        </a:solidFill>
                      </wps:spPr>
                      <wps:txbx>
                        <w:txbxContent>
                          <w:p w14:paraId="5D28A47C" w14:textId="308028AA" w:rsidR="00BC2EFD" w:rsidRPr="008C42A8" w:rsidRDefault="00BC2EFD" w:rsidP="00BC2EFD">
                            <w:pPr>
                              <w:rPr>
                                <w:rFonts w:ascii="Avenir Next" w:hAnsi="Avenir Next"/>
                                <w:b/>
                                <w:sz w:val="28"/>
                                <w:szCs w:val="28"/>
                              </w:rPr>
                            </w:pPr>
                            <w:r w:rsidRPr="00EA7073">
                              <w:rPr>
                                <w:rFonts w:ascii="Avenir Next" w:hAnsi="Avenir Next"/>
                                <w:sz w:val="40"/>
                                <w:szCs w:val="40"/>
                              </w:rPr>
                              <w:t xml:space="preserve">A greenhouse gas emissions assessment and </w:t>
                            </w:r>
                            <w:r w:rsidRPr="008C42A8">
                              <w:rPr>
                                <w:rFonts w:ascii="Avenir Next" w:hAnsi="Avenir Next"/>
                                <w:sz w:val="40"/>
                                <w:szCs w:val="40"/>
                              </w:rPr>
                              <w:t xml:space="preserve">target scenario for </w:t>
                            </w:r>
                            <w:r w:rsidR="00C94741">
                              <w:rPr>
                                <w:rFonts w:ascii="Avenir Next" w:hAnsi="Avenir Next"/>
                                <w:sz w:val="40"/>
                                <w:szCs w:val="40"/>
                              </w:rPr>
                              <w:t xml:space="preserve">the </w:t>
                            </w:r>
                            <w:r w:rsidR="00F42D7A">
                              <w:rPr>
                                <w:rFonts w:ascii="Avenir Next" w:hAnsi="Avenir Next"/>
                                <w:sz w:val="40"/>
                                <w:szCs w:val="40"/>
                              </w:rPr>
                              <w:t>Exmoor National Park</w:t>
                            </w:r>
                          </w:p>
                          <w:p w14:paraId="7B3B2413" w14:textId="77777777" w:rsidR="00BC2EFD" w:rsidRPr="000838D8" w:rsidRDefault="00BC2EFD" w:rsidP="00BC2EFD">
                            <w:pPr>
                              <w:rPr>
                                <w:rFonts w:ascii="Avenir Next" w:hAnsi="Avenir Next"/>
                              </w:rPr>
                            </w:pPr>
                            <w:r w:rsidRPr="008C42A8">
                              <w:rPr>
                                <w:rFonts w:ascii="Avenir Next" w:hAnsi="Avenir Next"/>
                                <w:color w:val="29615F"/>
                                <w:kern w:val="24"/>
                                <w:sz w:val="28"/>
                                <w:szCs w:val="28"/>
                                <w:lang w:val="en-US"/>
                              </w:rPr>
                              <w:t>A report by Small World Consulting Ltd</w:t>
                            </w:r>
                          </w:p>
                        </w:txbxContent>
                      </wps:txbx>
                      <wps:bodyPr wrap="square" rtlCol="0">
                        <a:spAutoFit/>
                      </wps:bodyPr>
                    </wps:wsp>
                  </a:graphicData>
                </a:graphic>
                <wp14:sizeRelH relativeFrom="margin">
                  <wp14:pctWidth>0</wp14:pctWidth>
                </wp14:sizeRelH>
              </wp:anchor>
            </w:drawing>
          </mc:Choice>
          <mc:Fallback>
            <w:pict>
              <v:shapetype w14:anchorId="1281A5BF" id="_x0000_t202" coordsize="21600,21600" o:spt="202" path="m,l,21600r21600,l21600,xe">
                <v:stroke joinstyle="miter"/>
                <v:path gradientshapeok="t" o:connecttype="rect"/>
              </v:shapetype>
              <v:shape id="TextBox 7" o:spid="_x0000_s1027" type="#_x0000_t202" style="position:absolute;margin-left:149.45pt;margin-top:4.65pt;width:351.45pt;height:72.7pt;z-index:2516572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" fillcolor="white [3212]" stroked="f">
                <v:textbox style="mso-fit-shape-to-text:t">
                  <w:txbxContent>
                    <w:p w14:paraId="5D28A47C" w14:textId="308028AA" w:rsidR="00BC2EFD" w:rsidRPr="008C42A8" w:rsidRDefault="00BC2EFD" w:rsidP="00BC2EFD">
                      <w:pPr>
                        <w:rPr>
                          <w:rFonts w:ascii="Avenir Next" w:hAnsi="Avenir Next"/>
                          <w:b/>
                          <w:sz w:val="28"/>
                          <w:szCs w:val="28"/>
                        </w:rPr>
                      </w:pPr>
                      <w:r w:rsidRPr="00EA7073">
                        <w:rPr>
                          <w:rFonts w:ascii="Avenir Next" w:hAnsi="Avenir Next"/>
                          <w:sz w:val="40"/>
                          <w:szCs w:val="40"/>
                        </w:rPr>
                        <w:t xml:space="preserve">A greenhouse gas emissions assessment and </w:t>
                      </w:r>
                      <w:r w:rsidRPr="008C42A8">
                        <w:rPr>
                          <w:rFonts w:ascii="Avenir Next" w:hAnsi="Avenir Next"/>
                          <w:sz w:val="40"/>
                          <w:szCs w:val="40"/>
                        </w:rPr>
                        <w:t xml:space="preserve">target scenario for </w:t>
                      </w:r>
                      <w:r w:rsidR="00C94741">
                        <w:rPr>
                          <w:rFonts w:ascii="Avenir Next" w:hAnsi="Avenir Next"/>
                          <w:sz w:val="40"/>
                          <w:szCs w:val="40"/>
                        </w:rPr>
                        <w:t xml:space="preserve">the </w:t>
                      </w:r>
                      <w:r w:rsidR="00F42D7A">
                        <w:rPr>
                          <w:rFonts w:ascii="Avenir Next" w:hAnsi="Avenir Next"/>
                          <w:sz w:val="40"/>
                          <w:szCs w:val="40"/>
                        </w:rPr>
                        <w:t>Exmoor National Park</w:t>
                      </w:r>
                    </w:p>
                    <w:p w14:paraId="7B3B2413" w14:textId="77777777" w:rsidR="00BC2EFD" w:rsidRPr="000838D8" w:rsidRDefault="00BC2EFD" w:rsidP="00BC2EFD">
                      <w:pPr>
                        <w:rPr>
                          <w:rFonts w:ascii="Avenir Next" w:hAnsi="Avenir Next"/>
                        </w:rPr>
                      </w:pPr>
                      <w:r w:rsidRPr="008C42A8">
                        <w:rPr>
                          <w:rFonts w:ascii="Avenir Next" w:hAnsi="Avenir Next"/>
                          <w:color w:val="29615F"/>
                          <w:kern w:val="24"/>
                          <w:sz w:val="28"/>
                          <w:szCs w:val="28"/>
                          <w:lang w:val="en-US"/>
                        </w:rPr>
                        <w:t>A report by Small World Consulting Ltd</w:t>
                      </w:r>
                    </w:p>
                  </w:txbxContent>
                </v:textbox>
                <w10:wrap anchorx="margin"/>
              </v:shape>
            </w:pict>
          </mc:Fallback>
        </mc:AlternateContent>
      </w:r>
    </w:p>
    <w:p w14:paraId="7ED3E1E6" w14:textId="31350828" w:rsidR="001A3F60" w:rsidRPr="00E807F1" w:rsidRDefault="001A3F60" w:rsidP="001A3F60"/>
    <w:p w14:paraId="6717CD65" w14:textId="4A8546F0" w:rsidR="001A3F60" w:rsidRPr="00E807F1" w:rsidRDefault="001A3F60" w:rsidP="001A3F60"/>
    <w:p w14:paraId="156BB52C" w14:textId="77777777" w:rsidR="001A3F60" w:rsidRPr="00E807F1" w:rsidRDefault="001A3F60" w:rsidP="001A3F60"/>
    <w:p w14:paraId="3143A7B8" w14:textId="77777777" w:rsidR="001A3F60" w:rsidRPr="00E807F1" w:rsidRDefault="001A3F60" w:rsidP="001A3F60"/>
    <w:p w14:paraId="30841A8D" w14:textId="77777777" w:rsidR="001A3F60" w:rsidRPr="00E807F1" w:rsidRDefault="001A3F60" w:rsidP="001A3F60"/>
    <w:p w14:paraId="05BC3A30" w14:textId="77777777" w:rsidR="001A3F60" w:rsidRPr="00E807F1" w:rsidRDefault="001A3F60" w:rsidP="001A3F60"/>
    <w:p w14:paraId="231F5DB5" w14:textId="6D61EF09" w:rsidR="001A3F60" w:rsidRPr="00E807F1" w:rsidRDefault="001A3F60" w:rsidP="001A3F60">
      <w:bookmarkStart w:id="1" w:name="_Hlk90900544"/>
      <w:bookmarkEnd w:id="1"/>
    </w:p>
    <w:p w14:paraId="032212D7" w14:textId="77777777" w:rsidR="001A3F60" w:rsidRPr="00E807F1" w:rsidRDefault="001A3F60" w:rsidP="001A3F60"/>
    <w:p w14:paraId="2DA0667D" w14:textId="4DB836BF" w:rsidR="001A3F60" w:rsidRPr="00E807F1" w:rsidRDefault="001A3F60" w:rsidP="001A3F60"/>
    <w:p w14:paraId="7D61A620" w14:textId="3A4F5880" w:rsidR="001A3F60" w:rsidRPr="00E807F1" w:rsidRDefault="0067103A" w:rsidP="001A3F60">
      <w:r w:rsidRPr="00E807F1">
        <w:rPr>
          <w:noProof/>
        </w:rPr>
        <mc:AlternateContent>
          <mc:Choice Requires="wps">
            <w:drawing>
              <wp:anchor distT="0" distB="0" distL="114300" distR="114300" simplePos="0" relativeHeight="251657220" behindDoc="0" locked="0" layoutInCell="1" allowOverlap="1" wp14:anchorId="4F68C5C7" wp14:editId="58F41898">
                <wp:simplePos x="0" y="0"/>
                <wp:positionH relativeFrom="column">
                  <wp:posOffset>2849728</wp:posOffset>
                </wp:positionH>
                <wp:positionV relativeFrom="paragraph">
                  <wp:posOffset>172542</wp:posOffset>
                </wp:positionV>
                <wp:extent cx="2223820" cy="380391"/>
                <wp:effectExtent l="0" t="0" r="5080" b="635"/>
                <wp:wrapNone/>
                <wp:docPr id="7" name="Text Box 7"/>
                <wp:cNvGraphicFramePr/>
                <a:graphic xmlns:a="http://schemas.openxmlformats.org/drawingml/2006/main">
                  <a:graphicData uri="http://schemas.microsoft.com/office/word/2010/wordprocessingShape">
                    <wps:wsp>
                      <wps:cNvSpPr txBox="1"/>
                      <wps:spPr>
                        <a:xfrm>
                          <a:off x="0" y="0"/>
                          <a:ext cx="2223820" cy="380391"/>
                        </a:xfrm>
                        <a:prstGeom prst="rect">
                          <a:avLst/>
                        </a:prstGeom>
                        <a:solidFill>
                          <a:schemeClr val="lt1"/>
                        </a:solidFill>
                        <a:ln w="6350">
                          <a:noFill/>
                        </a:ln>
                      </wps:spPr>
                      <wps:txbx>
                        <w:txbxContent>
                          <w:p w14:paraId="4F68C5DA" w14:textId="55AF8D6D" w:rsidR="000838D8" w:rsidRPr="000838D8" w:rsidRDefault="006509AC" w:rsidP="000838D8">
                            <w:pPr>
                              <w:pStyle w:val="coursetitle"/>
                              <w:rPr>
                                <w:rFonts w:ascii="+mn-cs" w:hAnsi="+mn-cs" w:hint="eastAsia"/>
                                <w:b w:val="0"/>
                              </w:rPr>
                            </w:pPr>
                            <w:r>
                              <w:rPr>
                                <w:rFonts w:ascii="+mn-cs" w:hAnsi="+mn-cs"/>
                                <w:b w:val="0"/>
                              </w:rPr>
                              <w:t>January</w:t>
                            </w:r>
                            <w:r w:rsidR="0055474B">
                              <w:rPr>
                                <w:rFonts w:ascii="+mn-cs" w:hAnsi="+mn-cs"/>
                                <w:b w:val="0"/>
                              </w:rPr>
                              <w:t xml:space="preserve"> </w:t>
                            </w:r>
                            <w:r w:rsidR="009F4DFC">
                              <w:rPr>
                                <w:rFonts w:ascii="+mn-cs" w:hAnsi="+mn-cs"/>
                                <w:b w:val="0"/>
                              </w:rPr>
                              <w:t>202</w:t>
                            </w:r>
                            <w:r w:rsidR="00672D9D">
                              <w:rPr>
                                <w:rFonts w:ascii="+mn-cs" w:hAnsi="+mn-cs"/>
                                <w:b w:val="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C5C7" id="Text Box 7" o:spid="_x0000_s1028" type="#_x0000_t202" style="position:absolute;margin-left:224.4pt;margin-top:13.6pt;width:175.1pt;height:29.9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" fillcolor="white [3201]" stroked="f" strokeweight=".5pt">
                <v:textbox>
                  <w:txbxContent>
                    <w:p w14:paraId="4F68C5DA" w14:textId="55AF8D6D" w:rsidR="000838D8" w:rsidRPr="000838D8" w:rsidRDefault="006509AC" w:rsidP="000838D8">
                      <w:pPr>
                        <w:pStyle w:val="coursetitle"/>
                        <w:rPr>
                          <w:rFonts w:ascii="+mn-cs" w:hAnsi="+mn-cs" w:hint="eastAsia"/>
                          <w:b w:val="0"/>
                        </w:rPr>
                      </w:pPr>
                      <w:r>
                        <w:rPr>
                          <w:rFonts w:ascii="+mn-cs" w:hAnsi="+mn-cs"/>
                          <w:b w:val="0"/>
                        </w:rPr>
                        <w:t>January</w:t>
                      </w:r>
                      <w:r w:rsidR="0055474B">
                        <w:rPr>
                          <w:rFonts w:ascii="+mn-cs" w:hAnsi="+mn-cs"/>
                          <w:b w:val="0"/>
                        </w:rPr>
                        <w:t xml:space="preserve"> </w:t>
                      </w:r>
                      <w:r w:rsidR="009F4DFC">
                        <w:rPr>
                          <w:rFonts w:ascii="+mn-cs" w:hAnsi="+mn-cs"/>
                          <w:b w:val="0"/>
                        </w:rPr>
                        <w:t>202</w:t>
                      </w:r>
                      <w:r w:rsidR="00672D9D">
                        <w:rPr>
                          <w:rFonts w:ascii="+mn-cs" w:hAnsi="+mn-cs"/>
                          <w:b w:val="0"/>
                        </w:rPr>
                        <w:t>3</w:t>
                      </w:r>
                    </w:p>
                  </w:txbxContent>
                </v:textbox>
              </v:shape>
            </w:pict>
          </mc:Fallback>
        </mc:AlternateContent>
      </w:r>
    </w:p>
    <w:p w14:paraId="78D921EE" w14:textId="77777777" w:rsidR="001A3F60" w:rsidRPr="00E807F1" w:rsidRDefault="001A3F60" w:rsidP="001A3F60"/>
    <w:p w14:paraId="03F09632" w14:textId="77777777" w:rsidR="001A3F60" w:rsidRPr="00E807F1" w:rsidRDefault="001A3F60" w:rsidP="001A3F60"/>
    <w:p w14:paraId="11901650" w14:textId="77777777" w:rsidR="001A3F60" w:rsidRPr="00E807F1" w:rsidRDefault="001A3F60" w:rsidP="001A3F60"/>
    <w:p w14:paraId="33C37CD9" w14:textId="77777777" w:rsidR="001A3F60" w:rsidRPr="00E807F1" w:rsidRDefault="001A3F60" w:rsidP="001A3F60"/>
    <w:p w14:paraId="2D56EB6E" w14:textId="77777777" w:rsidR="001A3F60" w:rsidRPr="00E807F1" w:rsidRDefault="001A3F60" w:rsidP="001A3F60"/>
    <w:p w14:paraId="68B63393" w14:textId="77777777" w:rsidR="001A3F60" w:rsidRPr="00E807F1" w:rsidRDefault="001A3F60" w:rsidP="001A3F60"/>
    <w:p w14:paraId="6EBCC316" w14:textId="77777777" w:rsidR="001A3F60" w:rsidRPr="00E807F1" w:rsidRDefault="001A3F60" w:rsidP="001A3F60"/>
    <w:p w14:paraId="2382E8CC" w14:textId="77777777" w:rsidR="001A3F60" w:rsidRPr="00E807F1" w:rsidRDefault="001A3F60" w:rsidP="001A3F60"/>
    <w:p w14:paraId="06F85059" w14:textId="77777777" w:rsidR="001A3F60" w:rsidRPr="00E807F1" w:rsidRDefault="001A3F60" w:rsidP="001A3F60"/>
    <w:p w14:paraId="4B3D800C" w14:textId="77777777" w:rsidR="001A3F60" w:rsidRPr="00E807F1" w:rsidRDefault="001A3F60" w:rsidP="001A3F60"/>
    <w:p w14:paraId="156454C1" w14:textId="77777777" w:rsidR="001A3F60" w:rsidRPr="00E807F1" w:rsidRDefault="001A3F60" w:rsidP="001A3F60"/>
    <w:p w14:paraId="34E4B8A5" w14:textId="458C541A" w:rsidR="001A3F60" w:rsidRPr="00E807F1" w:rsidRDefault="001A3F60" w:rsidP="001A3F60">
      <w:pPr>
        <w:tabs>
          <w:tab w:val="left" w:pos="6180"/>
        </w:tabs>
      </w:pPr>
      <w:r w:rsidRPr="00E807F1">
        <w:tab/>
      </w:r>
    </w:p>
    <w:p w14:paraId="4FF51F74" w14:textId="77777777" w:rsidR="001A3F60" w:rsidRPr="00E807F1" w:rsidRDefault="001A3F60" w:rsidP="001A3F60">
      <w:pPr>
        <w:tabs>
          <w:tab w:val="left" w:pos="6180"/>
        </w:tabs>
      </w:pPr>
    </w:p>
    <w:p w14:paraId="55CBEC60" w14:textId="77777777" w:rsidR="001A3F60" w:rsidRPr="00E807F1" w:rsidRDefault="001A3F60" w:rsidP="001A3F60">
      <w:pPr>
        <w:tabs>
          <w:tab w:val="left" w:pos="6180"/>
        </w:tabs>
      </w:pPr>
    </w:p>
    <w:p w14:paraId="7F66DDF7" w14:textId="77777777" w:rsidR="001A3F60" w:rsidRPr="00E807F1" w:rsidRDefault="001A3F60" w:rsidP="001A3F60">
      <w:pPr>
        <w:tabs>
          <w:tab w:val="left" w:pos="6180"/>
        </w:tabs>
      </w:pPr>
    </w:p>
    <w:p w14:paraId="4427A517" w14:textId="77777777" w:rsidR="001A3F60" w:rsidRPr="00E807F1" w:rsidRDefault="001A3F60" w:rsidP="001A3F60">
      <w:pPr>
        <w:tabs>
          <w:tab w:val="left" w:pos="6180"/>
        </w:tabs>
      </w:pPr>
    </w:p>
    <w:p w14:paraId="40E879ED" w14:textId="77777777" w:rsidR="001A3F60" w:rsidRPr="00E807F1" w:rsidRDefault="001A3F60" w:rsidP="001A3F60">
      <w:pPr>
        <w:tabs>
          <w:tab w:val="left" w:pos="6180"/>
        </w:tabs>
      </w:pPr>
    </w:p>
    <w:p w14:paraId="0A3B5E0B" w14:textId="77777777" w:rsidR="001A3F60" w:rsidRPr="00E807F1" w:rsidRDefault="001A3F60" w:rsidP="001A3F60">
      <w:pPr>
        <w:tabs>
          <w:tab w:val="left" w:pos="6180"/>
        </w:tabs>
      </w:pPr>
    </w:p>
    <w:p w14:paraId="0DCACAF0" w14:textId="77777777" w:rsidR="001A3F60" w:rsidRPr="00E807F1" w:rsidRDefault="001A3F60" w:rsidP="001A3F60">
      <w:pPr>
        <w:tabs>
          <w:tab w:val="left" w:pos="6180"/>
        </w:tabs>
      </w:pPr>
    </w:p>
    <w:p w14:paraId="75931120" w14:textId="77777777" w:rsidR="001A3F60" w:rsidRPr="00E807F1" w:rsidRDefault="001A3F60" w:rsidP="001A3F60">
      <w:pPr>
        <w:tabs>
          <w:tab w:val="left" w:pos="6180"/>
        </w:tabs>
      </w:pPr>
    </w:p>
    <w:p w14:paraId="280CCBDD" w14:textId="77777777" w:rsidR="001A3F60" w:rsidRPr="00E807F1" w:rsidRDefault="001A3F60" w:rsidP="001A3F60">
      <w:pPr>
        <w:tabs>
          <w:tab w:val="left" w:pos="6180"/>
        </w:tabs>
      </w:pPr>
    </w:p>
    <w:p w14:paraId="25CFC030" w14:textId="77777777" w:rsidR="001A3F60" w:rsidRPr="00E807F1" w:rsidRDefault="001A3F60" w:rsidP="001A3F60">
      <w:pPr>
        <w:tabs>
          <w:tab w:val="left" w:pos="6180"/>
        </w:tabs>
      </w:pPr>
    </w:p>
    <w:p w14:paraId="393BB2DB" w14:textId="77777777" w:rsidR="001A3F60" w:rsidRPr="00E807F1" w:rsidRDefault="001A3F60" w:rsidP="001A3F60">
      <w:pPr>
        <w:tabs>
          <w:tab w:val="left" w:pos="6180"/>
        </w:tabs>
      </w:pPr>
    </w:p>
    <w:p w14:paraId="13B40C57" w14:textId="77777777" w:rsidR="001A3F60" w:rsidRPr="00E807F1" w:rsidRDefault="001A3F60" w:rsidP="001A3F60">
      <w:pPr>
        <w:tabs>
          <w:tab w:val="left" w:pos="6180"/>
        </w:tabs>
      </w:pPr>
    </w:p>
    <w:p w14:paraId="1FDEDEB9" w14:textId="77777777" w:rsidR="001A3F60" w:rsidRPr="00E807F1" w:rsidRDefault="001A3F60" w:rsidP="001A3F60">
      <w:pPr>
        <w:tabs>
          <w:tab w:val="left" w:pos="6180"/>
        </w:tabs>
      </w:pPr>
    </w:p>
    <w:p w14:paraId="2ED6E62C" w14:textId="77777777" w:rsidR="001A3F60" w:rsidRPr="00E807F1" w:rsidRDefault="001A3F60" w:rsidP="001A3F60">
      <w:pPr>
        <w:tabs>
          <w:tab w:val="left" w:pos="6180"/>
        </w:tabs>
      </w:pPr>
    </w:p>
    <w:p w14:paraId="7815E6F5" w14:textId="77777777" w:rsidR="001A3F60" w:rsidRPr="00E807F1" w:rsidRDefault="001A3F60" w:rsidP="001A3F60">
      <w:pPr>
        <w:tabs>
          <w:tab w:val="left" w:pos="6180"/>
        </w:tabs>
      </w:pPr>
    </w:p>
    <w:sdt>
      <w:sdtPr>
        <w:rPr>
          <w:rFonts w:asciiTheme="minorHAnsi" w:eastAsiaTheme="minorHAnsi" w:hAnsiTheme="minorHAnsi" w:cstheme="minorBidi"/>
          <w:color w:val="auto"/>
          <w:sz w:val="24"/>
          <w:szCs w:val="24"/>
          <w:lang w:val="en-GB"/>
        </w:rPr>
        <w:id w:val="-2034413363"/>
        <w:docPartObj>
          <w:docPartGallery w:val="Table of Contents"/>
          <w:docPartUnique/>
        </w:docPartObj>
      </w:sdtPr>
      <w:sdtEndPr>
        <w:rPr>
          <w:b/>
          <w:bCs/>
          <w:noProof/>
        </w:rPr>
      </w:sdtEndPr>
      <w:sdtContent>
        <w:p w14:paraId="7A455FE6" w14:textId="0DAB287F" w:rsidR="00144924" w:rsidRPr="00E807F1" w:rsidRDefault="00144924" w:rsidP="00FE6A6B">
          <w:pPr>
            <w:pStyle w:val="TOCHeading"/>
            <w:tabs>
              <w:tab w:val="left" w:pos="3541"/>
            </w:tabs>
            <w:rPr>
              <w:lang w:val="en-GB"/>
            </w:rPr>
          </w:pPr>
          <w:r w:rsidRPr="00E807F1">
            <w:rPr>
              <w:lang w:val="en-GB"/>
            </w:rPr>
            <w:t>Contents</w:t>
          </w:r>
          <w:r w:rsidR="00720AC0" w:rsidRPr="00E807F1">
            <w:rPr>
              <w:lang w:val="en-GB"/>
            </w:rPr>
            <w:tab/>
          </w:r>
        </w:p>
        <w:p w14:paraId="19E499C8" w14:textId="52FF18E7" w:rsidR="0044182F" w:rsidRDefault="00144924">
          <w:pPr>
            <w:pStyle w:val="TOC1"/>
            <w:rPr>
              <w:rFonts w:eastAsiaTheme="minorEastAsia"/>
              <w:noProof/>
              <w:lang w:eastAsia="en-GB"/>
            </w:rPr>
          </w:pPr>
          <w:r w:rsidRPr="00E807F1">
            <w:fldChar w:fldCharType="begin"/>
          </w:r>
          <w:r w:rsidRPr="00E807F1">
            <w:instrText xml:space="preserve"> TOC \o "1-3" \h \z \u </w:instrText>
          </w:r>
          <w:r w:rsidRPr="00E807F1">
            <w:fldChar w:fldCharType="separate"/>
          </w:r>
          <w:hyperlink w:anchor="_Toc125970000" w:history="1">
            <w:r w:rsidR="0044182F" w:rsidRPr="00834FF6">
              <w:rPr>
                <w:rStyle w:val="Hyperlink"/>
                <w:noProof/>
              </w:rPr>
              <w:t>Executive summary</w:t>
            </w:r>
            <w:r w:rsidR="0044182F">
              <w:rPr>
                <w:noProof/>
                <w:webHidden/>
              </w:rPr>
              <w:tab/>
            </w:r>
            <w:r w:rsidR="0044182F">
              <w:rPr>
                <w:noProof/>
                <w:webHidden/>
              </w:rPr>
              <w:fldChar w:fldCharType="begin"/>
            </w:r>
            <w:r w:rsidR="0044182F">
              <w:rPr>
                <w:noProof/>
                <w:webHidden/>
              </w:rPr>
              <w:instrText xml:space="preserve"> PAGEREF _Toc125970000 \h </w:instrText>
            </w:r>
            <w:r w:rsidR="0044182F">
              <w:rPr>
                <w:noProof/>
                <w:webHidden/>
              </w:rPr>
            </w:r>
            <w:r w:rsidR="0044182F">
              <w:rPr>
                <w:noProof/>
                <w:webHidden/>
              </w:rPr>
              <w:fldChar w:fldCharType="separate"/>
            </w:r>
            <w:r w:rsidR="0044182F">
              <w:rPr>
                <w:noProof/>
                <w:webHidden/>
              </w:rPr>
              <w:t>5</w:t>
            </w:r>
            <w:r w:rsidR="0044182F">
              <w:rPr>
                <w:noProof/>
                <w:webHidden/>
              </w:rPr>
              <w:fldChar w:fldCharType="end"/>
            </w:r>
          </w:hyperlink>
        </w:p>
        <w:p w14:paraId="71EC3CA2" w14:textId="08CC2594" w:rsidR="0044182F" w:rsidRDefault="00ED1B33">
          <w:pPr>
            <w:pStyle w:val="TOC2"/>
            <w:rPr>
              <w:rFonts w:eastAsiaTheme="minorEastAsia"/>
              <w:noProof/>
              <w:lang w:eastAsia="en-GB"/>
            </w:rPr>
          </w:pPr>
          <w:hyperlink w:anchor="_Toc125970001" w:history="1">
            <w:r w:rsidR="0044182F" w:rsidRPr="00834FF6">
              <w:rPr>
                <w:rStyle w:val="Hyperlink"/>
                <w:noProof/>
              </w:rPr>
              <w:t>Background</w:t>
            </w:r>
            <w:r w:rsidR="0044182F">
              <w:rPr>
                <w:noProof/>
                <w:webHidden/>
              </w:rPr>
              <w:tab/>
            </w:r>
            <w:r w:rsidR="0044182F">
              <w:rPr>
                <w:noProof/>
                <w:webHidden/>
              </w:rPr>
              <w:fldChar w:fldCharType="begin"/>
            </w:r>
            <w:r w:rsidR="0044182F">
              <w:rPr>
                <w:noProof/>
                <w:webHidden/>
              </w:rPr>
              <w:instrText xml:space="preserve"> PAGEREF _Toc125970001 \h </w:instrText>
            </w:r>
            <w:r w:rsidR="0044182F">
              <w:rPr>
                <w:noProof/>
                <w:webHidden/>
              </w:rPr>
            </w:r>
            <w:r w:rsidR="0044182F">
              <w:rPr>
                <w:noProof/>
                <w:webHidden/>
              </w:rPr>
              <w:fldChar w:fldCharType="separate"/>
            </w:r>
            <w:r w:rsidR="0044182F">
              <w:rPr>
                <w:noProof/>
                <w:webHidden/>
              </w:rPr>
              <w:t>5</w:t>
            </w:r>
            <w:r w:rsidR="0044182F">
              <w:rPr>
                <w:noProof/>
                <w:webHidden/>
              </w:rPr>
              <w:fldChar w:fldCharType="end"/>
            </w:r>
          </w:hyperlink>
        </w:p>
        <w:p w14:paraId="0EDF0EC9" w14:textId="4D83C746" w:rsidR="0044182F" w:rsidRDefault="00ED1B33">
          <w:pPr>
            <w:pStyle w:val="TOC2"/>
            <w:rPr>
              <w:rFonts w:eastAsiaTheme="minorEastAsia"/>
              <w:noProof/>
              <w:lang w:eastAsia="en-GB"/>
            </w:rPr>
          </w:pPr>
          <w:hyperlink w:anchor="_Toc125970002" w:history="1">
            <w:r w:rsidR="0044182F" w:rsidRPr="00834FF6">
              <w:rPr>
                <w:rStyle w:val="Hyperlink"/>
                <w:noProof/>
              </w:rPr>
              <w:t>This report</w:t>
            </w:r>
            <w:r w:rsidR="0044182F">
              <w:rPr>
                <w:noProof/>
                <w:webHidden/>
              </w:rPr>
              <w:tab/>
            </w:r>
            <w:r w:rsidR="0044182F">
              <w:rPr>
                <w:noProof/>
                <w:webHidden/>
              </w:rPr>
              <w:fldChar w:fldCharType="begin"/>
            </w:r>
            <w:r w:rsidR="0044182F">
              <w:rPr>
                <w:noProof/>
                <w:webHidden/>
              </w:rPr>
              <w:instrText xml:space="preserve"> PAGEREF _Toc125970002 \h </w:instrText>
            </w:r>
            <w:r w:rsidR="0044182F">
              <w:rPr>
                <w:noProof/>
                <w:webHidden/>
              </w:rPr>
            </w:r>
            <w:r w:rsidR="0044182F">
              <w:rPr>
                <w:noProof/>
                <w:webHidden/>
              </w:rPr>
              <w:fldChar w:fldCharType="separate"/>
            </w:r>
            <w:r w:rsidR="0044182F">
              <w:rPr>
                <w:noProof/>
                <w:webHidden/>
              </w:rPr>
              <w:t>5</w:t>
            </w:r>
            <w:r w:rsidR="0044182F">
              <w:rPr>
                <w:noProof/>
                <w:webHidden/>
              </w:rPr>
              <w:fldChar w:fldCharType="end"/>
            </w:r>
          </w:hyperlink>
        </w:p>
        <w:p w14:paraId="1E46F948" w14:textId="78C0319B" w:rsidR="0044182F" w:rsidRDefault="00ED1B33">
          <w:pPr>
            <w:pStyle w:val="TOC2"/>
            <w:rPr>
              <w:rFonts w:eastAsiaTheme="minorEastAsia"/>
              <w:noProof/>
              <w:lang w:eastAsia="en-GB"/>
            </w:rPr>
          </w:pPr>
          <w:hyperlink w:anchor="_Toc125970003" w:history="1">
            <w:r w:rsidR="0044182F" w:rsidRPr="00834FF6">
              <w:rPr>
                <w:rStyle w:val="Hyperlink"/>
                <w:noProof/>
              </w:rPr>
              <w:t>Limitations and uncertainties</w:t>
            </w:r>
            <w:r w:rsidR="0044182F">
              <w:rPr>
                <w:noProof/>
                <w:webHidden/>
              </w:rPr>
              <w:tab/>
            </w:r>
            <w:r w:rsidR="0044182F">
              <w:rPr>
                <w:noProof/>
                <w:webHidden/>
              </w:rPr>
              <w:fldChar w:fldCharType="begin"/>
            </w:r>
            <w:r w:rsidR="0044182F">
              <w:rPr>
                <w:noProof/>
                <w:webHidden/>
              </w:rPr>
              <w:instrText xml:space="preserve"> PAGEREF _Toc125970003 \h </w:instrText>
            </w:r>
            <w:r w:rsidR="0044182F">
              <w:rPr>
                <w:noProof/>
                <w:webHidden/>
              </w:rPr>
            </w:r>
            <w:r w:rsidR="0044182F">
              <w:rPr>
                <w:noProof/>
                <w:webHidden/>
              </w:rPr>
              <w:fldChar w:fldCharType="separate"/>
            </w:r>
            <w:r w:rsidR="0044182F">
              <w:rPr>
                <w:noProof/>
                <w:webHidden/>
              </w:rPr>
              <w:t>8</w:t>
            </w:r>
            <w:r w:rsidR="0044182F">
              <w:rPr>
                <w:noProof/>
                <w:webHidden/>
              </w:rPr>
              <w:fldChar w:fldCharType="end"/>
            </w:r>
          </w:hyperlink>
        </w:p>
        <w:p w14:paraId="23D604D7" w14:textId="085A0E4A" w:rsidR="0044182F" w:rsidRDefault="00ED1B33">
          <w:pPr>
            <w:pStyle w:val="TOC2"/>
            <w:rPr>
              <w:rFonts w:eastAsiaTheme="minorEastAsia"/>
              <w:noProof/>
              <w:lang w:eastAsia="en-GB"/>
            </w:rPr>
          </w:pPr>
          <w:hyperlink w:anchor="_Toc125970004" w:history="1">
            <w:r w:rsidR="0044182F" w:rsidRPr="00834FF6">
              <w:rPr>
                <w:rStyle w:val="Hyperlink"/>
                <w:noProof/>
              </w:rPr>
              <w:t>Results</w:t>
            </w:r>
            <w:r w:rsidR="0044182F">
              <w:rPr>
                <w:noProof/>
                <w:webHidden/>
              </w:rPr>
              <w:tab/>
            </w:r>
            <w:r w:rsidR="0044182F">
              <w:rPr>
                <w:noProof/>
                <w:webHidden/>
              </w:rPr>
              <w:fldChar w:fldCharType="begin"/>
            </w:r>
            <w:r w:rsidR="0044182F">
              <w:rPr>
                <w:noProof/>
                <w:webHidden/>
              </w:rPr>
              <w:instrText xml:space="preserve"> PAGEREF _Toc125970004 \h </w:instrText>
            </w:r>
            <w:r w:rsidR="0044182F">
              <w:rPr>
                <w:noProof/>
                <w:webHidden/>
              </w:rPr>
            </w:r>
            <w:r w:rsidR="0044182F">
              <w:rPr>
                <w:noProof/>
                <w:webHidden/>
              </w:rPr>
              <w:fldChar w:fldCharType="separate"/>
            </w:r>
            <w:r w:rsidR="0044182F">
              <w:rPr>
                <w:noProof/>
                <w:webHidden/>
              </w:rPr>
              <w:t>8</w:t>
            </w:r>
            <w:r w:rsidR="0044182F">
              <w:rPr>
                <w:noProof/>
                <w:webHidden/>
              </w:rPr>
              <w:fldChar w:fldCharType="end"/>
            </w:r>
          </w:hyperlink>
        </w:p>
        <w:p w14:paraId="64848318" w14:textId="5A05740A" w:rsidR="0044182F" w:rsidRDefault="00ED1B33">
          <w:pPr>
            <w:pStyle w:val="TOC2"/>
            <w:rPr>
              <w:rFonts w:eastAsiaTheme="minorEastAsia"/>
              <w:noProof/>
              <w:lang w:eastAsia="en-GB"/>
            </w:rPr>
          </w:pPr>
          <w:hyperlink w:anchor="_Toc125970005" w:history="1">
            <w:r w:rsidR="0044182F" w:rsidRPr="00834FF6">
              <w:rPr>
                <w:rStyle w:val="Hyperlink"/>
                <w:noProof/>
              </w:rPr>
              <w:t>Key highlights</w:t>
            </w:r>
            <w:r w:rsidR="0044182F">
              <w:rPr>
                <w:noProof/>
                <w:webHidden/>
              </w:rPr>
              <w:tab/>
            </w:r>
            <w:r w:rsidR="0044182F">
              <w:rPr>
                <w:noProof/>
                <w:webHidden/>
              </w:rPr>
              <w:fldChar w:fldCharType="begin"/>
            </w:r>
            <w:r w:rsidR="0044182F">
              <w:rPr>
                <w:noProof/>
                <w:webHidden/>
              </w:rPr>
              <w:instrText xml:space="preserve"> PAGEREF _Toc125970005 \h </w:instrText>
            </w:r>
            <w:r w:rsidR="0044182F">
              <w:rPr>
                <w:noProof/>
                <w:webHidden/>
              </w:rPr>
            </w:r>
            <w:r w:rsidR="0044182F">
              <w:rPr>
                <w:noProof/>
                <w:webHidden/>
              </w:rPr>
              <w:fldChar w:fldCharType="separate"/>
            </w:r>
            <w:r w:rsidR="0044182F">
              <w:rPr>
                <w:noProof/>
                <w:webHidden/>
              </w:rPr>
              <w:t>9</w:t>
            </w:r>
            <w:r w:rsidR="0044182F">
              <w:rPr>
                <w:noProof/>
                <w:webHidden/>
              </w:rPr>
              <w:fldChar w:fldCharType="end"/>
            </w:r>
          </w:hyperlink>
        </w:p>
        <w:p w14:paraId="4AA62B80" w14:textId="3786304B" w:rsidR="0044182F" w:rsidRDefault="00ED1B33">
          <w:pPr>
            <w:pStyle w:val="TOC2"/>
            <w:rPr>
              <w:rFonts w:eastAsiaTheme="minorEastAsia"/>
              <w:noProof/>
              <w:lang w:eastAsia="en-GB"/>
            </w:rPr>
          </w:pPr>
          <w:hyperlink w:anchor="_Toc125970006" w:history="1">
            <w:r w:rsidR="0044182F" w:rsidRPr="00834FF6">
              <w:rPr>
                <w:rStyle w:val="Hyperlink"/>
                <w:noProof/>
              </w:rPr>
              <w:t>Targets scenario</w:t>
            </w:r>
            <w:r w:rsidR="0044182F">
              <w:rPr>
                <w:noProof/>
                <w:webHidden/>
              </w:rPr>
              <w:tab/>
            </w:r>
            <w:r w:rsidR="0044182F">
              <w:rPr>
                <w:noProof/>
                <w:webHidden/>
              </w:rPr>
              <w:fldChar w:fldCharType="begin"/>
            </w:r>
            <w:r w:rsidR="0044182F">
              <w:rPr>
                <w:noProof/>
                <w:webHidden/>
              </w:rPr>
              <w:instrText xml:space="preserve"> PAGEREF _Toc125970006 \h </w:instrText>
            </w:r>
            <w:r w:rsidR="0044182F">
              <w:rPr>
                <w:noProof/>
                <w:webHidden/>
              </w:rPr>
            </w:r>
            <w:r w:rsidR="0044182F">
              <w:rPr>
                <w:noProof/>
                <w:webHidden/>
              </w:rPr>
              <w:fldChar w:fldCharType="separate"/>
            </w:r>
            <w:r w:rsidR="0044182F">
              <w:rPr>
                <w:noProof/>
                <w:webHidden/>
              </w:rPr>
              <w:t>10</w:t>
            </w:r>
            <w:r w:rsidR="0044182F">
              <w:rPr>
                <w:noProof/>
                <w:webHidden/>
              </w:rPr>
              <w:fldChar w:fldCharType="end"/>
            </w:r>
          </w:hyperlink>
        </w:p>
        <w:p w14:paraId="63DFAA09" w14:textId="26D92222" w:rsidR="0044182F" w:rsidRDefault="00ED1B33">
          <w:pPr>
            <w:pStyle w:val="TOC1"/>
            <w:rPr>
              <w:rFonts w:eastAsiaTheme="minorEastAsia"/>
              <w:noProof/>
              <w:lang w:eastAsia="en-GB"/>
            </w:rPr>
          </w:pPr>
          <w:hyperlink w:anchor="_Toc125970007" w:history="1">
            <w:r w:rsidR="0044182F" w:rsidRPr="00834FF6">
              <w:rPr>
                <w:rStyle w:val="Hyperlink"/>
                <w:noProof/>
              </w:rPr>
              <w:t>1.</w:t>
            </w:r>
            <w:r w:rsidR="0044182F">
              <w:rPr>
                <w:rFonts w:eastAsiaTheme="minorEastAsia"/>
                <w:noProof/>
                <w:lang w:eastAsia="en-GB"/>
              </w:rPr>
              <w:tab/>
            </w:r>
            <w:r w:rsidR="0044182F" w:rsidRPr="00834FF6">
              <w:rPr>
                <w:rStyle w:val="Hyperlink"/>
                <w:noProof/>
              </w:rPr>
              <w:t>Introduction</w:t>
            </w:r>
            <w:r w:rsidR="0044182F">
              <w:rPr>
                <w:noProof/>
                <w:webHidden/>
              </w:rPr>
              <w:tab/>
            </w:r>
            <w:r w:rsidR="0044182F">
              <w:rPr>
                <w:noProof/>
                <w:webHidden/>
              </w:rPr>
              <w:fldChar w:fldCharType="begin"/>
            </w:r>
            <w:r w:rsidR="0044182F">
              <w:rPr>
                <w:noProof/>
                <w:webHidden/>
              </w:rPr>
              <w:instrText xml:space="preserve"> PAGEREF _Toc125970007 \h </w:instrText>
            </w:r>
            <w:r w:rsidR="0044182F">
              <w:rPr>
                <w:noProof/>
                <w:webHidden/>
              </w:rPr>
            </w:r>
            <w:r w:rsidR="0044182F">
              <w:rPr>
                <w:noProof/>
                <w:webHidden/>
              </w:rPr>
              <w:fldChar w:fldCharType="separate"/>
            </w:r>
            <w:r w:rsidR="0044182F">
              <w:rPr>
                <w:noProof/>
                <w:webHidden/>
              </w:rPr>
              <w:t>14</w:t>
            </w:r>
            <w:r w:rsidR="0044182F">
              <w:rPr>
                <w:noProof/>
                <w:webHidden/>
              </w:rPr>
              <w:fldChar w:fldCharType="end"/>
            </w:r>
          </w:hyperlink>
        </w:p>
        <w:p w14:paraId="168B01A0" w14:textId="4213D25D" w:rsidR="0044182F" w:rsidRDefault="00ED1B33">
          <w:pPr>
            <w:pStyle w:val="TOC1"/>
            <w:rPr>
              <w:rFonts w:eastAsiaTheme="minorEastAsia"/>
              <w:noProof/>
              <w:lang w:eastAsia="en-GB"/>
            </w:rPr>
          </w:pPr>
          <w:hyperlink w:anchor="_Toc125970008" w:history="1">
            <w:r w:rsidR="0044182F" w:rsidRPr="00834FF6">
              <w:rPr>
                <w:rStyle w:val="Hyperlink"/>
                <w:noProof/>
              </w:rPr>
              <w:t>2.</w:t>
            </w:r>
            <w:r w:rsidR="0044182F">
              <w:rPr>
                <w:rFonts w:eastAsiaTheme="minorEastAsia"/>
                <w:noProof/>
                <w:lang w:eastAsia="en-GB"/>
              </w:rPr>
              <w:tab/>
            </w:r>
            <w:r w:rsidR="0044182F" w:rsidRPr="00834FF6">
              <w:rPr>
                <w:rStyle w:val="Hyperlink"/>
                <w:noProof/>
              </w:rPr>
              <w:t>Policy drivers</w:t>
            </w:r>
            <w:r w:rsidR="0044182F">
              <w:rPr>
                <w:noProof/>
                <w:webHidden/>
              </w:rPr>
              <w:tab/>
            </w:r>
            <w:r w:rsidR="0044182F">
              <w:rPr>
                <w:noProof/>
                <w:webHidden/>
              </w:rPr>
              <w:fldChar w:fldCharType="begin"/>
            </w:r>
            <w:r w:rsidR="0044182F">
              <w:rPr>
                <w:noProof/>
                <w:webHidden/>
              </w:rPr>
              <w:instrText xml:space="preserve"> PAGEREF _Toc125970008 \h </w:instrText>
            </w:r>
            <w:r w:rsidR="0044182F">
              <w:rPr>
                <w:noProof/>
                <w:webHidden/>
              </w:rPr>
            </w:r>
            <w:r w:rsidR="0044182F">
              <w:rPr>
                <w:noProof/>
                <w:webHidden/>
              </w:rPr>
              <w:fldChar w:fldCharType="separate"/>
            </w:r>
            <w:r w:rsidR="0044182F">
              <w:rPr>
                <w:noProof/>
                <w:webHidden/>
              </w:rPr>
              <w:t>15</w:t>
            </w:r>
            <w:r w:rsidR="0044182F">
              <w:rPr>
                <w:noProof/>
                <w:webHidden/>
              </w:rPr>
              <w:fldChar w:fldCharType="end"/>
            </w:r>
          </w:hyperlink>
        </w:p>
        <w:p w14:paraId="6DCA0F3E" w14:textId="00ABD57D" w:rsidR="0044182F" w:rsidRDefault="00ED1B33">
          <w:pPr>
            <w:pStyle w:val="TOC2"/>
            <w:tabs>
              <w:tab w:val="left" w:pos="960"/>
            </w:tabs>
            <w:rPr>
              <w:rFonts w:eastAsiaTheme="minorEastAsia"/>
              <w:noProof/>
              <w:lang w:eastAsia="en-GB"/>
            </w:rPr>
          </w:pPr>
          <w:hyperlink w:anchor="_Toc125970009" w:history="1">
            <w:r w:rsidR="0044182F" w:rsidRPr="00834FF6">
              <w:rPr>
                <w:rStyle w:val="Hyperlink"/>
                <w:noProof/>
              </w:rPr>
              <w:t>2.1.</w:t>
            </w:r>
            <w:r w:rsidR="0044182F">
              <w:rPr>
                <w:rFonts w:eastAsiaTheme="minorEastAsia"/>
                <w:noProof/>
                <w:lang w:eastAsia="en-GB"/>
              </w:rPr>
              <w:tab/>
            </w:r>
            <w:r w:rsidR="0044182F" w:rsidRPr="00834FF6">
              <w:rPr>
                <w:rStyle w:val="Hyperlink"/>
                <w:noProof/>
              </w:rPr>
              <w:t>Climate change policy</w:t>
            </w:r>
            <w:r w:rsidR="0044182F">
              <w:rPr>
                <w:noProof/>
                <w:webHidden/>
              </w:rPr>
              <w:tab/>
            </w:r>
            <w:r w:rsidR="0044182F">
              <w:rPr>
                <w:noProof/>
                <w:webHidden/>
              </w:rPr>
              <w:fldChar w:fldCharType="begin"/>
            </w:r>
            <w:r w:rsidR="0044182F">
              <w:rPr>
                <w:noProof/>
                <w:webHidden/>
              </w:rPr>
              <w:instrText xml:space="preserve"> PAGEREF _Toc125970009 \h </w:instrText>
            </w:r>
            <w:r w:rsidR="0044182F">
              <w:rPr>
                <w:noProof/>
                <w:webHidden/>
              </w:rPr>
            </w:r>
            <w:r w:rsidR="0044182F">
              <w:rPr>
                <w:noProof/>
                <w:webHidden/>
              </w:rPr>
              <w:fldChar w:fldCharType="separate"/>
            </w:r>
            <w:r w:rsidR="0044182F">
              <w:rPr>
                <w:noProof/>
                <w:webHidden/>
              </w:rPr>
              <w:t>15</w:t>
            </w:r>
            <w:r w:rsidR="0044182F">
              <w:rPr>
                <w:noProof/>
                <w:webHidden/>
              </w:rPr>
              <w:fldChar w:fldCharType="end"/>
            </w:r>
          </w:hyperlink>
        </w:p>
        <w:p w14:paraId="7BB7BF98" w14:textId="02820B74" w:rsidR="0044182F" w:rsidRDefault="00ED1B33">
          <w:pPr>
            <w:pStyle w:val="TOC2"/>
            <w:tabs>
              <w:tab w:val="left" w:pos="960"/>
            </w:tabs>
            <w:rPr>
              <w:rFonts w:eastAsiaTheme="minorEastAsia"/>
              <w:noProof/>
              <w:lang w:eastAsia="en-GB"/>
            </w:rPr>
          </w:pPr>
          <w:hyperlink w:anchor="_Toc125970010" w:history="1">
            <w:r w:rsidR="0044182F" w:rsidRPr="00834FF6">
              <w:rPr>
                <w:rStyle w:val="Hyperlink"/>
                <w:noProof/>
              </w:rPr>
              <w:t>2.2.</w:t>
            </w:r>
            <w:r w:rsidR="0044182F">
              <w:rPr>
                <w:rFonts w:eastAsiaTheme="minorEastAsia"/>
                <w:noProof/>
                <w:lang w:eastAsia="en-GB"/>
              </w:rPr>
              <w:tab/>
            </w:r>
            <w:r w:rsidR="0044182F" w:rsidRPr="00834FF6">
              <w:rPr>
                <w:rStyle w:val="Hyperlink"/>
                <w:noProof/>
              </w:rPr>
              <w:t>Health impacts of air pollution</w:t>
            </w:r>
            <w:r w:rsidR="0044182F">
              <w:rPr>
                <w:noProof/>
                <w:webHidden/>
              </w:rPr>
              <w:tab/>
            </w:r>
            <w:r w:rsidR="0044182F">
              <w:rPr>
                <w:noProof/>
                <w:webHidden/>
              </w:rPr>
              <w:fldChar w:fldCharType="begin"/>
            </w:r>
            <w:r w:rsidR="0044182F">
              <w:rPr>
                <w:noProof/>
                <w:webHidden/>
              </w:rPr>
              <w:instrText xml:space="preserve"> PAGEREF _Toc125970010 \h </w:instrText>
            </w:r>
            <w:r w:rsidR="0044182F">
              <w:rPr>
                <w:noProof/>
                <w:webHidden/>
              </w:rPr>
            </w:r>
            <w:r w:rsidR="0044182F">
              <w:rPr>
                <w:noProof/>
                <w:webHidden/>
              </w:rPr>
              <w:fldChar w:fldCharType="separate"/>
            </w:r>
            <w:r w:rsidR="0044182F">
              <w:rPr>
                <w:noProof/>
                <w:webHidden/>
              </w:rPr>
              <w:t>16</w:t>
            </w:r>
            <w:r w:rsidR="0044182F">
              <w:rPr>
                <w:noProof/>
                <w:webHidden/>
              </w:rPr>
              <w:fldChar w:fldCharType="end"/>
            </w:r>
          </w:hyperlink>
        </w:p>
        <w:p w14:paraId="533E3702" w14:textId="2C1E54BD" w:rsidR="0044182F" w:rsidRDefault="00ED1B33">
          <w:pPr>
            <w:pStyle w:val="TOC2"/>
            <w:tabs>
              <w:tab w:val="left" w:pos="960"/>
            </w:tabs>
            <w:rPr>
              <w:rFonts w:eastAsiaTheme="minorEastAsia"/>
              <w:noProof/>
              <w:lang w:eastAsia="en-GB"/>
            </w:rPr>
          </w:pPr>
          <w:hyperlink w:anchor="_Toc125970011" w:history="1">
            <w:r w:rsidR="0044182F" w:rsidRPr="00834FF6">
              <w:rPr>
                <w:rStyle w:val="Hyperlink"/>
                <w:noProof/>
              </w:rPr>
              <w:t>2.3.</w:t>
            </w:r>
            <w:r w:rsidR="0044182F">
              <w:rPr>
                <w:rFonts w:eastAsiaTheme="minorEastAsia"/>
                <w:noProof/>
                <w:lang w:eastAsia="en-GB"/>
              </w:rPr>
              <w:tab/>
            </w:r>
            <w:r w:rsidR="0044182F" w:rsidRPr="00834FF6">
              <w:rPr>
                <w:rStyle w:val="Hyperlink"/>
                <w:noProof/>
              </w:rPr>
              <w:t>Climate-driven impacts in the UK</w:t>
            </w:r>
            <w:r w:rsidR="0044182F">
              <w:rPr>
                <w:noProof/>
                <w:webHidden/>
              </w:rPr>
              <w:tab/>
            </w:r>
            <w:r w:rsidR="0044182F">
              <w:rPr>
                <w:noProof/>
                <w:webHidden/>
              </w:rPr>
              <w:fldChar w:fldCharType="begin"/>
            </w:r>
            <w:r w:rsidR="0044182F">
              <w:rPr>
                <w:noProof/>
                <w:webHidden/>
              </w:rPr>
              <w:instrText xml:space="preserve"> PAGEREF _Toc125970011 \h </w:instrText>
            </w:r>
            <w:r w:rsidR="0044182F">
              <w:rPr>
                <w:noProof/>
                <w:webHidden/>
              </w:rPr>
            </w:r>
            <w:r w:rsidR="0044182F">
              <w:rPr>
                <w:noProof/>
                <w:webHidden/>
              </w:rPr>
              <w:fldChar w:fldCharType="separate"/>
            </w:r>
            <w:r w:rsidR="0044182F">
              <w:rPr>
                <w:noProof/>
                <w:webHidden/>
              </w:rPr>
              <w:t>17</w:t>
            </w:r>
            <w:r w:rsidR="0044182F">
              <w:rPr>
                <w:noProof/>
                <w:webHidden/>
              </w:rPr>
              <w:fldChar w:fldCharType="end"/>
            </w:r>
          </w:hyperlink>
        </w:p>
        <w:p w14:paraId="14D12D42" w14:textId="4DEC4D9E" w:rsidR="0044182F" w:rsidRDefault="00ED1B33">
          <w:pPr>
            <w:pStyle w:val="TOC2"/>
            <w:tabs>
              <w:tab w:val="left" w:pos="960"/>
            </w:tabs>
            <w:rPr>
              <w:rFonts w:eastAsiaTheme="minorEastAsia"/>
              <w:noProof/>
              <w:lang w:eastAsia="en-GB"/>
            </w:rPr>
          </w:pPr>
          <w:hyperlink w:anchor="_Toc125970012" w:history="1">
            <w:r w:rsidR="0044182F" w:rsidRPr="00834FF6">
              <w:rPr>
                <w:rStyle w:val="Hyperlink"/>
                <w:noProof/>
              </w:rPr>
              <w:t>2.4.</w:t>
            </w:r>
            <w:r w:rsidR="0044182F">
              <w:rPr>
                <w:rFonts w:eastAsiaTheme="minorEastAsia"/>
                <w:noProof/>
                <w:lang w:eastAsia="en-GB"/>
              </w:rPr>
              <w:tab/>
            </w:r>
            <w:r w:rsidR="0044182F" w:rsidRPr="00834FF6">
              <w:rPr>
                <w:rStyle w:val="Hyperlink"/>
                <w:noProof/>
              </w:rPr>
              <w:t>Real-world action and behaviour change</w:t>
            </w:r>
            <w:r w:rsidR="0044182F">
              <w:rPr>
                <w:noProof/>
                <w:webHidden/>
              </w:rPr>
              <w:tab/>
            </w:r>
            <w:r w:rsidR="0044182F">
              <w:rPr>
                <w:noProof/>
                <w:webHidden/>
              </w:rPr>
              <w:fldChar w:fldCharType="begin"/>
            </w:r>
            <w:r w:rsidR="0044182F">
              <w:rPr>
                <w:noProof/>
                <w:webHidden/>
              </w:rPr>
              <w:instrText xml:space="preserve"> PAGEREF _Toc125970012 \h </w:instrText>
            </w:r>
            <w:r w:rsidR="0044182F">
              <w:rPr>
                <w:noProof/>
                <w:webHidden/>
              </w:rPr>
            </w:r>
            <w:r w:rsidR="0044182F">
              <w:rPr>
                <w:noProof/>
                <w:webHidden/>
              </w:rPr>
              <w:fldChar w:fldCharType="separate"/>
            </w:r>
            <w:r w:rsidR="0044182F">
              <w:rPr>
                <w:noProof/>
                <w:webHidden/>
              </w:rPr>
              <w:t>17</w:t>
            </w:r>
            <w:r w:rsidR="0044182F">
              <w:rPr>
                <w:noProof/>
                <w:webHidden/>
              </w:rPr>
              <w:fldChar w:fldCharType="end"/>
            </w:r>
          </w:hyperlink>
        </w:p>
        <w:p w14:paraId="37C1F52C" w14:textId="68A1160E" w:rsidR="0044182F" w:rsidRDefault="00ED1B33">
          <w:pPr>
            <w:pStyle w:val="TOC2"/>
            <w:tabs>
              <w:tab w:val="left" w:pos="960"/>
            </w:tabs>
            <w:rPr>
              <w:rFonts w:eastAsiaTheme="minorEastAsia"/>
              <w:noProof/>
              <w:lang w:eastAsia="en-GB"/>
            </w:rPr>
          </w:pPr>
          <w:hyperlink w:anchor="_Toc125970013" w:history="1">
            <w:r w:rsidR="0044182F" w:rsidRPr="00834FF6">
              <w:rPr>
                <w:rStyle w:val="Hyperlink"/>
                <w:noProof/>
              </w:rPr>
              <w:t>2.5.</w:t>
            </w:r>
            <w:r w:rsidR="0044182F">
              <w:rPr>
                <w:rFonts w:eastAsiaTheme="minorEastAsia"/>
                <w:noProof/>
                <w:lang w:eastAsia="en-GB"/>
              </w:rPr>
              <w:tab/>
            </w:r>
            <w:r w:rsidR="0044182F" w:rsidRPr="00834FF6">
              <w:rPr>
                <w:rStyle w:val="Hyperlink"/>
                <w:noProof/>
              </w:rPr>
              <w:t>Policy implications for local planning authorities</w:t>
            </w:r>
            <w:r w:rsidR="0044182F">
              <w:rPr>
                <w:noProof/>
                <w:webHidden/>
              </w:rPr>
              <w:tab/>
            </w:r>
            <w:r w:rsidR="0044182F">
              <w:rPr>
                <w:noProof/>
                <w:webHidden/>
              </w:rPr>
              <w:fldChar w:fldCharType="begin"/>
            </w:r>
            <w:r w:rsidR="0044182F">
              <w:rPr>
                <w:noProof/>
                <w:webHidden/>
              </w:rPr>
              <w:instrText xml:space="preserve"> PAGEREF _Toc125970013 \h </w:instrText>
            </w:r>
            <w:r w:rsidR="0044182F">
              <w:rPr>
                <w:noProof/>
                <w:webHidden/>
              </w:rPr>
            </w:r>
            <w:r w:rsidR="0044182F">
              <w:rPr>
                <w:noProof/>
                <w:webHidden/>
              </w:rPr>
              <w:fldChar w:fldCharType="separate"/>
            </w:r>
            <w:r w:rsidR="0044182F">
              <w:rPr>
                <w:noProof/>
                <w:webHidden/>
              </w:rPr>
              <w:t>18</w:t>
            </w:r>
            <w:r w:rsidR="0044182F">
              <w:rPr>
                <w:noProof/>
                <w:webHidden/>
              </w:rPr>
              <w:fldChar w:fldCharType="end"/>
            </w:r>
          </w:hyperlink>
        </w:p>
        <w:p w14:paraId="26E77BAB" w14:textId="2A98F5AA" w:rsidR="0044182F" w:rsidRDefault="00ED1B33">
          <w:pPr>
            <w:pStyle w:val="TOC1"/>
            <w:rPr>
              <w:rFonts w:eastAsiaTheme="minorEastAsia"/>
              <w:noProof/>
              <w:lang w:eastAsia="en-GB"/>
            </w:rPr>
          </w:pPr>
          <w:hyperlink w:anchor="_Toc125970014" w:history="1">
            <w:r w:rsidR="0044182F" w:rsidRPr="00834FF6">
              <w:rPr>
                <w:rStyle w:val="Hyperlink"/>
                <w:noProof/>
              </w:rPr>
              <w:t>3.</w:t>
            </w:r>
            <w:r w:rsidR="0044182F">
              <w:rPr>
                <w:rFonts w:eastAsiaTheme="minorEastAsia"/>
                <w:noProof/>
                <w:lang w:eastAsia="en-GB"/>
              </w:rPr>
              <w:tab/>
            </w:r>
            <w:r w:rsidR="0044182F" w:rsidRPr="00834FF6">
              <w:rPr>
                <w:rStyle w:val="Hyperlink"/>
                <w:noProof/>
              </w:rPr>
              <w:t>Exmoor: demographic profile and key statistics</w:t>
            </w:r>
            <w:r w:rsidR="0044182F">
              <w:rPr>
                <w:noProof/>
                <w:webHidden/>
              </w:rPr>
              <w:tab/>
            </w:r>
            <w:r w:rsidR="0044182F">
              <w:rPr>
                <w:noProof/>
                <w:webHidden/>
              </w:rPr>
              <w:fldChar w:fldCharType="begin"/>
            </w:r>
            <w:r w:rsidR="0044182F">
              <w:rPr>
                <w:noProof/>
                <w:webHidden/>
              </w:rPr>
              <w:instrText xml:space="preserve"> PAGEREF _Toc125970014 \h </w:instrText>
            </w:r>
            <w:r w:rsidR="0044182F">
              <w:rPr>
                <w:noProof/>
                <w:webHidden/>
              </w:rPr>
            </w:r>
            <w:r w:rsidR="0044182F">
              <w:rPr>
                <w:noProof/>
                <w:webHidden/>
              </w:rPr>
              <w:fldChar w:fldCharType="separate"/>
            </w:r>
            <w:r w:rsidR="0044182F">
              <w:rPr>
                <w:noProof/>
                <w:webHidden/>
              </w:rPr>
              <w:t>20</w:t>
            </w:r>
            <w:r w:rsidR="0044182F">
              <w:rPr>
                <w:noProof/>
                <w:webHidden/>
              </w:rPr>
              <w:fldChar w:fldCharType="end"/>
            </w:r>
          </w:hyperlink>
        </w:p>
        <w:p w14:paraId="19800B11" w14:textId="4E0A4561" w:rsidR="0044182F" w:rsidRDefault="00ED1B33">
          <w:pPr>
            <w:pStyle w:val="TOC2"/>
            <w:tabs>
              <w:tab w:val="left" w:pos="960"/>
            </w:tabs>
            <w:rPr>
              <w:rFonts w:eastAsiaTheme="minorEastAsia"/>
              <w:noProof/>
              <w:lang w:eastAsia="en-GB"/>
            </w:rPr>
          </w:pPr>
          <w:hyperlink w:anchor="_Toc125970015" w:history="1">
            <w:r w:rsidR="0044182F" w:rsidRPr="00834FF6">
              <w:rPr>
                <w:rStyle w:val="Hyperlink"/>
                <w:noProof/>
              </w:rPr>
              <w:t>3.1.</w:t>
            </w:r>
            <w:r w:rsidR="0044182F">
              <w:rPr>
                <w:rFonts w:eastAsiaTheme="minorEastAsia"/>
                <w:noProof/>
                <w:lang w:eastAsia="en-GB"/>
              </w:rPr>
              <w:tab/>
            </w:r>
            <w:r w:rsidR="0044182F" w:rsidRPr="00834FF6">
              <w:rPr>
                <w:rStyle w:val="Hyperlink"/>
                <w:noProof/>
              </w:rPr>
              <w:t>People and key characteristics</w:t>
            </w:r>
            <w:r w:rsidR="0044182F">
              <w:rPr>
                <w:noProof/>
                <w:webHidden/>
              </w:rPr>
              <w:tab/>
            </w:r>
            <w:r w:rsidR="0044182F">
              <w:rPr>
                <w:noProof/>
                <w:webHidden/>
              </w:rPr>
              <w:fldChar w:fldCharType="begin"/>
            </w:r>
            <w:r w:rsidR="0044182F">
              <w:rPr>
                <w:noProof/>
                <w:webHidden/>
              </w:rPr>
              <w:instrText xml:space="preserve"> PAGEREF _Toc125970015 \h </w:instrText>
            </w:r>
            <w:r w:rsidR="0044182F">
              <w:rPr>
                <w:noProof/>
                <w:webHidden/>
              </w:rPr>
            </w:r>
            <w:r w:rsidR="0044182F">
              <w:rPr>
                <w:noProof/>
                <w:webHidden/>
              </w:rPr>
              <w:fldChar w:fldCharType="separate"/>
            </w:r>
            <w:r w:rsidR="0044182F">
              <w:rPr>
                <w:noProof/>
                <w:webHidden/>
              </w:rPr>
              <w:t>20</w:t>
            </w:r>
            <w:r w:rsidR="0044182F">
              <w:rPr>
                <w:noProof/>
                <w:webHidden/>
              </w:rPr>
              <w:fldChar w:fldCharType="end"/>
            </w:r>
          </w:hyperlink>
        </w:p>
        <w:p w14:paraId="60354AA3" w14:textId="2B732C7A" w:rsidR="0044182F" w:rsidRDefault="00ED1B33">
          <w:pPr>
            <w:pStyle w:val="TOC2"/>
            <w:tabs>
              <w:tab w:val="left" w:pos="960"/>
            </w:tabs>
            <w:rPr>
              <w:rFonts w:eastAsiaTheme="minorEastAsia"/>
              <w:noProof/>
              <w:lang w:eastAsia="en-GB"/>
            </w:rPr>
          </w:pPr>
          <w:hyperlink w:anchor="_Toc125970016" w:history="1">
            <w:r w:rsidR="0044182F" w:rsidRPr="00834FF6">
              <w:rPr>
                <w:rStyle w:val="Hyperlink"/>
                <w:noProof/>
              </w:rPr>
              <w:t>3.2.</w:t>
            </w:r>
            <w:r w:rsidR="0044182F">
              <w:rPr>
                <w:rFonts w:eastAsiaTheme="minorEastAsia"/>
                <w:noProof/>
                <w:lang w:eastAsia="en-GB"/>
              </w:rPr>
              <w:tab/>
            </w:r>
            <w:r w:rsidR="0044182F" w:rsidRPr="00834FF6">
              <w:rPr>
                <w:rStyle w:val="Hyperlink"/>
                <w:noProof/>
              </w:rPr>
              <w:t>Geography and landscape</w:t>
            </w:r>
            <w:r w:rsidR="0044182F">
              <w:rPr>
                <w:noProof/>
                <w:webHidden/>
              </w:rPr>
              <w:tab/>
            </w:r>
            <w:r w:rsidR="0044182F">
              <w:rPr>
                <w:noProof/>
                <w:webHidden/>
              </w:rPr>
              <w:fldChar w:fldCharType="begin"/>
            </w:r>
            <w:r w:rsidR="0044182F">
              <w:rPr>
                <w:noProof/>
                <w:webHidden/>
              </w:rPr>
              <w:instrText xml:space="preserve"> PAGEREF _Toc125970016 \h </w:instrText>
            </w:r>
            <w:r w:rsidR="0044182F">
              <w:rPr>
                <w:noProof/>
                <w:webHidden/>
              </w:rPr>
            </w:r>
            <w:r w:rsidR="0044182F">
              <w:rPr>
                <w:noProof/>
                <w:webHidden/>
              </w:rPr>
              <w:fldChar w:fldCharType="separate"/>
            </w:r>
            <w:r w:rsidR="0044182F">
              <w:rPr>
                <w:noProof/>
                <w:webHidden/>
              </w:rPr>
              <w:t>21</w:t>
            </w:r>
            <w:r w:rsidR="0044182F">
              <w:rPr>
                <w:noProof/>
                <w:webHidden/>
              </w:rPr>
              <w:fldChar w:fldCharType="end"/>
            </w:r>
          </w:hyperlink>
        </w:p>
        <w:p w14:paraId="777D49A5" w14:textId="556E8A9F" w:rsidR="0044182F" w:rsidRDefault="00ED1B33">
          <w:pPr>
            <w:pStyle w:val="TOC2"/>
            <w:tabs>
              <w:tab w:val="left" w:pos="960"/>
            </w:tabs>
            <w:rPr>
              <w:rFonts w:eastAsiaTheme="minorEastAsia"/>
              <w:noProof/>
              <w:lang w:eastAsia="en-GB"/>
            </w:rPr>
          </w:pPr>
          <w:hyperlink w:anchor="_Toc125970017" w:history="1">
            <w:r w:rsidR="0044182F" w:rsidRPr="00834FF6">
              <w:rPr>
                <w:rStyle w:val="Hyperlink"/>
                <w:noProof/>
              </w:rPr>
              <w:t>3.3.</w:t>
            </w:r>
            <w:r w:rsidR="0044182F">
              <w:rPr>
                <w:rFonts w:eastAsiaTheme="minorEastAsia"/>
                <w:noProof/>
                <w:lang w:eastAsia="en-GB"/>
              </w:rPr>
              <w:tab/>
            </w:r>
            <w:r w:rsidR="0044182F" w:rsidRPr="00834FF6">
              <w:rPr>
                <w:rStyle w:val="Hyperlink"/>
                <w:noProof/>
              </w:rPr>
              <w:t>Consumption and spending characteristics</w:t>
            </w:r>
            <w:r w:rsidR="0044182F">
              <w:rPr>
                <w:noProof/>
                <w:webHidden/>
              </w:rPr>
              <w:tab/>
            </w:r>
            <w:r w:rsidR="0044182F">
              <w:rPr>
                <w:noProof/>
                <w:webHidden/>
              </w:rPr>
              <w:fldChar w:fldCharType="begin"/>
            </w:r>
            <w:r w:rsidR="0044182F">
              <w:rPr>
                <w:noProof/>
                <w:webHidden/>
              </w:rPr>
              <w:instrText xml:space="preserve"> PAGEREF _Toc125970017 \h </w:instrText>
            </w:r>
            <w:r w:rsidR="0044182F">
              <w:rPr>
                <w:noProof/>
                <w:webHidden/>
              </w:rPr>
            </w:r>
            <w:r w:rsidR="0044182F">
              <w:rPr>
                <w:noProof/>
                <w:webHidden/>
              </w:rPr>
              <w:fldChar w:fldCharType="separate"/>
            </w:r>
            <w:r w:rsidR="0044182F">
              <w:rPr>
                <w:noProof/>
                <w:webHidden/>
              </w:rPr>
              <w:t>23</w:t>
            </w:r>
            <w:r w:rsidR="0044182F">
              <w:rPr>
                <w:noProof/>
                <w:webHidden/>
              </w:rPr>
              <w:fldChar w:fldCharType="end"/>
            </w:r>
          </w:hyperlink>
        </w:p>
        <w:p w14:paraId="1C7F3781" w14:textId="100D9601" w:rsidR="0044182F" w:rsidRDefault="00ED1B33">
          <w:pPr>
            <w:pStyle w:val="TOC1"/>
            <w:rPr>
              <w:rFonts w:eastAsiaTheme="minorEastAsia"/>
              <w:noProof/>
              <w:lang w:eastAsia="en-GB"/>
            </w:rPr>
          </w:pPr>
          <w:hyperlink w:anchor="_Toc125970018" w:history="1">
            <w:r w:rsidR="0044182F" w:rsidRPr="00834FF6">
              <w:rPr>
                <w:rStyle w:val="Hyperlink"/>
                <w:noProof/>
              </w:rPr>
              <w:t>4.</w:t>
            </w:r>
            <w:r w:rsidR="0044182F">
              <w:rPr>
                <w:rFonts w:eastAsiaTheme="minorEastAsia"/>
                <w:noProof/>
                <w:lang w:eastAsia="en-GB"/>
              </w:rPr>
              <w:tab/>
            </w:r>
            <w:r w:rsidR="0044182F" w:rsidRPr="00834FF6">
              <w:rPr>
                <w:rStyle w:val="Hyperlink"/>
                <w:noProof/>
              </w:rPr>
              <w:t>GHG reporting conventions and methods</w:t>
            </w:r>
            <w:r w:rsidR="0044182F">
              <w:rPr>
                <w:noProof/>
                <w:webHidden/>
              </w:rPr>
              <w:tab/>
            </w:r>
            <w:r w:rsidR="0044182F">
              <w:rPr>
                <w:noProof/>
                <w:webHidden/>
              </w:rPr>
              <w:fldChar w:fldCharType="begin"/>
            </w:r>
            <w:r w:rsidR="0044182F">
              <w:rPr>
                <w:noProof/>
                <w:webHidden/>
              </w:rPr>
              <w:instrText xml:space="preserve"> PAGEREF _Toc125970018 \h </w:instrText>
            </w:r>
            <w:r w:rsidR="0044182F">
              <w:rPr>
                <w:noProof/>
                <w:webHidden/>
              </w:rPr>
            </w:r>
            <w:r w:rsidR="0044182F">
              <w:rPr>
                <w:noProof/>
                <w:webHidden/>
              </w:rPr>
              <w:fldChar w:fldCharType="separate"/>
            </w:r>
            <w:r w:rsidR="0044182F">
              <w:rPr>
                <w:noProof/>
                <w:webHidden/>
              </w:rPr>
              <w:t>25</w:t>
            </w:r>
            <w:r w:rsidR="0044182F">
              <w:rPr>
                <w:noProof/>
                <w:webHidden/>
              </w:rPr>
              <w:fldChar w:fldCharType="end"/>
            </w:r>
          </w:hyperlink>
        </w:p>
        <w:p w14:paraId="57810D61" w14:textId="2A4346A8" w:rsidR="0044182F" w:rsidRDefault="00ED1B33">
          <w:pPr>
            <w:pStyle w:val="TOC1"/>
            <w:rPr>
              <w:rFonts w:eastAsiaTheme="minorEastAsia"/>
              <w:noProof/>
              <w:lang w:eastAsia="en-GB"/>
            </w:rPr>
          </w:pPr>
          <w:hyperlink w:anchor="_Toc125970019" w:history="1">
            <w:r w:rsidR="0044182F" w:rsidRPr="00834FF6">
              <w:rPr>
                <w:rStyle w:val="Hyperlink"/>
                <w:noProof/>
              </w:rPr>
              <w:t>5.</w:t>
            </w:r>
            <w:r w:rsidR="0044182F">
              <w:rPr>
                <w:rFonts w:eastAsiaTheme="minorEastAsia"/>
                <w:noProof/>
                <w:lang w:eastAsia="en-GB"/>
              </w:rPr>
              <w:tab/>
            </w:r>
            <w:r w:rsidR="0044182F" w:rsidRPr="00834FF6">
              <w:rPr>
                <w:rStyle w:val="Hyperlink"/>
                <w:noProof/>
              </w:rPr>
              <w:t>Exmoor: Consumption-based GHG emissions</w:t>
            </w:r>
            <w:r w:rsidR="0044182F">
              <w:rPr>
                <w:noProof/>
                <w:webHidden/>
              </w:rPr>
              <w:tab/>
            </w:r>
            <w:r w:rsidR="0044182F">
              <w:rPr>
                <w:noProof/>
                <w:webHidden/>
              </w:rPr>
              <w:fldChar w:fldCharType="begin"/>
            </w:r>
            <w:r w:rsidR="0044182F">
              <w:rPr>
                <w:noProof/>
                <w:webHidden/>
              </w:rPr>
              <w:instrText xml:space="preserve"> PAGEREF _Toc125970019 \h </w:instrText>
            </w:r>
            <w:r w:rsidR="0044182F">
              <w:rPr>
                <w:noProof/>
                <w:webHidden/>
              </w:rPr>
            </w:r>
            <w:r w:rsidR="0044182F">
              <w:rPr>
                <w:noProof/>
                <w:webHidden/>
              </w:rPr>
              <w:fldChar w:fldCharType="separate"/>
            </w:r>
            <w:r w:rsidR="0044182F">
              <w:rPr>
                <w:noProof/>
                <w:webHidden/>
              </w:rPr>
              <w:t>29</w:t>
            </w:r>
            <w:r w:rsidR="0044182F">
              <w:rPr>
                <w:noProof/>
                <w:webHidden/>
              </w:rPr>
              <w:fldChar w:fldCharType="end"/>
            </w:r>
          </w:hyperlink>
        </w:p>
        <w:p w14:paraId="0CEB20F3" w14:textId="0AF130D3" w:rsidR="0044182F" w:rsidRDefault="00ED1B33">
          <w:pPr>
            <w:pStyle w:val="TOC2"/>
            <w:tabs>
              <w:tab w:val="left" w:pos="960"/>
            </w:tabs>
            <w:rPr>
              <w:rFonts w:eastAsiaTheme="minorEastAsia"/>
              <w:noProof/>
              <w:lang w:eastAsia="en-GB"/>
            </w:rPr>
          </w:pPr>
          <w:hyperlink w:anchor="_Toc125970020" w:history="1">
            <w:r w:rsidR="0044182F" w:rsidRPr="00834FF6">
              <w:rPr>
                <w:rStyle w:val="Hyperlink"/>
                <w:noProof/>
              </w:rPr>
              <w:t>5.1.</w:t>
            </w:r>
            <w:r w:rsidR="0044182F">
              <w:rPr>
                <w:rFonts w:eastAsiaTheme="minorEastAsia"/>
                <w:noProof/>
                <w:lang w:eastAsia="en-GB"/>
              </w:rPr>
              <w:tab/>
            </w:r>
            <w:r w:rsidR="0044182F" w:rsidRPr="00834FF6">
              <w:rPr>
                <w:rStyle w:val="Hyperlink"/>
                <w:noProof/>
              </w:rPr>
              <w:t>Results overview</w:t>
            </w:r>
            <w:r w:rsidR="0044182F">
              <w:rPr>
                <w:noProof/>
                <w:webHidden/>
              </w:rPr>
              <w:tab/>
            </w:r>
            <w:r w:rsidR="0044182F">
              <w:rPr>
                <w:noProof/>
                <w:webHidden/>
              </w:rPr>
              <w:fldChar w:fldCharType="begin"/>
            </w:r>
            <w:r w:rsidR="0044182F">
              <w:rPr>
                <w:noProof/>
                <w:webHidden/>
              </w:rPr>
              <w:instrText xml:space="preserve"> PAGEREF _Toc125970020 \h </w:instrText>
            </w:r>
            <w:r w:rsidR="0044182F">
              <w:rPr>
                <w:noProof/>
                <w:webHidden/>
              </w:rPr>
            </w:r>
            <w:r w:rsidR="0044182F">
              <w:rPr>
                <w:noProof/>
                <w:webHidden/>
              </w:rPr>
              <w:fldChar w:fldCharType="separate"/>
            </w:r>
            <w:r w:rsidR="0044182F">
              <w:rPr>
                <w:noProof/>
                <w:webHidden/>
              </w:rPr>
              <w:t>29</w:t>
            </w:r>
            <w:r w:rsidR="0044182F">
              <w:rPr>
                <w:noProof/>
                <w:webHidden/>
              </w:rPr>
              <w:fldChar w:fldCharType="end"/>
            </w:r>
          </w:hyperlink>
        </w:p>
        <w:p w14:paraId="335BD488" w14:textId="4B5C058B" w:rsidR="0044182F" w:rsidRDefault="00ED1B33">
          <w:pPr>
            <w:pStyle w:val="TOC2"/>
            <w:tabs>
              <w:tab w:val="left" w:pos="960"/>
            </w:tabs>
            <w:rPr>
              <w:rFonts w:eastAsiaTheme="minorEastAsia"/>
              <w:noProof/>
              <w:lang w:eastAsia="en-GB"/>
            </w:rPr>
          </w:pPr>
          <w:hyperlink w:anchor="_Toc125970021" w:history="1">
            <w:r w:rsidR="0044182F" w:rsidRPr="00834FF6">
              <w:rPr>
                <w:rStyle w:val="Hyperlink"/>
                <w:noProof/>
              </w:rPr>
              <w:t>5.2.</w:t>
            </w:r>
            <w:r w:rsidR="0044182F">
              <w:rPr>
                <w:rFonts w:eastAsiaTheme="minorEastAsia"/>
                <w:noProof/>
                <w:lang w:eastAsia="en-GB"/>
              </w:rPr>
              <w:tab/>
            </w:r>
            <w:r w:rsidR="0044182F" w:rsidRPr="00834FF6">
              <w:rPr>
                <w:rStyle w:val="Hyperlink"/>
                <w:noProof/>
              </w:rPr>
              <w:t>Residents’ and visitors’ GHG footprint components</w:t>
            </w:r>
            <w:r w:rsidR="0044182F">
              <w:rPr>
                <w:noProof/>
                <w:webHidden/>
              </w:rPr>
              <w:tab/>
            </w:r>
            <w:r w:rsidR="0044182F">
              <w:rPr>
                <w:noProof/>
                <w:webHidden/>
              </w:rPr>
              <w:fldChar w:fldCharType="begin"/>
            </w:r>
            <w:r w:rsidR="0044182F">
              <w:rPr>
                <w:noProof/>
                <w:webHidden/>
              </w:rPr>
              <w:instrText xml:space="preserve"> PAGEREF _Toc125970021 \h </w:instrText>
            </w:r>
            <w:r w:rsidR="0044182F">
              <w:rPr>
                <w:noProof/>
                <w:webHidden/>
              </w:rPr>
            </w:r>
            <w:r w:rsidR="0044182F">
              <w:rPr>
                <w:noProof/>
                <w:webHidden/>
              </w:rPr>
              <w:fldChar w:fldCharType="separate"/>
            </w:r>
            <w:r w:rsidR="0044182F">
              <w:rPr>
                <w:noProof/>
                <w:webHidden/>
              </w:rPr>
              <w:t>32</w:t>
            </w:r>
            <w:r w:rsidR="0044182F">
              <w:rPr>
                <w:noProof/>
                <w:webHidden/>
              </w:rPr>
              <w:fldChar w:fldCharType="end"/>
            </w:r>
          </w:hyperlink>
        </w:p>
        <w:p w14:paraId="64F53F78" w14:textId="7631E72C" w:rsidR="0044182F" w:rsidRDefault="00ED1B33">
          <w:pPr>
            <w:pStyle w:val="TOC3"/>
            <w:rPr>
              <w:rFonts w:eastAsiaTheme="minorEastAsia"/>
              <w:noProof/>
              <w:lang w:eastAsia="en-GB"/>
            </w:rPr>
          </w:pPr>
          <w:hyperlink w:anchor="_Toc125970022" w:history="1">
            <w:r w:rsidR="0044182F" w:rsidRPr="00834FF6">
              <w:rPr>
                <w:rStyle w:val="Hyperlink"/>
                <w:noProof/>
              </w:rPr>
              <w:t>5.2.1.</w:t>
            </w:r>
            <w:r w:rsidR="0044182F">
              <w:rPr>
                <w:rFonts w:eastAsiaTheme="minorEastAsia"/>
                <w:noProof/>
                <w:lang w:eastAsia="en-GB"/>
              </w:rPr>
              <w:tab/>
            </w:r>
            <w:r w:rsidR="0044182F" w:rsidRPr="00834FF6">
              <w:rPr>
                <w:rStyle w:val="Hyperlink"/>
                <w:noProof/>
              </w:rPr>
              <w:t>Food</w:t>
            </w:r>
            <w:r w:rsidR="0044182F">
              <w:rPr>
                <w:noProof/>
                <w:webHidden/>
              </w:rPr>
              <w:tab/>
            </w:r>
            <w:r w:rsidR="0044182F">
              <w:rPr>
                <w:noProof/>
                <w:webHidden/>
              </w:rPr>
              <w:fldChar w:fldCharType="begin"/>
            </w:r>
            <w:r w:rsidR="0044182F">
              <w:rPr>
                <w:noProof/>
                <w:webHidden/>
              </w:rPr>
              <w:instrText xml:space="preserve"> PAGEREF _Toc125970022 \h </w:instrText>
            </w:r>
            <w:r w:rsidR="0044182F">
              <w:rPr>
                <w:noProof/>
                <w:webHidden/>
              </w:rPr>
            </w:r>
            <w:r w:rsidR="0044182F">
              <w:rPr>
                <w:noProof/>
                <w:webHidden/>
              </w:rPr>
              <w:fldChar w:fldCharType="separate"/>
            </w:r>
            <w:r w:rsidR="0044182F">
              <w:rPr>
                <w:noProof/>
                <w:webHidden/>
              </w:rPr>
              <w:t>32</w:t>
            </w:r>
            <w:r w:rsidR="0044182F">
              <w:rPr>
                <w:noProof/>
                <w:webHidden/>
              </w:rPr>
              <w:fldChar w:fldCharType="end"/>
            </w:r>
          </w:hyperlink>
        </w:p>
        <w:p w14:paraId="2F90C52C" w14:textId="22C2D13B" w:rsidR="0044182F" w:rsidRDefault="00ED1B33">
          <w:pPr>
            <w:pStyle w:val="TOC3"/>
            <w:rPr>
              <w:rFonts w:eastAsiaTheme="minorEastAsia"/>
              <w:noProof/>
              <w:lang w:eastAsia="en-GB"/>
            </w:rPr>
          </w:pPr>
          <w:hyperlink w:anchor="_Toc125970023" w:history="1">
            <w:r w:rsidR="0044182F" w:rsidRPr="00834FF6">
              <w:rPr>
                <w:rStyle w:val="Hyperlink"/>
                <w:noProof/>
              </w:rPr>
              <w:t>5.2.2.</w:t>
            </w:r>
            <w:r w:rsidR="0044182F">
              <w:rPr>
                <w:rFonts w:eastAsiaTheme="minorEastAsia"/>
                <w:noProof/>
                <w:lang w:eastAsia="en-GB"/>
              </w:rPr>
              <w:tab/>
            </w:r>
            <w:r w:rsidR="0044182F" w:rsidRPr="00834FF6">
              <w:rPr>
                <w:rStyle w:val="Hyperlink"/>
                <w:noProof/>
              </w:rPr>
              <w:t>Homes and accommodation away from home</w:t>
            </w:r>
            <w:r w:rsidR="0044182F">
              <w:rPr>
                <w:noProof/>
                <w:webHidden/>
              </w:rPr>
              <w:tab/>
            </w:r>
            <w:r w:rsidR="0044182F">
              <w:rPr>
                <w:noProof/>
                <w:webHidden/>
              </w:rPr>
              <w:fldChar w:fldCharType="begin"/>
            </w:r>
            <w:r w:rsidR="0044182F">
              <w:rPr>
                <w:noProof/>
                <w:webHidden/>
              </w:rPr>
              <w:instrText xml:space="preserve"> PAGEREF _Toc125970023 \h </w:instrText>
            </w:r>
            <w:r w:rsidR="0044182F">
              <w:rPr>
                <w:noProof/>
                <w:webHidden/>
              </w:rPr>
            </w:r>
            <w:r w:rsidR="0044182F">
              <w:rPr>
                <w:noProof/>
                <w:webHidden/>
              </w:rPr>
              <w:fldChar w:fldCharType="separate"/>
            </w:r>
            <w:r w:rsidR="0044182F">
              <w:rPr>
                <w:noProof/>
                <w:webHidden/>
              </w:rPr>
              <w:t>34</w:t>
            </w:r>
            <w:r w:rsidR="0044182F">
              <w:rPr>
                <w:noProof/>
                <w:webHidden/>
              </w:rPr>
              <w:fldChar w:fldCharType="end"/>
            </w:r>
          </w:hyperlink>
        </w:p>
        <w:p w14:paraId="5FE8F602" w14:textId="67F34DEC" w:rsidR="0044182F" w:rsidRDefault="00ED1B33">
          <w:pPr>
            <w:pStyle w:val="TOC3"/>
            <w:rPr>
              <w:rFonts w:eastAsiaTheme="minorEastAsia"/>
              <w:noProof/>
              <w:lang w:eastAsia="en-GB"/>
            </w:rPr>
          </w:pPr>
          <w:hyperlink w:anchor="_Toc125970024" w:history="1">
            <w:r w:rsidR="0044182F" w:rsidRPr="00834FF6">
              <w:rPr>
                <w:rStyle w:val="Hyperlink"/>
                <w:noProof/>
              </w:rPr>
              <w:t>5.2.3.</w:t>
            </w:r>
            <w:r w:rsidR="0044182F">
              <w:rPr>
                <w:rFonts w:eastAsiaTheme="minorEastAsia"/>
                <w:noProof/>
                <w:lang w:eastAsia="en-GB"/>
              </w:rPr>
              <w:tab/>
            </w:r>
            <w:r w:rsidR="0044182F" w:rsidRPr="00834FF6">
              <w:rPr>
                <w:rStyle w:val="Hyperlink"/>
                <w:noProof/>
              </w:rPr>
              <w:t>Travel</w:t>
            </w:r>
            <w:r w:rsidR="0044182F">
              <w:rPr>
                <w:noProof/>
                <w:webHidden/>
              </w:rPr>
              <w:tab/>
            </w:r>
            <w:r w:rsidR="0044182F">
              <w:rPr>
                <w:noProof/>
                <w:webHidden/>
              </w:rPr>
              <w:fldChar w:fldCharType="begin"/>
            </w:r>
            <w:r w:rsidR="0044182F">
              <w:rPr>
                <w:noProof/>
                <w:webHidden/>
              </w:rPr>
              <w:instrText xml:space="preserve"> PAGEREF _Toc125970024 \h </w:instrText>
            </w:r>
            <w:r w:rsidR="0044182F">
              <w:rPr>
                <w:noProof/>
                <w:webHidden/>
              </w:rPr>
            </w:r>
            <w:r w:rsidR="0044182F">
              <w:rPr>
                <w:noProof/>
                <w:webHidden/>
              </w:rPr>
              <w:fldChar w:fldCharType="separate"/>
            </w:r>
            <w:r w:rsidR="0044182F">
              <w:rPr>
                <w:noProof/>
                <w:webHidden/>
              </w:rPr>
              <w:t>34</w:t>
            </w:r>
            <w:r w:rsidR="0044182F">
              <w:rPr>
                <w:noProof/>
                <w:webHidden/>
              </w:rPr>
              <w:fldChar w:fldCharType="end"/>
            </w:r>
          </w:hyperlink>
        </w:p>
        <w:p w14:paraId="0732A071" w14:textId="511ED0F4" w:rsidR="0044182F" w:rsidRDefault="00ED1B33">
          <w:pPr>
            <w:pStyle w:val="TOC3"/>
            <w:rPr>
              <w:rFonts w:eastAsiaTheme="minorEastAsia"/>
              <w:noProof/>
              <w:lang w:eastAsia="en-GB"/>
            </w:rPr>
          </w:pPr>
          <w:hyperlink w:anchor="_Toc125970025" w:history="1">
            <w:r w:rsidR="0044182F" w:rsidRPr="00834FF6">
              <w:rPr>
                <w:rStyle w:val="Hyperlink"/>
                <w:noProof/>
              </w:rPr>
              <w:t>5.2.4.</w:t>
            </w:r>
            <w:r w:rsidR="0044182F">
              <w:rPr>
                <w:rFonts w:eastAsiaTheme="minorEastAsia"/>
                <w:noProof/>
                <w:lang w:eastAsia="en-GB"/>
              </w:rPr>
              <w:tab/>
            </w:r>
            <w:r w:rsidR="0044182F" w:rsidRPr="00834FF6">
              <w:rPr>
                <w:rStyle w:val="Hyperlink"/>
                <w:noProof/>
              </w:rPr>
              <w:t>Everything else</w:t>
            </w:r>
            <w:r w:rsidR="0044182F">
              <w:rPr>
                <w:noProof/>
                <w:webHidden/>
              </w:rPr>
              <w:tab/>
            </w:r>
            <w:r w:rsidR="0044182F">
              <w:rPr>
                <w:noProof/>
                <w:webHidden/>
              </w:rPr>
              <w:fldChar w:fldCharType="begin"/>
            </w:r>
            <w:r w:rsidR="0044182F">
              <w:rPr>
                <w:noProof/>
                <w:webHidden/>
              </w:rPr>
              <w:instrText xml:space="preserve"> PAGEREF _Toc125970025 \h </w:instrText>
            </w:r>
            <w:r w:rsidR="0044182F">
              <w:rPr>
                <w:noProof/>
                <w:webHidden/>
              </w:rPr>
            </w:r>
            <w:r w:rsidR="0044182F">
              <w:rPr>
                <w:noProof/>
                <w:webHidden/>
              </w:rPr>
              <w:fldChar w:fldCharType="separate"/>
            </w:r>
            <w:r w:rsidR="0044182F">
              <w:rPr>
                <w:noProof/>
                <w:webHidden/>
              </w:rPr>
              <w:t>36</w:t>
            </w:r>
            <w:r w:rsidR="0044182F">
              <w:rPr>
                <w:noProof/>
                <w:webHidden/>
              </w:rPr>
              <w:fldChar w:fldCharType="end"/>
            </w:r>
          </w:hyperlink>
        </w:p>
        <w:p w14:paraId="3C41D03D" w14:textId="74408090" w:rsidR="0044182F" w:rsidRDefault="00ED1B33">
          <w:pPr>
            <w:pStyle w:val="TOC3"/>
            <w:rPr>
              <w:rFonts w:eastAsiaTheme="minorEastAsia"/>
              <w:noProof/>
              <w:lang w:eastAsia="en-GB"/>
            </w:rPr>
          </w:pPr>
          <w:hyperlink w:anchor="_Toc125970026" w:history="1">
            <w:r w:rsidR="0044182F" w:rsidRPr="00834FF6">
              <w:rPr>
                <w:rStyle w:val="Hyperlink"/>
                <w:noProof/>
              </w:rPr>
              <w:t>5.2.5.</w:t>
            </w:r>
            <w:r w:rsidR="0044182F">
              <w:rPr>
                <w:rFonts w:eastAsiaTheme="minorEastAsia"/>
                <w:noProof/>
                <w:lang w:eastAsia="en-GB"/>
              </w:rPr>
              <w:tab/>
            </w:r>
            <w:r w:rsidR="0044182F" w:rsidRPr="00834FF6">
              <w:rPr>
                <w:rStyle w:val="Hyperlink"/>
                <w:noProof/>
              </w:rPr>
              <w:t>Comparison of residents’ GHG emissions with UK national average by category</w:t>
            </w:r>
            <w:r w:rsidR="0044182F">
              <w:rPr>
                <w:noProof/>
                <w:webHidden/>
              </w:rPr>
              <w:tab/>
            </w:r>
            <w:r w:rsidR="0044182F">
              <w:rPr>
                <w:noProof/>
                <w:webHidden/>
              </w:rPr>
              <w:fldChar w:fldCharType="begin"/>
            </w:r>
            <w:r w:rsidR="0044182F">
              <w:rPr>
                <w:noProof/>
                <w:webHidden/>
              </w:rPr>
              <w:instrText xml:space="preserve"> PAGEREF _Toc125970026 \h </w:instrText>
            </w:r>
            <w:r w:rsidR="0044182F">
              <w:rPr>
                <w:noProof/>
                <w:webHidden/>
              </w:rPr>
            </w:r>
            <w:r w:rsidR="0044182F">
              <w:rPr>
                <w:noProof/>
                <w:webHidden/>
              </w:rPr>
              <w:fldChar w:fldCharType="separate"/>
            </w:r>
            <w:r w:rsidR="0044182F">
              <w:rPr>
                <w:noProof/>
                <w:webHidden/>
              </w:rPr>
              <w:t>38</w:t>
            </w:r>
            <w:r w:rsidR="0044182F">
              <w:rPr>
                <w:noProof/>
                <w:webHidden/>
              </w:rPr>
              <w:fldChar w:fldCharType="end"/>
            </w:r>
          </w:hyperlink>
        </w:p>
        <w:p w14:paraId="43DE8F0C" w14:textId="11C9B1E4" w:rsidR="0044182F" w:rsidRDefault="00ED1B33">
          <w:pPr>
            <w:pStyle w:val="TOC2"/>
            <w:tabs>
              <w:tab w:val="left" w:pos="960"/>
            </w:tabs>
            <w:rPr>
              <w:rFonts w:eastAsiaTheme="minorEastAsia"/>
              <w:noProof/>
              <w:lang w:eastAsia="en-GB"/>
            </w:rPr>
          </w:pPr>
          <w:hyperlink w:anchor="_Toc125970027" w:history="1">
            <w:r w:rsidR="0044182F" w:rsidRPr="00834FF6">
              <w:rPr>
                <w:rStyle w:val="Hyperlink"/>
                <w:noProof/>
              </w:rPr>
              <w:t>5.3.</w:t>
            </w:r>
            <w:r w:rsidR="0044182F">
              <w:rPr>
                <w:rFonts w:eastAsiaTheme="minorEastAsia"/>
                <w:noProof/>
                <w:lang w:eastAsia="en-GB"/>
              </w:rPr>
              <w:tab/>
            </w:r>
            <w:r w:rsidR="0044182F" w:rsidRPr="00834FF6">
              <w:rPr>
                <w:rStyle w:val="Hyperlink"/>
                <w:noProof/>
              </w:rPr>
              <w:t>Industry assessment</w:t>
            </w:r>
            <w:r w:rsidR="0044182F">
              <w:rPr>
                <w:noProof/>
                <w:webHidden/>
              </w:rPr>
              <w:tab/>
            </w:r>
            <w:r w:rsidR="0044182F">
              <w:rPr>
                <w:noProof/>
                <w:webHidden/>
              </w:rPr>
              <w:fldChar w:fldCharType="begin"/>
            </w:r>
            <w:r w:rsidR="0044182F">
              <w:rPr>
                <w:noProof/>
                <w:webHidden/>
              </w:rPr>
              <w:instrText xml:space="preserve"> PAGEREF _Toc125970027 \h </w:instrText>
            </w:r>
            <w:r w:rsidR="0044182F">
              <w:rPr>
                <w:noProof/>
                <w:webHidden/>
              </w:rPr>
            </w:r>
            <w:r w:rsidR="0044182F">
              <w:rPr>
                <w:noProof/>
                <w:webHidden/>
              </w:rPr>
              <w:fldChar w:fldCharType="separate"/>
            </w:r>
            <w:r w:rsidR="0044182F">
              <w:rPr>
                <w:noProof/>
                <w:webHidden/>
              </w:rPr>
              <w:t>38</w:t>
            </w:r>
            <w:r w:rsidR="0044182F">
              <w:rPr>
                <w:noProof/>
                <w:webHidden/>
              </w:rPr>
              <w:fldChar w:fldCharType="end"/>
            </w:r>
          </w:hyperlink>
        </w:p>
        <w:p w14:paraId="4C22A5DC" w14:textId="22FBA561" w:rsidR="0044182F" w:rsidRDefault="00ED1B33">
          <w:pPr>
            <w:pStyle w:val="TOC3"/>
            <w:rPr>
              <w:rFonts w:eastAsiaTheme="minorEastAsia"/>
              <w:noProof/>
              <w:lang w:eastAsia="en-GB"/>
            </w:rPr>
          </w:pPr>
          <w:hyperlink w:anchor="_Toc125970028" w:history="1">
            <w:r w:rsidR="0044182F" w:rsidRPr="00834FF6">
              <w:rPr>
                <w:rStyle w:val="Hyperlink"/>
                <w:noProof/>
              </w:rPr>
              <w:t>5.3.1.</w:t>
            </w:r>
            <w:r w:rsidR="0044182F">
              <w:rPr>
                <w:rFonts w:eastAsiaTheme="minorEastAsia"/>
                <w:noProof/>
                <w:lang w:eastAsia="en-GB"/>
              </w:rPr>
              <w:tab/>
            </w:r>
            <w:r w:rsidR="0044182F" w:rsidRPr="00834FF6">
              <w:rPr>
                <w:rStyle w:val="Hyperlink"/>
                <w:noProof/>
              </w:rPr>
              <w:t>Scope of industry assessment</w:t>
            </w:r>
            <w:r w:rsidR="0044182F">
              <w:rPr>
                <w:noProof/>
                <w:webHidden/>
              </w:rPr>
              <w:tab/>
            </w:r>
            <w:r w:rsidR="0044182F">
              <w:rPr>
                <w:noProof/>
                <w:webHidden/>
              </w:rPr>
              <w:fldChar w:fldCharType="begin"/>
            </w:r>
            <w:r w:rsidR="0044182F">
              <w:rPr>
                <w:noProof/>
                <w:webHidden/>
              </w:rPr>
              <w:instrText xml:space="preserve"> PAGEREF _Toc125970028 \h </w:instrText>
            </w:r>
            <w:r w:rsidR="0044182F">
              <w:rPr>
                <w:noProof/>
                <w:webHidden/>
              </w:rPr>
            </w:r>
            <w:r w:rsidR="0044182F">
              <w:rPr>
                <w:noProof/>
                <w:webHidden/>
              </w:rPr>
              <w:fldChar w:fldCharType="separate"/>
            </w:r>
            <w:r w:rsidR="0044182F">
              <w:rPr>
                <w:noProof/>
                <w:webHidden/>
              </w:rPr>
              <w:t>39</w:t>
            </w:r>
            <w:r w:rsidR="0044182F">
              <w:rPr>
                <w:noProof/>
                <w:webHidden/>
              </w:rPr>
              <w:fldChar w:fldCharType="end"/>
            </w:r>
          </w:hyperlink>
        </w:p>
        <w:p w14:paraId="6841D557" w14:textId="169F6734" w:rsidR="0044182F" w:rsidRDefault="00ED1B33">
          <w:pPr>
            <w:pStyle w:val="TOC3"/>
            <w:rPr>
              <w:rFonts w:eastAsiaTheme="minorEastAsia"/>
              <w:noProof/>
              <w:lang w:eastAsia="en-GB"/>
            </w:rPr>
          </w:pPr>
          <w:hyperlink w:anchor="_Toc125970029" w:history="1">
            <w:r w:rsidR="0044182F" w:rsidRPr="00834FF6">
              <w:rPr>
                <w:rStyle w:val="Hyperlink"/>
                <w:noProof/>
              </w:rPr>
              <w:t>5.3.2.</w:t>
            </w:r>
            <w:r w:rsidR="0044182F">
              <w:rPr>
                <w:rFonts w:eastAsiaTheme="minorEastAsia"/>
                <w:noProof/>
                <w:lang w:eastAsia="en-GB"/>
              </w:rPr>
              <w:tab/>
            </w:r>
            <w:r w:rsidR="0044182F" w:rsidRPr="00834FF6">
              <w:rPr>
                <w:rStyle w:val="Hyperlink"/>
                <w:noProof/>
              </w:rPr>
              <w:t>Industry sector analysis</w:t>
            </w:r>
            <w:r w:rsidR="0044182F">
              <w:rPr>
                <w:noProof/>
                <w:webHidden/>
              </w:rPr>
              <w:tab/>
            </w:r>
            <w:r w:rsidR="0044182F">
              <w:rPr>
                <w:noProof/>
                <w:webHidden/>
              </w:rPr>
              <w:fldChar w:fldCharType="begin"/>
            </w:r>
            <w:r w:rsidR="0044182F">
              <w:rPr>
                <w:noProof/>
                <w:webHidden/>
              </w:rPr>
              <w:instrText xml:space="preserve"> PAGEREF _Toc125970029 \h </w:instrText>
            </w:r>
            <w:r w:rsidR="0044182F">
              <w:rPr>
                <w:noProof/>
                <w:webHidden/>
              </w:rPr>
            </w:r>
            <w:r w:rsidR="0044182F">
              <w:rPr>
                <w:noProof/>
                <w:webHidden/>
              </w:rPr>
              <w:fldChar w:fldCharType="separate"/>
            </w:r>
            <w:r w:rsidR="0044182F">
              <w:rPr>
                <w:noProof/>
                <w:webHidden/>
              </w:rPr>
              <w:t>39</w:t>
            </w:r>
            <w:r w:rsidR="0044182F">
              <w:rPr>
                <w:noProof/>
                <w:webHidden/>
              </w:rPr>
              <w:fldChar w:fldCharType="end"/>
            </w:r>
          </w:hyperlink>
        </w:p>
        <w:p w14:paraId="40A26470" w14:textId="4E1E35D7" w:rsidR="0044182F" w:rsidRDefault="00ED1B33">
          <w:pPr>
            <w:pStyle w:val="TOC3"/>
            <w:rPr>
              <w:rFonts w:eastAsiaTheme="minorEastAsia"/>
              <w:noProof/>
              <w:lang w:eastAsia="en-GB"/>
            </w:rPr>
          </w:pPr>
          <w:hyperlink w:anchor="_Toc125970030" w:history="1">
            <w:r w:rsidR="0044182F" w:rsidRPr="00834FF6">
              <w:rPr>
                <w:rStyle w:val="Hyperlink"/>
                <w:noProof/>
              </w:rPr>
              <w:t>5.3.1.</w:t>
            </w:r>
            <w:r w:rsidR="0044182F">
              <w:rPr>
                <w:rFonts w:eastAsiaTheme="minorEastAsia"/>
                <w:noProof/>
                <w:lang w:eastAsia="en-GB"/>
              </w:rPr>
              <w:tab/>
            </w:r>
            <w:r w:rsidR="0044182F" w:rsidRPr="00834FF6">
              <w:rPr>
                <w:rStyle w:val="Hyperlink"/>
                <w:noProof/>
              </w:rPr>
              <w:t>Energy-only industry analysis</w:t>
            </w:r>
            <w:r w:rsidR="0044182F">
              <w:rPr>
                <w:noProof/>
                <w:webHidden/>
              </w:rPr>
              <w:tab/>
            </w:r>
            <w:r w:rsidR="0044182F">
              <w:rPr>
                <w:noProof/>
                <w:webHidden/>
              </w:rPr>
              <w:fldChar w:fldCharType="begin"/>
            </w:r>
            <w:r w:rsidR="0044182F">
              <w:rPr>
                <w:noProof/>
                <w:webHidden/>
              </w:rPr>
              <w:instrText xml:space="preserve"> PAGEREF _Toc125970030 \h </w:instrText>
            </w:r>
            <w:r w:rsidR="0044182F">
              <w:rPr>
                <w:noProof/>
                <w:webHidden/>
              </w:rPr>
            </w:r>
            <w:r w:rsidR="0044182F">
              <w:rPr>
                <w:noProof/>
                <w:webHidden/>
              </w:rPr>
              <w:fldChar w:fldCharType="separate"/>
            </w:r>
            <w:r w:rsidR="0044182F">
              <w:rPr>
                <w:noProof/>
                <w:webHidden/>
              </w:rPr>
              <w:t>44</w:t>
            </w:r>
            <w:r w:rsidR="0044182F">
              <w:rPr>
                <w:noProof/>
                <w:webHidden/>
              </w:rPr>
              <w:fldChar w:fldCharType="end"/>
            </w:r>
          </w:hyperlink>
        </w:p>
        <w:p w14:paraId="30F403DD" w14:textId="043F4A23" w:rsidR="0044182F" w:rsidRDefault="00ED1B33">
          <w:pPr>
            <w:pStyle w:val="TOC3"/>
            <w:rPr>
              <w:rFonts w:eastAsiaTheme="minorEastAsia"/>
              <w:noProof/>
              <w:lang w:eastAsia="en-GB"/>
            </w:rPr>
          </w:pPr>
          <w:hyperlink w:anchor="_Toc125970031" w:history="1">
            <w:r w:rsidR="0044182F" w:rsidRPr="00834FF6">
              <w:rPr>
                <w:rStyle w:val="Hyperlink"/>
                <w:noProof/>
              </w:rPr>
              <w:t>5.3.2.</w:t>
            </w:r>
            <w:r w:rsidR="0044182F">
              <w:rPr>
                <w:rFonts w:eastAsiaTheme="minorEastAsia"/>
                <w:noProof/>
                <w:lang w:eastAsia="en-GB"/>
              </w:rPr>
              <w:tab/>
            </w:r>
            <w:r w:rsidR="0044182F" w:rsidRPr="00834FF6">
              <w:rPr>
                <w:rStyle w:val="Hyperlink"/>
                <w:noProof/>
              </w:rPr>
              <w:t>Large emitters analysis</w:t>
            </w:r>
            <w:r w:rsidR="0044182F">
              <w:rPr>
                <w:noProof/>
                <w:webHidden/>
              </w:rPr>
              <w:tab/>
            </w:r>
            <w:r w:rsidR="0044182F">
              <w:rPr>
                <w:noProof/>
                <w:webHidden/>
              </w:rPr>
              <w:fldChar w:fldCharType="begin"/>
            </w:r>
            <w:r w:rsidR="0044182F">
              <w:rPr>
                <w:noProof/>
                <w:webHidden/>
              </w:rPr>
              <w:instrText xml:space="preserve"> PAGEREF _Toc125970031 \h </w:instrText>
            </w:r>
            <w:r w:rsidR="0044182F">
              <w:rPr>
                <w:noProof/>
                <w:webHidden/>
              </w:rPr>
            </w:r>
            <w:r w:rsidR="0044182F">
              <w:rPr>
                <w:noProof/>
                <w:webHidden/>
              </w:rPr>
              <w:fldChar w:fldCharType="separate"/>
            </w:r>
            <w:r w:rsidR="0044182F">
              <w:rPr>
                <w:noProof/>
                <w:webHidden/>
              </w:rPr>
              <w:t>44</w:t>
            </w:r>
            <w:r w:rsidR="0044182F">
              <w:rPr>
                <w:noProof/>
                <w:webHidden/>
              </w:rPr>
              <w:fldChar w:fldCharType="end"/>
            </w:r>
          </w:hyperlink>
        </w:p>
        <w:p w14:paraId="1C4513B3" w14:textId="7B9AA6FB" w:rsidR="0044182F" w:rsidRDefault="00ED1B33">
          <w:pPr>
            <w:pStyle w:val="TOC3"/>
            <w:rPr>
              <w:rFonts w:eastAsiaTheme="minorEastAsia"/>
              <w:noProof/>
              <w:lang w:eastAsia="en-GB"/>
            </w:rPr>
          </w:pPr>
          <w:hyperlink w:anchor="_Toc125970032" w:history="1">
            <w:r w:rsidR="0044182F" w:rsidRPr="00834FF6">
              <w:rPr>
                <w:rStyle w:val="Hyperlink"/>
                <w:noProof/>
              </w:rPr>
              <w:t>5.3.3.</w:t>
            </w:r>
            <w:r w:rsidR="0044182F">
              <w:rPr>
                <w:rFonts w:eastAsiaTheme="minorEastAsia"/>
                <w:noProof/>
                <w:lang w:eastAsia="en-GB"/>
              </w:rPr>
              <w:tab/>
            </w:r>
            <w:r w:rsidR="0044182F" w:rsidRPr="00834FF6">
              <w:rPr>
                <w:rStyle w:val="Hyperlink"/>
                <w:noProof/>
              </w:rPr>
              <w:t>Comparison of annual industry footprint with UK averages</w:t>
            </w:r>
            <w:r w:rsidR="0044182F">
              <w:rPr>
                <w:noProof/>
                <w:webHidden/>
              </w:rPr>
              <w:tab/>
            </w:r>
            <w:r w:rsidR="0044182F">
              <w:rPr>
                <w:noProof/>
                <w:webHidden/>
              </w:rPr>
              <w:fldChar w:fldCharType="begin"/>
            </w:r>
            <w:r w:rsidR="0044182F">
              <w:rPr>
                <w:noProof/>
                <w:webHidden/>
              </w:rPr>
              <w:instrText xml:space="preserve"> PAGEREF _Toc125970032 \h </w:instrText>
            </w:r>
            <w:r w:rsidR="0044182F">
              <w:rPr>
                <w:noProof/>
                <w:webHidden/>
              </w:rPr>
            </w:r>
            <w:r w:rsidR="0044182F">
              <w:rPr>
                <w:noProof/>
                <w:webHidden/>
              </w:rPr>
              <w:fldChar w:fldCharType="separate"/>
            </w:r>
            <w:r w:rsidR="0044182F">
              <w:rPr>
                <w:noProof/>
                <w:webHidden/>
              </w:rPr>
              <w:t>45</w:t>
            </w:r>
            <w:r w:rsidR="0044182F">
              <w:rPr>
                <w:noProof/>
                <w:webHidden/>
              </w:rPr>
              <w:fldChar w:fldCharType="end"/>
            </w:r>
          </w:hyperlink>
        </w:p>
        <w:p w14:paraId="21116869" w14:textId="19E59CB5" w:rsidR="0044182F" w:rsidRDefault="00ED1B33">
          <w:pPr>
            <w:pStyle w:val="TOC2"/>
            <w:tabs>
              <w:tab w:val="left" w:pos="960"/>
            </w:tabs>
            <w:rPr>
              <w:rFonts w:eastAsiaTheme="minorEastAsia"/>
              <w:noProof/>
              <w:lang w:eastAsia="en-GB"/>
            </w:rPr>
          </w:pPr>
          <w:hyperlink w:anchor="_Toc125970033" w:history="1">
            <w:r w:rsidR="0044182F" w:rsidRPr="00834FF6">
              <w:rPr>
                <w:rStyle w:val="Hyperlink"/>
                <w:noProof/>
              </w:rPr>
              <w:t>5.4.</w:t>
            </w:r>
            <w:r w:rsidR="0044182F">
              <w:rPr>
                <w:rFonts w:eastAsiaTheme="minorEastAsia"/>
                <w:noProof/>
                <w:lang w:eastAsia="en-GB"/>
              </w:rPr>
              <w:tab/>
            </w:r>
            <w:r w:rsidR="0044182F" w:rsidRPr="00834FF6">
              <w:rPr>
                <w:rStyle w:val="Hyperlink"/>
                <w:noProof/>
              </w:rPr>
              <w:t>Analysis of emissions from through-traffic and major roads</w:t>
            </w:r>
            <w:r w:rsidR="0044182F">
              <w:rPr>
                <w:noProof/>
                <w:webHidden/>
              </w:rPr>
              <w:tab/>
            </w:r>
            <w:r w:rsidR="0044182F">
              <w:rPr>
                <w:noProof/>
                <w:webHidden/>
              </w:rPr>
              <w:fldChar w:fldCharType="begin"/>
            </w:r>
            <w:r w:rsidR="0044182F">
              <w:rPr>
                <w:noProof/>
                <w:webHidden/>
              </w:rPr>
              <w:instrText xml:space="preserve"> PAGEREF _Toc125970033 \h </w:instrText>
            </w:r>
            <w:r w:rsidR="0044182F">
              <w:rPr>
                <w:noProof/>
                <w:webHidden/>
              </w:rPr>
            </w:r>
            <w:r w:rsidR="0044182F">
              <w:rPr>
                <w:noProof/>
                <w:webHidden/>
              </w:rPr>
              <w:fldChar w:fldCharType="separate"/>
            </w:r>
            <w:r w:rsidR="0044182F">
              <w:rPr>
                <w:noProof/>
                <w:webHidden/>
              </w:rPr>
              <w:t>46</w:t>
            </w:r>
            <w:r w:rsidR="0044182F">
              <w:rPr>
                <w:noProof/>
                <w:webHidden/>
              </w:rPr>
              <w:fldChar w:fldCharType="end"/>
            </w:r>
          </w:hyperlink>
        </w:p>
        <w:p w14:paraId="33DF4855" w14:textId="14CFCCC9" w:rsidR="0044182F" w:rsidRDefault="00ED1B33">
          <w:pPr>
            <w:pStyle w:val="TOC2"/>
            <w:tabs>
              <w:tab w:val="left" w:pos="960"/>
            </w:tabs>
            <w:rPr>
              <w:rFonts w:eastAsiaTheme="minorEastAsia"/>
              <w:noProof/>
              <w:lang w:eastAsia="en-GB"/>
            </w:rPr>
          </w:pPr>
          <w:hyperlink w:anchor="_Toc125970034" w:history="1">
            <w:r w:rsidR="0044182F" w:rsidRPr="00834FF6">
              <w:rPr>
                <w:rStyle w:val="Hyperlink"/>
                <w:noProof/>
              </w:rPr>
              <w:t>5.5.</w:t>
            </w:r>
            <w:r w:rsidR="0044182F">
              <w:rPr>
                <w:rFonts w:eastAsiaTheme="minorEastAsia"/>
                <w:noProof/>
                <w:lang w:eastAsia="en-GB"/>
              </w:rPr>
              <w:tab/>
            </w:r>
            <w:r w:rsidR="0044182F" w:rsidRPr="00834FF6">
              <w:rPr>
                <w:rStyle w:val="Hyperlink"/>
                <w:noProof/>
              </w:rPr>
              <w:t>Land use emissions</w:t>
            </w:r>
            <w:r w:rsidR="0044182F">
              <w:rPr>
                <w:noProof/>
                <w:webHidden/>
              </w:rPr>
              <w:tab/>
            </w:r>
            <w:r w:rsidR="0044182F">
              <w:rPr>
                <w:noProof/>
                <w:webHidden/>
              </w:rPr>
              <w:fldChar w:fldCharType="begin"/>
            </w:r>
            <w:r w:rsidR="0044182F">
              <w:rPr>
                <w:noProof/>
                <w:webHidden/>
              </w:rPr>
              <w:instrText xml:space="preserve"> PAGEREF _Toc125970034 \h </w:instrText>
            </w:r>
            <w:r w:rsidR="0044182F">
              <w:rPr>
                <w:noProof/>
                <w:webHidden/>
              </w:rPr>
            </w:r>
            <w:r w:rsidR="0044182F">
              <w:rPr>
                <w:noProof/>
                <w:webHidden/>
              </w:rPr>
              <w:fldChar w:fldCharType="separate"/>
            </w:r>
            <w:r w:rsidR="0044182F">
              <w:rPr>
                <w:noProof/>
                <w:webHidden/>
              </w:rPr>
              <w:t>47</w:t>
            </w:r>
            <w:r w:rsidR="0044182F">
              <w:rPr>
                <w:noProof/>
                <w:webHidden/>
              </w:rPr>
              <w:fldChar w:fldCharType="end"/>
            </w:r>
          </w:hyperlink>
        </w:p>
        <w:p w14:paraId="17E6A399" w14:textId="6983A672" w:rsidR="0044182F" w:rsidRDefault="00ED1B33">
          <w:pPr>
            <w:pStyle w:val="TOC2"/>
            <w:tabs>
              <w:tab w:val="left" w:pos="960"/>
            </w:tabs>
            <w:rPr>
              <w:rFonts w:eastAsiaTheme="minorEastAsia"/>
              <w:noProof/>
              <w:lang w:eastAsia="en-GB"/>
            </w:rPr>
          </w:pPr>
          <w:hyperlink w:anchor="_Toc125970035" w:history="1">
            <w:r w:rsidR="0044182F" w:rsidRPr="00834FF6">
              <w:rPr>
                <w:rStyle w:val="Hyperlink"/>
                <w:noProof/>
              </w:rPr>
              <w:t>5.6.</w:t>
            </w:r>
            <w:r w:rsidR="0044182F">
              <w:rPr>
                <w:rFonts w:eastAsiaTheme="minorEastAsia"/>
                <w:noProof/>
                <w:lang w:eastAsia="en-GB"/>
              </w:rPr>
              <w:tab/>
            </w:r>
            <w:r w:rsidR="0044182F" w:rsidRPr="00834FF6">
              <w:rPr>
                <w:rStyle w:val="Hyperlink"/>
                <w:noProof/>
              </w:rPr>
              <w:t>Factors for consideration in land use target-setting</w:t>
            </w:r>
            <w:r w:rsidR="0044182F">
              <w:rPr>
                <w:noProof/>
                <w:webHidden/>
              </w:rPr>
              <w:tab/>
            </w:r>
            <w:r w:rsidR="0044182F">
              <w:rPr>
                <w:noProof/>
                <w:webHidden/>
              </w:rPr>
              <w:fldChar w:fldCharType="begin"/>
            </w:r>
            <w:r w:rsidR="0044182F">
              <w:rPr>
                <w:noProof/>
                <w:webHidden/>
              </w:rPr>
              <w:instrText xml:space="preserve"> PAGEREF _Toc125970035 \h </w:instrText>
            </w:r>
            <w:r w:rsidR="0044182F">
              <w:rPr>
                <w:noProof/>
                <w:webHidden/>
              </w:rPr>
            </w:r>
            <w:r w:rsidR="0044182F">
              <w:rPr>
                <w:noProof/>
                <w:webHidden/>
              </w:rPr>
              <w:fldChar w:fldCharType="separate"/>
            </w:r>
            <w:r w:rsidR="0044182F">
              <w:rPr>
                <w:noProof/>
                <w:webHidden/>
              </w:rPr>
              <w:t>49</w:t>
            </w:r>
            <w:r w:rsidR="0044182F">
              <w:rPr>
                <w:noProof/>
                <w:webHidden/>
              </w:rPr>
              <w:fldChar w:fldCharType="end"/>
            </w:r>
          </w:hyperlink>
        </w:p>
        <w:p w14:paraId="061ED956" w14:textId="1F659185" w:rsidR="0044182F" w:rsidRDefault="00ED1B33">
          <w:pPr>
            <w:pStyle w:val="TOC3"/>
            <w:rPr>
              <w:rFonts w:eastAsiaTheme="minorEastAsia"/>
              <w:noProof/>
              <w:lang w:eastAsia="en-GB"/>
            </w:rPr>
          </w:pPr>
          <w:hyperlink w:anchor="_Toc125970036" w:history="1">
            <w:r w:rsidR="0044182F" w:rsidRPr="00834FF6">
              <w:rPr>
                <w:rStyle w:val="Hyperlink"/>
                <w:noProof/>
              </w:rPr>
              <w:t>5.6.1.</w:t>
            </w:r>
            <w:r w:rsidR="0044182F">
              <w:rPr>
                <w:rFonts w:eastAsiaTheme="minorEastAsia"/>
                <w:noProof/>
                <w:lang w:eastAsia="en-GB"/>
              </w:rPr>
              <w:tab/>
            </w:r>
            <w:r w:rsidR="0044182F" w:rsidRPr="00834FF6">
              <w:rPr>
                <w:rStyle w:val="Hyperlink"/>
                <w:noProof/>
              </w:rPr>
              <w:t>Trees, woodlands and forestry</w:t>
            </w:r>
            <w:r w:rsidR="0044182F">
              <w:rPr>
                <w:noProof/>
                <w:webHidden/>
              </w:rPr>
              <w:tab/>
            </w:r>
            <w:r w:rsidR="0044182F">
              <w:rPr>
                <w:noProof/>
                <w:webHidden/>
              </w:rPr>
              <w:fldChar w:fldCharType="begin"/>
            </w:r>
            <w:r w:rsidR="0044182F">
              <w:rPr>
                <w:noProof/>
                <w:webHidden/>
              </w:rPr>
              <w:instrText xml:space="preserve"> PAGEREF _Toc125970036 \h </w:instrText>
            </w:r>
            <w:r w:rsidR="0044182F">
              <w:rPr>
                <w:noProof/>
                <w:webHidden/>
              </w:rPr>
            </w:r>
            <w:r w:rsidR="0044182F">
              <w:rPr>
                <w:noProof/>
                <w:webHidden/>
              </w:rPr>
              <w:fldChar w:fldCharType="separate"/>
            </w:r>
            <w:r w:rsidR="0044182F">
              <w:rPr>
                <w:noProof/>
                <w:webHidden/>
              </w:rPr>
              <w:t>49</w:t>
            </w:r>
            <w:r w:rsidR="0044182F">
              <w:rPr>
                <w:noProof/>
                <w:webHidden/>
              </w:rPr>
              <w:fldChar w:fldCharType="end"/>
            </w:r>
          </w:hyperlink>
        </w:p>
        <w:p w14:paraId="688466EC" w14:textId="67DD8231" w:rsidR="0044182F" w:rsidRDefault="00ED1B33">
          <w:pPr>
            <w:pStyle w:val="TOC3"/>
            <w:rPr>
              <w:rFonts w:eastAsiaTheme="minorEastAsia"/>
              <w:noProof/>
              <w:lang w:eastAsia="en-GB"/>
            </w:rPr>
          </w:pPr>
          <w:hyperlink w:anchor="_Toc125970037" w:history="1">
            <w:r w:rsidR="0044182F" w:rsidRPr="00834FF6">
              <w:rPr>
                <w:rStyle w:val="Hyperlink"/>
                <w:noProof/>
              </w:rPr>
              <w:t>5.6.2.</w:t>
            </w:r>
            <w:r w:rsidR="0044182F">
              <w:rPr>
                <w:rFonts w:eastAsiaTheme="minorEastAsia"/>
                <w:noProof/>
                <w:lang w:eastAsia="en-GB"/>
              </w:rPr>
              <w:tab/>
            </w:r>
            <w:r w:rsidR="0044182F" w:rsidRPr="00834FF6">
              <w:rPr>
                <w:rStyle w:val="Hyperlink"/>
                <w:noProof/>
              </w:rPr>
              <w:t>Local authority opportunities</w:t>
            </w:r>
            <w:r w:rsidR="0044182F">
              <w:rPr>
                <w:noProof/>
                <w:webHidden/>
              </w:rPr>
              <w:tab/>
            </w:r>
            <w:r w:rsidR="0044182F">
              <w:rPr>
                <w:noProof/>
                <w:webHidden/>
              </w:rPr>
              <w:fldChar w:fldCharType="begin"/>
            </w:r>
            <w:r w:rsidR="0044182F">
              <w:rPr>
                <w:noProof/>
                <w:webHidden/>
              </w:rPr>
              <w:instrText xml:space="preserve"> PAGEREF _Toc125970037 \h </w:instrText>
            </w:r>
            <w:r w:rsidR="0044182F">
              <w:rPr>
                <w:noProof/>
                <w:webHidden/>
              </w:rPr>
            </w:r>
            <w:r w:rsidR="0044182F">
              <w:rPr>
                <w:noProof/>
                <w:webHidden/>
              </w:rPr>
              <w:fldChar w:fldCharType="separate"/>
            </w:r>
            <w:r w:rsidR="0044182F">
              <w:rPr>
                <w:noProof/>
                <w:webHidden/>
              </w:rPr>
              <w:t>50</w:t>
            </w:r>
            <w:r w:rsidR="0044182F">
              <w:rPr>
                <w:noProof/>
                <w:webHidden/>
              </w:rPr>
              <w:fldChar w:fldCharType="end"/>
            </w:r>
          </w:hyperlink>
        </w:p>
        <w:p w14:paraId="3A6D4BCB" w14:textId="3F829439" w:rsidR="0044182F" w:rsidRDefault="00ED1B33">
          <w:pPr>
            <w:pStyle w:val="TOC3"/>
            <w:rPr>
              <w:rFonts w:eastAsiaTheme="minorEastAsia"/>
              <w:noProof/>
              <w:lang w:eastAsia="en-GB"/>
            </w:rPr>
          </w:pPr>
          <w:hyperlink w:anchor="_Toc125970038" w:history="1">
            <w:r w:rsidR="0044182F" w:rsidRPr="00834FF6">
              <w:rPr>
                <w:rStyle w:val="Hyperlink"/>
                <w:noProof/>
              </w:rPr>
              <w:t>5.6.3.</w:t>
            </w:r>
            <w:r w:rsidR="0044182F">
              <w:rPr>
                <w:rFonts w:eastAsiaTheme="minorEastAsia"/>
                <w:noProof/>
                <w:lang w:eastAsia="en-GB"/>
              </w:rPr>
              <w:tab/>
            </w:r>
            <w:r w:rsidR="0044182F" w:rsidRPr="00834FF6">
              <w:rPr>
                <w:rStyle w:val="Hyperlink"/>
                <w:noProof/>
              </w:rPr>
              <w:t>Peatlands and wetlands</w:t>
            </w:r>
            <w:r w:rsidR="0044182F">
              <w:rPr>
                <w:noProof/>
                <w:webHidden/>
              </w:rPr>
              <w:tab/>
            </w:r>
            <w:r w:rsidR="0044182F">
              <w:rPr>
                <w:noProof/>
                <w:webHidden/>
              </w:rPr>
              <w:fldChar w:fldCharType="begin"/>
            </w:r>
            <w:r w:rsidR="0044182F">
              <w:rPr>
                <w:noProof/>
                <w:webHidden/>
              </w:rPr>
              <w:instrText xml:space="preserve"> PAGEREF _Toc125970038 \h </w:instrText>
            </w:r>
            <w:r w:rsidR="0044182F">
              <w:rPr>
                <w:noProof/>
                <w:webHidden/>
              </w:rPr>
            </w:r>
            <w:r w:rsidR="0044182F">
              <w:rPr>
                <w:noProof/>
                <w:webHidden/>
              </w:rPr>
              <w:fldChar w:fldCharType="separate"/>
            </w:r>
            <w:r w:rsidR="0044182F">
              <w:rPr>
                <w:noProof/>
                <w:webHidden/>
              </w:rPr>
              <w:t>51</w:t>
            </w:r>
            <w:r w:rsidR="0044182F">
              <w:rPr>
                <w:noProof/>
                <w:webHidden/>
              </w:rPr>
              <w:fldChar w:fldCharType="end"/>
            </w:r>
          </w:hyperlink>
        </w:p>
        <w:p w14:paraId="0E017F58" w14:textId="3B5AE78F" w:rsidR="0044182F" w:rsidRDefault="00ED1B33">
          <w:pPr>
            <w:pStyle w:val="TOC3"/>
            <w:rPr>
              <w:rFonts w:eastAsiaTheme="minorEastAsia"/>
              <w:noProof/>
              <w:lang w:eastAsia="en-GB"/>
            </w:rPr>
          </w:pPr>
          <w:hyperlink w:anchor="_Toc125970039" w:history="1">
            <w:r w:rsidR="0044182F" w:rsidRPr="00834FF6">
              <w:rPr>
                <w:rStyle w:val="Hyperlink"/>
                <w:noProof/>
              </w:rPr>
              <w:t>5.6.4.</w:t>
            </w:r>
            <w:r w:rsidR="0044182F">
              <w:rPr>
                <w:rFonts w:eastAsiaTheme="minorEastAsia"/>
                <w:noProof/>
                <w:lang w:eastAsia="en-GB"/>
              </w:rPr>
              <w:tab/>
            </w:r>
            <w:r w:rsidR="0044182F" w:rsidRPr="00834FF6">
              <w:rPr>
                <w:rStyle w:val="Hyperlink"/>
                <w:noProof/>
              </w:rPr>
              <w:t>Blue carbon sequestration</w:t>
            </w:r>
            <w:r w:rsidR="0044182F">
              <w:rPr>
                <w:noProof/>
                <w:webHidden/>
              </w:rPr>
              <w:tab/>
            </w:r>
            <w:r w:rsidR="0044182F">
              <w:rPr>
                <w:noProof/>
                <w:webHidden/>
              </w:rPr>
              <w:fldChar w:fldCharType="begin"/>
            </w:r>
            <w:r w:rsidR="0044182F">
              <w:rPr>
                <w:noProof/>
                <w:webHidden/>
              </w:rPr>
              <w:instrText xml:space="preserve"> PAGEREF _Toc125970039 \h </w:instrText>
            </w:r>
            <w:r w:rsidR="0044182F">
              <w:rPr>
                <w:noProof/>
                <w:webHidden/>
              </w:rPr>
            </w:r>
            <w:r w:rsidR="0044182F">
              <w:rPr>
                <w:noProof/>
                <w:webHidden/>
              </w:rPr>
              <w:fldChar w:fldCharType="separate"/>
            </w:r>
            <w:r w:rsidR="0044182F">
              <w:rPr>
                <w:noProof/>
                <w:webHidden/>
              </w:rPr>
              <w:t>52</w:t>
            </w:r>
            <w:r w:rsidR="0044182F">
              <w:rPr>
                <w:noProof/>
                <w:webHidden/>
              </w:rPr>
              <w:fldChar w:fldCharType="end"/>
            </w:r>
          </w:hyperlink>
        </w:p>
        <w:p w14:paraId="6A7F0937" w14:textId="0B3C0640" w:rsidR="0044182F" w:rsidRDefault="00ED1B33">
          <w:pPr>
            <w:pStyle w:val="TOC3"/>
            <w:rPr>
              <w:rFonts w:eastAsiaTheme="minorEastAsia"/>
              <w:noProof/>
              <w:lang w:eastAsia="en-GB"/>
            </w:rPr>
          </w:pPr>
          <w:hyperlink w:anchor="_Toc125970040" w:history="1">
            <w:r w:rsidR="0044182F" w:rsidRPr="00834FF6">
              <w:rPr>
                <w:rStyle w:val="Hyperlink"/>
                <w:noProof/>
              </w:rPr>
              <w:t>5.6.5.</w:t>
            </w:r>
            <w:r w:rsidR="0044182F">
              <w:rPr>
                <w:rFonts w:eastAsiaTheme="minorEastAsia"/>
                <w:noProof/>
                <w:lang w:eastAsia="en-GB"/>
              </w:rPr>
              <w:tab/>
            </w:r>
            <w:r w:rsidR="0044182F" w:rsidRPr="00834FF6">
              <w:rPr>
                <w:rStyle w:val="Hyperlink"/>
                <w:noProof/>
              </w:rPr>
              <w:t>Agricultural landscape and food production</w:t>
            </w:r>
            <w:r w:rsidR="0044182F">
              <w:rPr>
                <w:noProof/>
                <w:webHidden/>
              </w:rPr>
              <w:tab/>
            </w:r>
            <w:r w:rsidR="0044182F">
              <w:rPr>
                <w:noProof/>
                <w:webHidden/>
              </w:rPr>
              <w:fldChar w:fldCharType="begin"/>
            </w:r>
            <w:r w:rsidR="0044182F">
              <w:rPr>
                <w:noProof/>
                <w:webHidden/>
              </w:rPr>
              <w:instrText xml:space="preserve"> PAGEREF _Toc125970040 \h </w:instrText>
            </w:r>
            <w:r w:rsidR="0044182F">
              <w:rPr>
                <w:noProof/>
                <w:webHidden/>
              </w:rPr>
            </w:r>
            <w:r w:rsidR="0044182F">
              <w:rPr>
                <w:noProof/>
                <w:webHidden/>
              </w:rPr>
              <w:fldChar w:fldCharType="separate"/>
            </w:r>
            <w:r w:rsidR="0044182F">
              <w:rPr>
                <w:noProof/>
                <w:webHidden/>
              </w:rPr>
              <w:t>53</w:t>
            </w:r>
            <w:r w:rsidR="0044182F">
              <w:rPr>
                <w:noProof/>
                <w:webHidden/>
              </w:rPr>
              <w:fldChar w:fldCharType="end"/>
            </w:r>
          </w:hyperlink>
        </w:p>
        <w:p w14:paraId="2691704D" w14:textId="79A635C3" w:rsidR="0044182F" w:rsidRDefault="00ED1B33">
          <w:pPr>
            <w:pStyle w:val="TOC3"/>
            <w:rPr>
              <w:rFonts w:eastAsiaTheme="minorEastAsia"/>
              <w:noProof/>
              <w:lang w:eastAsia="en-GB"/>
            </w:rPr>
          </w:pPr>
          <w:hyperlink w:anchor="_Toc125970041" w:history="1">
            <w:r w:rsidR="0044182F" w:rsidRPr="00834FF6">
              <w:rPr>
                <w:rStyle w:val="Hyperlink"/>
                <w:noProof/>
              </w:rPr>
              <w:t>5.6.6.</w:t>
            </w:r>
            <w:r w:rsidR="0044182F">
              <w:rPr>
                <w:rFonts w:eastAsiaTheme="minorEastAsia"/>
                <w:noProof/>
                <w:lang w:eastAsia="en-GB"/>
              </w:rPr>
              <w:tab/>
            </w:r>
            <w:r w:rsidR="0044182F" w:rsidRPr="00834FF6">
              <w:rPr>
                <w:rStyle w:val="Hyperlink"/>
                <w:noProof/>
              </w:rPr>
              <w:t>UK Timber production context</w:t>
            </w:r>
            <w:r w:rsidR="0044182F">
              <w:rPr>
                <w:noProof/>
                <w:webHidden/>
              </w:rPr>
              <w:tab/>
            </w:r>
            <w:r w:rsidR="0044182F">
              <w:rPr>
                <w:noProof/>
                <w:webHidden/>
              </w:rPr>
              <w:fldChar w:fldCharType="begin"/>
            </w:r>
            <w:r w:rsidR="0044182F">
              <w:rPr>
                <w:noProof/>
                <w:webHidden/>
              </w:rPr>
              <w:instrText xml:space="preserve"> PAGEREF _Toc125970041 \h </w:instrText>
            </w:r>
            <w:r w:rsidR="0044182F">
              <w:rPr>
                <w:noProof/>
                <w:webHidden/>
              </w:rPr>
            </w:r>
            <w:r w:rsidR="0044182F">
              <w:rPr>
                <w:noProof/>
                <w:webHidden/>
              </w:rPr>
              <w:fldChar w:fldCharType="separate"/>
            </w:r>
            <w:r w:rsidR="0044182F">
              <w:rPr>
                <w:noProof/>
                <w:webHidden/>
              </w:rPr>
              <w:t>54</w:t>
            </w:r>
            <w:r w:rsidR="0044182F">
              <w:rPr>
                <w:noProof/>
                <w:webHidden/>
              </w:rPr>
              <w:fldChar w:fldCharType="end"/>
            </w:r>
          </w:hyperlink>
        </w:p>
        <w:p w14:paraId="348E1456" w14:textId="348E91B3" w:rsidR="0044182F" w:rsidRDefault="00ED1B33">
          <w:pPr>
            <w:pStyle w:val="TOC1"/>
            <w:rPr>
              <w:rFonts w:eastAsiaTheme="minorEastAsia"/>
              <w:noProof/>
              <w:lang w:eastAsia="en-GB"/>
            </w:rPr>
          </w:pPr>
          <w:hyperlink w:anchor="_Toc125970042" w:history="1">
            <w:r w:rsidR="0044182F" w:rsidRPr="00834FF6">
              <w:rPr>
                <w:rStyle w:val="Hyperlink"/>
                <w:noProof/>
              </w:rPr>
              <w:t>6.</w:t>
            </w:r>
            <w:r w:rsidR="0044182F">
              <w:rPr>
                <w:rFonts w:eastAsiaTheme="minorEastAsia"/>
                <w:noProof/>
                <w:lang w:eastAsia="en-GB"/>
              </w:rPr>
              <w:tab/>
            </w:r>
            <w:r w:rsidR="0044182F" w:rsidRPr="00834FF6">
              <w:rPr>
                <w:rStyle w:val="Hyperlink"/>
                <w:noProof/>
              </w:rPr>
              <w:t>A vision for a low-carbon National Park: GHG targets</w:t>
            </w:r>
            <w:r w:rsidR="0044182F">
              <w:rPr>
                <w:noProof/>
                <w:webHidden/>
              </w:rPr>
              <w:tab/>
            </w:r>
            <w:r w:rsidR="0044182F">
              <w:rPr>
                <w:noProof/>
                <w:webHidden/>
              </w:rPr>
              <w:fldChar w:fldCharType="begin"/>
            </w:r>
            <w:r w:rsidR="0044182F">
              <w:rPr>
                <w:noProof/>
                <w:webHidden/>
              </w:rPr>
              <w:instrText xml:space="preserve"> PAGEREF _Toc125970042 \h </w:instrText>
            </w:r>
            <w:r w:rsidR="0044182F">
              <w:rPr>
                <w:noProof/>
                <w:webHidden/>
              </w:rPr>
            </w:r>
            <w:r w:rsidR="0044182F">
              <w:rPr>
                <w:noProof/>
                <w:webHidden/>
              </w:rPr>
              <w:fldChar w:fldCharType="separate"/>
            </w:r>
            <w:r w:rsidR="0044182F">
              <w:rPr>
                <w:noProof/>
                <w:webHidden/>
              </w:rPr>
              <w:t>56</w:t>
            </w:r>
            <w:r w:rsidR="0044182F">
              <w:rPr>
                <w:noProof/>
                <w:webHidden/>
              </w:rPr>
              <w:fldChar w:fldCharType="end"/>
            </w:r>
          </w:hyperlink>
        </w:p>
        <w:p w14:paraId="49AF0354" w14:textId="3D01971E" w:rsidR="0044182F" w:rsidRDefault="00ED1B33">
          <w:pPr>
            <w:pStyle w:val="TOC1"/>
            <w:rPr>
              <w:rFonts w:eastAsiaTheme="minorEastAsia"/>
              <w:noProof/>
              <w:lang w:eastAsia="en-GB"/>
            </w:rPr>
          </w:pPr>
          <w:hyperlink w:anchor="_Toc125970043" w:history="1">
            <w:r w:rsidR="0044182F" w:rsidRPr="00834FF6">
              <w:rPr>
                <w:rStyle w:val="Hyperlink"/>
                <w:noProof/>
              </w:rPr>
              <w:t>7.</w:t>
            </w:r>
            <w:r w:rsidR="0044182F">
              <w:rPr>
                <w:rFonts w:eastAsiaTheme="minorEastAsia"/>
                <w:noProof/>
                <w:lang w:eastAsia="en-GB"/>
              </w:rPr>
              <w:tab/>
            </w:r>
            <w:r w:rsidR="0044182F" w:rsidRPr="00834FF6">
              <w:rPr>
                <w:rStyle w:val="Hyperlink"/>
                <w:noProof/>
              </w:rPr>
              <w:t>Conclusions and recommendations</w:t>
            </w:r>
            <w:r w:rsidR="0044182F">
              <w:rPr>
                <w:noProof/>
                <w:webHidden/>
              </w:rPr>
              <w:tab/>
            </w:r>
            <w:r w:rsidR="0044182F">
              <w:rPr>
                <w:noProof/>
                <w:webHidden/>
              </w:rPr>
              <w:fldChar w:fldCharType="begin"/>
            </w:r>
            <w:r w:rsidR="0044182F">
              <w:rPr>
                <w:noProof/>
                <w:webHidden/>
              </w:rPr>
              <w:instrText xml:space="preserve"> PAGEREF _Toc125970043 \h </w:instrText>
            </w:r>
            <w:r w:rsidR="0044182F">
              <w:rPr>
                <w:noProof/>
                <w:webHidden/>
              </w:rPr>
            </w:r>
            <w:r w:rsidR="0044182F">
              <w:rPr>
                <w:noProof/>
                <w:webHidden/>
              </w:rPr>
              <w:fldChar w:fldCharType="separate"/>
            </w:r>
            <w:r w:rsidR="0044182F">
              <w:rPr>
                <w:noProof/>
                <w:webHidden/>
              </w:rPr>
              <w:t>65</w:t>
            </w:r>
            <w:r w:rsidR="0044182F">
              <w:rPr>
                <w:noProof/>
                <w:webHidden/>
              </w:rPr>
              <w:fldChar w:fldCharType="end"/>
            </w:r>
          </w:hyperlink>
        </w:p>
        <w:p w14:paraId="5A1F906B" w14:textId="38D980E9" w:rsidR="0044182F" w:rsidRDefault="00ED1B33">
          <w:pPr>
            <w:pStyle w:val="TOC1"/>
            <w:rPr>
              <w:rFonts w:eastAsiaTheme="minorEastAsia"/>
              <w:noProof/>
              <w:lang w:eastAsia="en-GB"/>
            </w:rPr>
          </w:pPr>
          <w:hyperlink w:anchor="_Toc125970044" w:history="1">
            <w:r w:rsidR="0044182F" w:rsidRPr="00834FF6">
              <w:rPr>
                <w:rStyle w:val="Hyperlink"/>
                <w:noProof/>
              </w:rPr>
              <w:t>8.</w:t>
            </w:r>
            <w:r w:rsidR="0044182F">
              <w:rPr>
                <w:rFonts w:eastAsiaTheme="minorEastAsia"/>
                <w:noProof/>
                <w:lang w:eastAsia="en-GB"/>
              </w:rPr>
              <w:tab/>
            </w:r>
            <w:r w:rsidR="0044182F" w:rsidRPr="00834FF6">
              <w:rPr>
                <w:rStyle w:val="Hyperlink"/>
                <w:noProof/>
              </w:rPr>
              <w:t>Acronyms</w:t>
            </w:r>
            <w:r w:rsidR="0044182F">
              <w:rPr>
                <w:noProof/>
                <w:webHidden/>
              </w:rPr>
              <w:tab/>
            </w:r>
            <w:r w:rsidR="0044182F">
              <w:rPr>
                <w:noProof/>
                <w:webHidden/>
              </w:rPr>
              <w:fldChar w:fldCharType="begin"/>
            </w:r>
            <w:r w:rsidR="0044182F">
              <w:rPr>
                <w:noProof/>
                <w:webHidden/>
              </w:rPr>
              <w:instrText xml:space="preserve"> PAGEREF _Toc125970044 \h </w:instrText>
            </w:r>
            <w:r w:rsidR="0044182F">
              <w:rPr>
                <w:noProof/>
                <w:webHidden/>
              </w:rPr>
            </w:r>
            <w:r w:rsidR="0044182F">
              <w:rPr>
                <w:noProof/>
                <w:webHidden/>
              </w:rPr>
              <w:fldChar w:fldCharType="separate"/>
            </w:r>
            <w:r w:rsidR="0044182F">
              <w:rPr>
                <w:noProof/>
                <w:webHidden/>
              </w:rPr>
              <w:t>68</w:t>
            </w:r>
            <w:r w:rsidR="0044182F">
              <w:rPr>
                <w:noProof/>
                <w:webHidden/>
              </w:rPr>
              <w:fldChar w:fldCharType="end"/>
            </w:r>
          </w:hyperlink>
        </w:p>
        <w:p w14:paraId="07F45016" w14:textId="53FB04A7" w:rsidR="0044182F" w:rsidRDefault="00ED1B33">
          <w:pPr>
            <w:pStyle w:val="TOC1"/>
            <w:rPr>
              <w:rFonts w:eastAsiaTheme="minorEastAsia"/>
              <w:noProof/>
              <w:lang w:eastAsia="en-GB"/>
            </w:rPr>
          </w:pPr>
          <w:hyperlink w:anchor="_Toc125970045" w:history="1">
            <w:r w:rsidR="0044182F" w:rsidRPr="00834FF6">
              <w:rPr>
                <w:rStyle w:val="Hyperlink"/>
                <w:noProof/>
              </w:rPr>
              <w:t>9.</w:t>
            </w:r>
            <w:r w:rsidR="0044182F">
              <w:rPr>
                <w:rFonts w:eastAsiaTheme="minorEastAsia"/>
                <w:noProof/>
                <w:lang w:eastAsia="en-GB"/>
              </w:rPr>
              <w:tab/>
            </w:r>
            <w:r w:rsidR="0044182F" w:rsidRPr="00834FF6">
              <w:rPr>
                <w:rStyle w:val="Hyperlink"/>
                <w:noProof/>
              </w:rPr>
              <w:t>Glossary</w:t>
            </w:r>
            <w:r w:rsidR="0044182F">
              <w:rPr>
                <w:noProof/>
                <w:webHidden/>
              </w:rPr>
              <w:tab/>
            </w:r>
            <w:r w:rsidR="0044182F">
              <w:rPr>
                <w:noProof/>
                <w:webHidden/>
              </w:rPr>
              <w:fldChar w:fldCharType="begin"/>
            </w:r>
            <w:r w:rsidR="0044182F">
              <w:rPr>
                <w:noProof/>
                <w:webHidden/>
              </w:rPr>
              <w:instrText xml:space="preserve"> PAGEREF _Toc125970045 \h </w:instrText>
            </w:r>
            <w:r w:rsidR="0044182F">
              <w:rPr>
                <w:noProof/>
                <w:webHidden/>
              </w:rPr>
            </w:r>
            <w:r w:rsidR="0044182F">
              <w:rPr>
                <w:noProof/>
                <w:webHidden/>
              </w:rPr>
              <w:fldChar w:fldCharType="separate"/>
            </w:r>
            <w:r w:rsidR="0044182F">
              <w:rPr>
                <w:noProof/>
                <w:webHidden/>
              </w:rPr>
              <w:t>69</w:t>
            </w:r>
            <w:r w:rsidR="0044182F">
              <w:rPr>
                <w:noProof/>
                <w:webHidden/>
              </w:rPr>
              <w:fldChar w:fldCharType="end"/>
            </w:r>
          </w:hyperlink>
        </w:p>
        <w:p w14:paraId="42B10F18" w14:textId="23A34C02" w:rsidR="0044182F" w:rsidRDefault="00ED1B33">
          <w:pPr>
            <w:pStyle w:val="TOC1"/>
            <w:rPr>
              <w:rFonts w:eastAsiaTheme="minorEastAsia"/>
              <w:noProof/>
              <w:lang w:eastAsia="en-GB"/>
            </w:rPr>
          </w:pPr>
          <w:hyperlink w:anchor="_Toc125970046" w:history="1">
            <w:r w:rsidR="0044182F" w:rsidRPr="00834FF6">
              <w:rPr>
                <w:rStyle w:val="Hyperlink"/>
                <w:noProof/>
              </w:rPr>
              <w:t>10.</w:t>
            </w:r>
            <w:r w:rsidR="0044182F">
              <w:rPr>
                <w:rFonts w:eastAsiaTheme="minorEastAsia"/>
                <w:noProof/>
                <w:lang w:eastAsia="en-GB"/>
              </w:rPr>
              <w:tab/>
            </w:r>
            <w:r w:rsidR="0044182F" w:rsidRPr="00834FF6">
              <w:rPr>
                <w:rStyle w:val="Hyperlink"/>
                <w:noProof/>
              </w:rPr>
              <w:t>Appendices</w:t>
            </w:r>
            <w:r w:rsidR="0044182F">
              <w:rPr>
                <w:noProof/>
                <w:webHidden/>
              </w:rPr>
              <w:tab/>
            </w:r>
            <w:r w:rsidR="0044182F">
              <w:rPr>
                <w:noProof/>
                <w:webHidden/>
              </w:rPr>
              <w:fldChar w:fldCharType="begin"/>
            </w:r>
            <w:r w:rsidR="0044182F">
              <w:rPr>
                <w:noProof/>
                <w:webHidden/>
              </w:rPr>
              <w:instrText xml:space="preserve"> PAGEREF _Toc125970046 \h </w:instrText>
            </w:r>
            <w:r w:rsidR="0044182F">
              <w:rPr>
                <w:noProof/>
                <w:webHidden/>
              </w:rPr>
            </w:r>
            <w:r w:rsidR="0044182F">
              <w:rPr>
                <w:noProof/>
                <w:webHidden/>
              </w:rPr>
              <w:fldChar w:fldCharType="separate"/>
            </w:r>
            <w:r w:rsidR="0044182F">
              <w:rPr>
                <w:noProof/>
                <w:webHidden/>
              </w:rPr>
              <w:t>77</w:t>
            </w:r>
            <w:r w:rsidR="0044182F">
              <w:rPr>
                <w:noProof/>
                <w:webHidden/>
              </w:rPr>
              <w:fldChar w:fldCharType="end"/>
            </w:r>
          </w:hyperlink>
        </w:p>
        <w:p w14:paraId="1D9CE0EA" w14:textId="3A3C57FA" w:rsidR="0044182F" w:rsidRDefault="00ED1B33">
          <w:pPr>
            <w:pStyle w:val="TOC2"/>
            <w:tabs>
              <w:tab w:val="left" w:pos="1200"/>
            </w:tabs>
            <w:rPr>
              <w:rFonts w:eastAsiaTheme="minorEastAsia"/>
              <w:noProof/>
              <w:lang w:eastAsia="en-GB"/>
            </w:rPr>
          </w:pPr>
          <w:hyperlink w:anchor="_Toc125970047" w:history="1">
            <w:r w:rsidR="0044182F" w:rsidRPr="00834FF6">
              <w:rPr>
                <w:rStyle w:val="Hyperlink"/>
                <w:noProof/>
              </w:rPr>
              <w:t>10.1.</w:t>
            </w:r>
            <w:r w:rsidR="0044182F">
              <w:rPr>
                <w:rFonts w:eastAsiaTheme="minorEastAsia"/>
                <w:noProof/>
                <w:lang w:eastAsia="en-GB"/>
              </w:rPr>
              <w:tab/>
            </w:r>
            <w:r w:rsidR="0044182F" w:rsidRPr="00834FF6">
              <w:rPr>
                <w:rStyle w:val="Hyperlink"/>
                <w:noProof/>
              </w:rPr>
              <w:t>Appendix: National Park key statistics</w:t>
            </w:r>
            <w:r w:rsidR="0044182F">
              <w:rPr>
                <w:noProof/>
                <w:webHidden/>
              </w:rPr>
              <w:tab/>
            </w:r>
            <w:r w:rsidR="0044182F">
              <w:rPr>
                <w:noProof/>
                <w:webHidden/>
              </w:rPr>
              <w:fldChar w:fldCharType="begin"/>
            </w:r>
            <w:r w:rsidR="0044182F">
              <w:rPr>
                <w:noProof/>
                <w:webHidden/>
              </w:rPr>
              <w:instrText xml:space="preserve"> PAGEREF _Toc125970047 \h </w:instrText>
            </w:r>
            <w:r w:rsidR="0044182F">
              <w:rPr>
                <w:noProof/>
                <w:webHidden/>
              </w:rPr>
            </w:r>
            <w:r w:rsidR="0044182F">
              <w:rPr>
                <w:noProof/>
                <w:webHidden/>
              </w:rPr>
              <w:fldChar w:fldCharType="separate"/>
            </w:r>
            <w:r w:rsidR="0044182F">
              <w:rPr>
                <w:noProof/>
                <w:webHidden/>
              </w:rPr>
              <w:t>77</w:t>
            </w:r>
            <w:r w:rsidR="0044182F">
              <w:rPr>
                <w:noProof/>
                <w:webHidden/>
              </w:rPr>
              <w:fldChar w:fldCharType="end"/>
            </w:r>
          </w:hyperlink>
        </w:p>
        <w:p w14:paraId="266D38A4" w14:textId="4F4477D8" w:rsidR="0044182F" w:rsidRDefault="00ED1B33">
          <w:pPr>
            <w:pStyle w:val="TOC2"/>
            <w:tabs>
              <w:tab w:val="left" w:pos="1200"/>
            </w:tabs>
            <w:rPr>
              <w:rFonts w:eastAsiaTheme="minorEastAsia"/>
              <w:noProof/>
              <w:lang w:eastAsia="en-GB"/>
            </w:rPr>
          </w:pPr>
          <w:hyperlink w:anchor="_Toc125970048" w:history="1">
            <w:r w:rsidR="0044182F" w:rsidRPr="00834FF6">
              <w:rPr>
                <w:rStyle w:val="Hyperlink"/>
                <w:noProof/>
              </w:rPr>
              <w:t>10.2.</w:t>
            </w:r>
            <w:r w:rsidR="0044182F">
              <w:rPr>
                <w:rFonts w:eastAsiaTheme="minorEastAsia"/>
                <w:noProof/>
                <w:lang w:eastAsia="en-GB"/>
              </w:rPr>
              <w:tab/>
            </w:r>
            <w:r w:rsidR="0044182F" w:rsidRPr="00834FF6">
              <w:rPr>
                <w:rStyle w:val="Hyperlink"/>
                <w:noProof/>
              </w:rPr>
              <w:t>Appendix: Summary datasets used for carbon footprint and confidence levels</w:t>
            </w:r>
            <w:r w:rsidR="0044182F">
              <w:rPr>
                <w:noProof/>
                <w:webHidden/>
              </w:rPr>
              <w:tab/>
            </w:r>
            <w:r w:rsidR="0044182F">
              <w:rPr>
                <w:noProof/>
                <w:webHidden/>
              </w:rPr>
              <w:fldChar w:fldCharType="begin"/>
            </w:r>
            <w:r w:rsidR="0044182F">
              <w:rPr>
                <w:noProof/>
                <w:webHidden/>
              </w:rPr>
              <w:instrText xml:space="preserve"> PAGEREF _Toc125970048 \h </w:instrText>
            </w:r>
            <w:r w:rsidR="0044182F">
              <w:rPr>
                <w:noProof/>
                <w:webHidden/>
              </w:rPr>
            </w:r>
            <w:r w:rsidR="0044182F">
              <w:rPr>
                <w:noProof/>
                <w:webHidden/>
              </w:rPr>
              <w:fldChar w:fldCharType="separate"/>
            </w:r>
            <w:r w:rsidR="0044182F">
              <w:rPr>
                <w:noProof/>
                <w:webHidden/>
              </w:rPr>
              <w:t>78</w:t>
            </w:r>
            <w:r w:rsidR="0044182F">
              <w:rPr>
                <w:noProof/>
                <w:webHidden/>
              </w:rPr>
              <w:fldChar w:fldCharType="end"/>
            </w:r>
          </w:hyperlink>
        </w:p>
        <w:p w14:paraId="4722B7EE" w14:textId="0E12AB42" w:rsidR="0044182F" w:rsidRDefault="00ED1B33">
          <w:pPr>
            <w:pStyle w:val="TOC2"/>
            <w:tabs>
              <w:tab w:val="left" w:pos="1200"/>
            </w:tabs>
            <w:rPr>
              <w:rFonts w:eastAsiaTheme="minorEastAsia"/>
              <w:noProof/>
              <w:lang w:eastAsia="en-GB"/>
            </w:rPr>
          </w:pPr>
          <w:hyperlink w:anchor="_Toc125970049" w:history="1">
            <w:r w:rsidR="0044182F" w:rsidRPr="00834FF6">
              <w:rPr>
                <w:rStyle w:val="Hyperlink"/>
                <w:noProof/>
              </w:rPr>
              <w:t>10.3.</w:t>
            </w:r>
            <w:r w:rsidR="0044182F">
              <w:rPr>
                <w:rFonts w:eastAsiaTheme="minorEastAsia"/>
                <w:noProof/>
                <w:lang w:eastAsia="en-GB"/>
              </w:rPr>
              <w:tab/>
            </w:r>
            <w:r w:rsidR="0044182F" w:rsidRPr="00834FF6">
              <w:rPr>
                <w:rStyle w:val="Hyperlink"/>
                <w:noProof/>
              </w:rPr>
              <w:t>Appendix: Carbon footprint definitions and data sources</w:t>
            </w:r>
            <w:r w:rsidR="0044182F">
              <w:rPr>
                <w:noProof/>
                <w:webHidden/>
              </w:rPr>
              <w:tab/>
            </w:r>
            <w:r w:rsidR="0044182F">
              <w:rPr>
                <w:noProof/>
                <w:webHidden/>
              </w:rPr>
              <w:fldChar w:fldCharType="begin"/>
            </w:r>
            <w:r w:rsidR="0044182F">
              <w:rPr>
                <w:noProof/>
                <w:webHidden/>
              </w:rPr>
              <w:instrText xml:space="preserve"> PAGEREF _Toc125970049 \h </w:instrText>
            </w:r>
            <w:r w:rsidR="0044182F">
              <w:rPr>
                <w:noProof/>
                <w:webHidden/>
              </w:rPr>
            </w:r>
            <w:r w:rsidR="0044182F">
              <w:rPr>
                <w:noProof/>
                <w:webHidden/>
              </w:rPr>
              <w:fldChar w:fldCharType="separate"/>
            </w:r>
            <w:r w:rsidR="0044182F">
              <w:rPr>
                <w:noProof/>
                <w:webHidden/>
              </w:rPr>
              <w:t>79</w:t>
            </w:r>
            <w:r w:rsidR="0044182F">
              <w:rPr>
                <w:noProof/>
                <w:webHidden/>
              </w:rPr>
              <w:fldChar w:fldCharType="end"/>
            </w:r>
          </w:hyperlink>
        </w:p>
        <w:p w14:paraId="19F702D3" w14:textId="4C8130DD" w:rsidR="0044182F" w:rsidRDefault="00ED1B33">
          <w:pPr>
            <w:pStyle w:val="TOC2"/>
            <w:tabs>
              <w:tab w:val="left" w:pos="1200"/>
            </w:tabs>
            <w:rPr>
              <w:rFonts w:eastAsiaTheme="minorEastAsia"/>
              <w:noProof/>
              <w:lang w:eastAsia="en-GB"/>
            </w:rPr>
          </w:pPr>
          <w:hyperlink w:anchor="_Toc125970050" w:history="1">
            <w:r w:rsidR="0044182F" w:rsidRPr="00834FF6">
              <w:rPr>
                <w:rStyle w:val="Hyperlink"/>
                <w:noProof/>
              </w:rPr>
              <w:t>10.4.</w:t>
            </w:r>
            <w:r w:rsidR="0044182F">
              <w:rPr>
                <w:rFonts w:eastAsiaTheme="minorEastAsia"/>
                <w:noProof/>
                <w:lang w:eastAsia="en-GB"/>
              </w:rPr>
              <w:tab/>
            </w:r>
            <w:r w:rsidR="0044182F" w:rsidRPr="00834FF6">
              <w:rPr>
                <w:rStyle w:val="Hyperlink"/>
                <w:noProof/>
              </w:rPr>
              <w:t>Appendix: Residents GHG emissions</w:t>
            </w:r>
            <w:r w:rsidR="0044182F">
              <w:rPr>
                <w:noProof/>
                <w:webHidden/>
              </w:rPr>
              <w:tab/>
            </w:r>
            <w:r w:rsidR="0044182F">
              <w:rPr>
                <w:noProof/>
                <w:webHidden/>
              </w:rPr>
              <w:fldChar w:fldCharType="begin"/>
            </w:r>
            <w:r w:rsidR="0044182F">
              <w:rPr>
                <w:noProof/>
                <w:webHidden/>
              </w:rPr>
              <w:instrText xml:space="preserve"> PAGEREF _Toc125970050 \h </w:instrText>
            </w:r>
            <w:r w:rsidR="0044182F">
              <w:rPr>
                <w:noProof/>
                <w:webHidden/>
              </w:rPr>
            </w:r>
            <w:r w:rsidR="0044182F">
              <w:rPr>
                <w:noProof/>
                <w:webHidden/>
              </w:rPr>
              <w:fldChar w:fldCharType="separate"/>
            </w:r>
            <w:r w:rsidR="0044182F">
              <w:rPr>
                <w:noProof/>
                <w:webHidden/>
              </w:rPr>
              <w:t>80</w:t>
            </w:r>
            <w:r w:rsidR="0044182F">
              <w:rPr>
                <w:noProof/>
                <w:webHidden/>
              </w:rPr>
              <w:fldChar w:fldCharType="end"/>
            </w:r>
          </w:hyperlink>
        </w:p>
        <w:p w14:paraId="34341891" w14:textId="4F22225C" w:rsidR="0044182F" w:rsidRDefault="00ED1B33">
          <w:pPr>
            <w:pStyle w:val="TOC2"/>
            <w:tabs>
              <w:tab w:val="left" w:pos="1200"/>
            </w:tabs>
            <w:rPr>
              <w:rFonts w:eastAsiaTheme="minorEastAsia"/>
              <w:noProof/>
              <w:lang w:eastAsia="en-GB"/>
            </w:rPr>
          </w:pPr>
          <w:hyperlink w:anchor="_Toc125970051" w:history="1">
            <w:r w:rsidR="0044182F" w:rsidRPr="00834FF6">
              <w:rPr>
                <w:rStyle w:val="Hyperlink"/>
                <w:noProof/>
              </w:rPr>
              <w:t>10.5.</w:t>
            </w:r>
            <w:r w:rsidR="0044182F">
              <w:rPr>
                <w:rFonts w:eastAsiaTheme="minorEastAsia"/>
                <w:noProof/>
                <w:lang w:eastAsia="en-GB"/>
              </w:rPr>
              <w:tab/>
            </w:r>
            <w:r w:rsidR="0044182F" w:rsidRPr="00834FF6">
              <w:rPr>
                <w:rStyle w:val="Hyperlink"/>
                <w:noProof/>
              </w:rPr>
              <w:t>Appendix: Visitors GHG emissions</w:t>
            </w:r>
            <w:r w:rsidR="0044182F">
              <w:rPr>
                <w:noProof/>
                <w:webHidden/>
              </w:rPr>
              <w:tab/>
            </w:r>
            <w:r w:rsidR="0044182F">
              <w:rPr>
                <w:noProof/>
                <w:webHidden/>
              </w:rPr>
              <w:fldChar w:fldCharType="begin"/>
            </w:r>
            <w:r w:rsidR="0044182F">
              <w:rPr>
                <w:noProof/>
                <w:webHidden/>
              </w:rPr>
              <w:instrText xml:space="preserve"> PAGEREF _Toc125970051 \h </w:instrText>
            </w:r>
            <w:r w:rsidR="0044182F">
              <w:rPr>
                <w:noProof/>
                <w:webHidden/>
              </w:rPr>
            </w:r>
            <w:r w:rsidR="0044182F">
              <w:rPr>
                <w:noProof/>
                <w:webHidden/>
              </w:rPr>
              <w:fldChar w:fldCharType="separate"/>
            </w:r>
            <w:r w:rsidR="0044182F">
              <w:rPr>
                <w:noProof/>
                <w:webHidden/>
              </w:rPr>
              <w:t>81</w:t>
            </w:r>
            <w:r w:rsidR="0044182F">
              <w:rPr>
                <w:noProof/>
                <w:webHidden/>
              </w:rPr>
              <w:fldChar w:fldCharType="end"/>
            </w:r>
          </w:hyperlink>
        </w:p>
        <w:p w14:paraId="4D9F4A31" w14:textId="2C7DC661" w:rsidR="0044182F" w:rsidRDefault="00ED1B33">
          <w:pPr>
            <w:pStyle w:val="TOC2"/>
            <w:tabs>
              <w:tab w:val="left" w:pos="1200"/>
            </w:tabs>
            <w:rPr>
              <w:rFonts w:eastAsiaTheme="minorEastAsia"/>
              <w:noProof/>
              <w:lang w:eastAsia="en-GB"/>
            </w:rPr>
          </w:pPr>
          <w:hyperlink w:anchor="_Toc125970052" w:history="1">
            <w:r w:rsidR="0044182F" w:rsidRPr="00834FF6">
              <w:rPr>
                <w:rStyle w:val="Hyperlink"/>
                <w:noProof/>
              </w:rPr>
              <w:t>10.6.</w:t>
            </w:r>
            <w:r w:rsidR="0044182F">
              <w:rPr>
                <w:rFonts w:eastAsiaTheme="minorEastAsia"/>
                <w:noProof/>
                <w:lang w:eastAsia="en-GB"/>
              </w:rPr>
              <w:tab/>
            </w:r>
            <w:r w:rsidR="0044182F" w:rsidRPr="00834FF6">
              <w:rPr>
                <w:rStyle w:val="Hyperlink"/>
                <w:noProof/>
              </w:rPr>
              <w:t>Appendix. Industry footprint estimates</w:t>
            </w:r>
            <w:r w:rsidR="0044182F">
              <w:rPr>
                <w:noProof/>
                <w:webHidden/>
              </w:rPr>
              <w:tab/>
            </w:r>
            <w:r w:rsidR="0044182F">
              <w:rPr>
                <w:noProof/>
                <w:webHidden/>
              </w:rPr>
              <w:fldChar w:fldCharType="begin"/>
            </w:r>
            <w:r w:rsidR="0044182F">
              <w:rPr>
                <w:noProof/>
                <w:webHidden/>
              </w:rPr>
              <w:instrText xml:space="preserve"> PAGEREF _Toc125970052 \h </w:instrText>
            </w:r>
            <w:r w:rsidR="0044182F">
              <w:rPr>
                <w:noProof/>
                <w:webHidden/>
              </w:rPr>
            </w:r>
            <w:r w:rsidR="0044182F">
              <w:rPr>
                <w:noProof/>
                <w:webHidden/>
              </w:rPr>
              <w:fldChar w:fldCharType="separate"/>
            </w:r>
            <w:r w:rsidR="0044182F">
              <w:rPr>
                <w:noProof/>
                <w:webHidden/>
              </w:rPr>
              <w:t>82</w:t>
            </w:r>
            <w:r w:rsidR="0044182F">
              <w:rPr>
                <w:noProof/>
                <w:webHidden/>
              </w:rPr>
              <w:fldChar w:fldCharType="end"/>
            </w:r>
          </w:hyperlink>
        </w:p>
        <w:p w14:paraId="72EE19A2" w14:textId="060D5800" w:rsidR="0044182F" w:rsidRDefault="00ED1B33">
          <w:pPr>
            <w:pStyle w:val="TOC3"/>
            <w:rPr>
              <w:rFonts w:eastAsiaTheme="minorEastAsia"/>
              <w:noProof/>
              <w:lang w:eastAsia="en-GB"/>
            </w:rPr>
          </w:pPr>
          <w:hyperlink w:anchor="_Toc125970053" w:history="1">
            <w:r w:rsidR="0044182F" w:rsidRPr="00834FF6">
              <w:rPr>
                <w:rStyle w:val="Hyperlink"/>
                <w:noProof/>
              </w:rPr>
              <w:t>10.6.1.</w:t>
            </w:r>
            <w:r w:rsidR="0044182F">
              <w:rPr>
                <w:rFonts w:eastAsiaTheme="minorEastAsia"/>
                <w:noProof/>
                <w:lang w:eastAsia="en-GB"/>
              </w:rPr>
              <w:tab/>
            </w:r>
            <w:r w:rsidR="0044182F" w:rsidRPr="00834FF6">
              <w:rPr>
                <w:rStyle w:val="Hyperlink"/>
                <w:noProof/>
              </w:rPr>
              <w:t>Appendix: SIC Codes (2007) summary and IDBR description</w:t>
            </w:r>
            <w:r w:rsidR="0044182F">
              <w:rPr>
                <w:noProof/>
                <w:webHidden/>
              </w:rPr>
              <w:tab/>
            </w:r>
            <w:r w:rsidR="0044182F">
              <w:rPr>
                <w:noProof/>
                <w:webHidden/>
              </w:rPr>
              <w:fldChar w:fldCharType="begin"/>
            </w:r>
            <w:r w:rsidR="0044182F">
              <w:rPr>
                <w:noProof/>
                <w:webHidden/>
              </w:rPr>
              <w:instrText xml:space="preserve"> PAGEREF _Toc125970053 \h </w:instrText>
            </w:r>
            <w:r w:rsidR="0044182F">
              <w:rPr>
                <w:noProof/>
                <w:webHidden/>
              </w:rPr>
            </w:r>
            <w:r w:rsidR="0044182F">
              <w:rPr>
                <w:noProof/>
                <w:webHidden/>
              </w:rPr>
              <w:fldChar w:fldCharType="separate"/>
            </w:r>
            <w:r w:rsidR="0044182F">
              <w:rPr>
                <w:noProof/>
                <w:webHidden/>
              </w:rPr>
              <w:t>82</w:t>
            </w:r>
            <w:r w:rsidR="0044182F">
              <w:rPr>
                <w:noProof/>
                <w:webHidden/>
              </w:rPr>
              <w:fldChar w:fldCharType="end"/>
            </w:r>
          </w:hyperlink>
        </w:p>
        <w:p w14:paraId="335A41E8" w14:textId="0D1F9440" w:rsidR="0044182F" w:rsidRDefault="00ED1B33">
          <w:pPr>
            <w:pStyle w:val="TOC3"/>
            <w:rPr>
              <w:rFonts w:eastAsiaTheme="minorEastAsia"/>
              <w:noProof/>
              <w:lang w:eastAsia="en-GB"/>
            </w:rPr>
          </w:pPr>
          <w:hyperlink w:anchor="_Toc125970054" w:history="1">
            <w:r w:rsidR="0044182F" w:rsidRPr="00834FF6">
              <w:rPr>
                <w:rStyle w:val="Hyperlink"/>
                <w:noProof/>
              </w:rPr>
              <w:t>10.6.2.</w:t>
            </w:r>
            <w:r w:rsidR="0044182F">
              <w:rPr>
                <w:rFonts w:eastAsiaTheme="minorEastAsia"/>
                <w:noProof/>
                <w:lang w:eastAsia="en-GB"/>
              </w:rPr>
              <w:tab/>
            </w:r>
            <w:r w:rsidR="0044182F" w:rsidRPr="00834FF6">
              <w:rPr>
                <w:rStyle w:val="Hyperlink"/>
                <w:noProof/>
              </w:rPr>
              <w:t>Appendix: IDBR industry footprint</w:t>
            </w:r>
            <w:r w:rsidR="0044182F">
              <w:rPr>
                <w:noProof/>
                <w:webHidden/>
              </w:rPr>
              <w:tab/>
            </w:r>
            <w:r w:rsidR="0044182F">
              <w:rPr>
                <w:noProof/>
                <w:webHidden/>
              </w:rPr>
              <w:fldChar w:fldCharType="begin"/>
            </w:r>
            <w:r w:rsidR="0044182F">
              <w:rPr>
                <w:noProof/>
                <w:webHidden/>
              </w:rPr>
              <w:instrText xml:space="preserve"> PAGEREF _Toc125970054 \h </w:instrText>
            </w:r>
            <w:r w:rsidR="0044182F">
              <w:rPr>
                <w:noProof/>
                <w:webHidden/>
              </w:rPr>
            </w:r>
            <w:r w:rsidR="0044182F">
              <w:rPr>
                <w:noProof/>
                <w:webHidden/>
              </w:rPr>
              <w:fldChar w:fldCharType="separate"/>
            </w:r>
            <w:r w:rsidR="0044182F">
              <w:rPr>
                <w:noProof/>
                <w:webHidden/>
              </w:rPr>
              <w:t>83</w:t>
            </w:r>
            <w:r w:rsidR="0044182F">
              <w:rPr>
                <w:noProof/>
                <w:webHidden/>
              </w:rPr>
              <w:fldChar w:fldCharType="end"/>
            </w:r>
          </w:hyperlink>
        </w:p>
        <w:p w14:paraId="289F240B" w14:textId="39F826C2" w:rsidR="0044182F" w:rsidRDefault="00ED1B33">
          <w:pPr>
            <w:pStyle w:val="TOC3"/>
            <w:rPr>
              <w:rFonts w:eastAsiaTheme="minorEastAsia"/>
              <w:noProof/>
              <w:lang w:eastAsia="en-GB"/>
            </w:rPr>
          </w:pPr>
          <w:hyperlink w:anchor="_Toc125970055" w:history="1">
            <w:r w:rsidR="0044182F" w:rsidRPr="00834FF6">
              <w:rPr>
                <w:rStyle w:val="Hyperlink"/>
                <w:noProof/>
              </w:rPr>
              <w:t>10.6.3.</w:t>
            </w:r>
            <w:r w:rsidR="0044182F">
              <w:rPr>
                <w:rFonts w:eastAsiaTheme="minorEastAsia"/>
                <w:noProof/>
                <w:lang w:eastAsia="en-GB"/>
              </w:rPr>
              <w:tab/>
            </w:r>
            <w:r w:rsidR="0044182F" w:rsidRPr="00834FF6">
              <w:rPr>
                <w:rStyle w:val="Hyperlink"/>
                <w:noProof/>
              </w:rPr>
              <w:t>Appendix: IDBR vs. GVA industry footprint estimates</w:t>
            </w:r>
            <w:r w:rsidR="0044182F">
              <w:rPr>
                <w:noProof/>
                <w:webHidden/>
              </w:rPr>
              <w:tab/>
            </w:r>
            <w:r w:rsidR="0044182F">
              <w:rPr>
                <w:noProof/>
                <w:webHidden/>
              </w:rPr>
              <w:fldChar w:fldCharType="begin"/>
            </w:r>
            <w:r w:rsidR="0044182F">
              <w:rPr>
                <w:noProof/>
                <w:webHidden/>
              </w:rPr>
              <w:instrText xml:space="preserve"> PAGEREF _Toc125970055 \h </w:instrText>
            </w:r>
            <w:r w:rsidR="0044182F">
              <w:rPr>
                <w:noProof/>
                <w:webHidden/>
              </w:rPr>
            </w:r>
            <w:r w:rsidR="0044182F">
              <w:rPr>
                <w:noProof/>
                <w:webHidden/>
              </w:rPr>
              <w:fldChar w:fldCharType="separate"/>
            </w:r>
            <w:r w:rsidR="0044182F">
              <w:rPr>
                <w:noProof/>
                <w:webHidden/>
              </w:rPr>
              <w:t>84</w:t>
            </w:r>
            <w:r w:rsidR="0044182F">
              <w:rPr>
                <w:noProof/>
                <w:webHidden/>
              </w:rPr>
              <w:fldChar w:fldCharType="end"/>
            </w:r>
          </w:hyperlink>
        </w:p>
        <w:p w14:paraId="7C368DC3" w14:textId="67CF1DB8" w:rsidR="0044182F" w:rsidRDefault="00ED1B33">
          <w:pPr>
            <w:pStyle w:val="TOC3"/>
            <w:rPr>
              <w:rFonts w:eastAsiaTheme="minorEastAsia"/>
              <w:noProof/>
              <w:lang w:eastAsia="en-GB"/>
            </w:rPr>
          </w:pPr>
          <w:hyperlink w:anchor="_Toc125970056" w:history="1">
            <w:r w:rsidR="0044182F" w:rsidRPr="00834FF6">
              <w:rPr>
                <w:rStyle w:val="Hyperlink"/>
                <w:noProof/>
              </w:rPr>
              <w:t>10.6.4.</w:t>
            </w:r>
            <w:r w:rsidR="0044182F">
              <w:rPr>
                <w:rFonts w:eastAsiaTheme="minorEastAsia"/>
                <w:noProof/>
                <w:lang w:eastAsia="en-GB"/>
              </w:rPr>
              <w:tab/>
            </w:r>
            <w:r w:rsidR="0044182F" w:rsidRPr="00834FF6">
              <w:rPr>
                <w:rStyle w:val="Hyperlink"/>
                <w:noProof/>
              </w:rPr>
              <w:t>Appendix: Pollution inventory for large emitters</w:t>
            </w:r>
            <w:r w:rsidR="0044182F">
              <w:rPr>
                <w:noProof/>
                <w:webHidden/>
              </w:rPr>
              <w:tab/>
            </w:r>
            <w:r w:rsidR="0044182F">
              <w:rPr>
                <w:noProof/>
                <w:webHidden/>
              </w:rPr>
              <w:fldChar w:fldCharType="begin"/>
            </w:r>
            <w:r w:rsidR="0044182F">
              <w:rPr>
                <w:noProof/>
                <w:webHidden/>
              </w:rPr>
              <w:instrText xml:space="preserve"> PAGEREF _Toc125970056 \h </w:instrText>
            </w:r>
            <w:r w:rsidR="0044182F">
              <w:rPr>
                <w:noProof/>
                <w:webHidden/>
              </w:rPr>
            </w:r>
            <w:r w:rsidR="0044182F">
              <w:rPr>
                <w:noProof/>
                <w:webHidden/>
              </w:rPr>
              <w:fldChar w:fldCharType="separate"/>
            </w:r>
            <w:r w:rsidR="0044182F">
              <w:rPr>
                <w:noProof/>
                <w:webHidden/>
              </w:rPr>
              <w:t>85</w:t>
            </w:r>
            <w:r w:rsidR="0044182F">
              <w:rPr>
                <w:noProof/>
                <w:webHidden/>
              </w:rPr>
              <w:fldChar w:fldCharType="end"/>
            </w:r>
          </w:hyperlink>
        </w:p>
        <w:p w14:paraId="53E974E3" w14:textId="6C2863EB" w:rsidR="0044182F" w:rsidRDefault="00ED1B33">
          <w:pPr>
            <w:pStyle w:val="TOC2"/>
            <w:tabs>
              <w:tab w:val="left" w:pos="1200"/>
            </w:tabs>
            <w:rPr>
              <w:rFonts w:eastAsiaTheme="minorEastAsia"/>
              <w:noProof/>
              <w:lang w:eastAsia="en-GB"/>
            </w:rPr>
          </w:pPr>
          <w:hyperlink w:anchor="_Toc125970057" w:history="1">
            <w:r w:rsidR="0044182F" w:rsidRPr="00834FF6">
              <w:rPr>
                <w:rStyle w:val="Hyperlink"/>
                <w:noProof/>
              </w:rPr>
              <w:t>10.7.</w:t>
            </w:r>
            <w:r w:rsidR="0044182F">
              <w:rPr>
                <w:rFonts w:eastAsiaTheme="minorEastAsia"/>
                <w:noProof/>
                <w:lang w:eastAsia="en-GB"/>
              </w:rPr>
              <w:tab/>
            </w:r>
            <w:r w:rsidR="0044182F" w:rsidRPr="00834FF6">
              <w:rPr>
                <w:rStyle w:val="Hyperlink"/>
                <w:noProof/>
              </w:rPr>
              <w:t>Appendix: Emissions from major roads</w:t>
            </w:r>
            <w:r w:rsidR="0044182F">
              <w:rPr>
                <w:noProof/>
                <w:webHidden/>
              </w:rPr>
              <w:tab/>
            </w:r>
            <w:r w:rsidR="0044182F">
              <w:rPr>
                <w:noProof/>
                <w:webHidden/>
              </w:rPr>
              <w:fldChar w:fldCharType="begin"/>
            </w:r>
            <w:r w:rsidR="0044182F">
              <w:rPr>
                <w:noProof/>
                <w:webHidden/>
              </w:rPr>
              <w:instrText xml:space="preserve"> PAGEREF _Toc125970057 \h </w:instrText>
            </w:r>
            <w:r w:rsidR="0044182F">
              <w:rPr>
                <w:noProof/>
                <w:webHidden/>
              </w:rPr>
            </w:r>
            <w:r w:rsidR="0044182F">
              <w:rPr>
                <w:noProof/>
                <w:webHidden/>
              </w:rPr>
              <w:fldChar w:fldCharType="separate"/>
            </w:r>
            <w:r w:rsidR="0044182F">
              <w:rPr>
                <w:noProof/>
                <w:webHidden/>
              </w:rPr>
              <w:t>86</w:t>
            </w:r>
            <w:r w:rsidR="0044182F">
              <w:rPr>
                <w:noProof/>
                <w:webHidden/>
              </w:rPr>
              <w:fldChar w:fldCharType="end"/>
            </w:r>
          </w:hyperlink>
        </w:p>
        <w:p w14:paraId="3E361CD4" w14:textId="707B5450" w:rsidR="0044182F" w:rsidRDefault="00ED1B33">
          <w:pPr>
            <w:pStyle w:val="TOC2"/>
            <w:tabs>
              <w:tab w:val="left" w:pos="1200"/>
            </w:tabs>
            <w:rPr>
              <w:rFonts w:eastAsiaTheme="minorEastAsia"/>
              <w:noProof/>
              <w:lang w:eastAsia="en-GB"/>
            </w:rPr>
          </w:pPr>
          <w:hyperlink w:anchor="_Toc125970058" w:history="1">
            <w:r w:rsidR="0044182F" w:rsidRPr="00834FF6">
              <w:rPr>
                <w:rStyle w:val="Hyperlink"/>
                <w:noProof/>
              </w:rPr>
              <w:t>10.8.</w:t>
            </w:r>
            <w:r w:rsidR="0044182F">
              <w:rPr>
                <w:rFonts w:eastAsiaTheme="minorEastAsia"/>
                <w:noProof/>
                <w:lang w:eastAsia="en-GB"/>
              </w:rPr>
              <w:tab/>
            </w:r>
            <w:r w:rsidR="0044182F" w:rsidRPr="00834FF6">
              <w:rPr>
                <w:rStyle w:val="Hyperlink"/>
                <w:noProof/>
              </w:rPr>
              <w:t>Appendix: Methodology</w:t>
            </w:r>
            <w:r w:rsidR="0044182F">
              <w:rPr>
                <w:noProof/>
                <w:webHidden/>
              </w:rPr>
              <w:tab/>
            </w:r>
            <w:r w:rsidR="0044182F">
              <w:rPr>
                <w:noProof/>
                <w:webHidden/>
              </w:rPr>
              <w:fldChar w:fldCharType="begin"/>
            </w:r>
            <w:r w:rsidR="0044182F">
              <w:rPr>
                <w:noProof/>
                <w:webHidden/>
              </w:rPr>
              <w:instrText xml:space="preserve"> PAGEREF _Toc125970058 \h </w:instrText>
            </w:r>
            <w:r w:rsidR="0044182F">
              <w:rPr>
                <w:noProof/>
                <w:webHidden/>
              </w:rPr>
            </w:r>
            <w:r w:rsidR="0044182F">
              <w:rPr>
                <w:noProof/>
                <w:webHidden/>
              </w:rPr>
              <w:fldChar w:fldCharType="separate"/>
            </w:r>
            <w:r w:rsidR="0044182F">
              <w:rPr>
                <w:noProof/>
                <w:webHidden/>
              </w:rPr>
              <w:t>87</w:t>
            </w:r>
            <w:r w:rsidR="0044182F">
              <w:rPr>
                <w:noProof/>
                <w:webHidden/>
              </w:rPr>
              <w:fldChar w:fldCharType="end"/>
            </w:r>
          </w:hyperlink>
        </w:p>
        <w:p w14:paraId="3CFCCE3A" w14:textId="080015E2" w:rsidR="0044182F" w:rsidRDefault="00ED1B33">
          <w:pPr>
            <w:pStyle w:val="TOC3"/>
            <w:rPr>
              <w:rFonts w:eastAsiaTheme="minorEastAsia"/>
              <w:noProof/>
              <w:lang w:eastAsia="en-GB"/>
            </w:rPr>
          </w:pPr>
          <w:hyperlink w:anchor="_Toc125970059" w:history="1">
            <w:r w:rsidR="0044182F" w:rsidRPr="00834FF6">
              <w:rPr>
                <w:rStyle w:val="Hyperlink"/>
                <w:noProof/>
              </w:rPr>
              <w:t>10.8.1.</w:t>
            </w:r>
            <w:r w:rsidR="0044182F">
              <w:rPr>
                <w:rFonts w:eastAsiaTheme="minorEastAsia"/>
                <w:noProof/>
                <w:lang w:eastAsia="en-GB"/>
              </w:rPr>
              <w:tab/>
            </w:r>
            <w:r w:rsidR="0044182F" w:rsidRPr="00834FF6">
              <w:rPr>
                <w:rStyle w:val="Hyperlink"/>
                <w:noProof/>
              </w:rPr>
              <w:t>Appendix: History of model development</w:t>
            </w:r>
            <w:r w:rsidR="0044182F">
              <w:rPr>
                <w:noProof/>
                <w:webHidden/>
              </w:rPr>
              <w:tab/>
            </w:r>
            <w:r w:rsidR="0044182F">
              <w:rPr>
                <w:noProof/>
                <w:webHidden/>
              </w:rPr>
              <w:fldChar w:fldCharType="begin"/>
            </w:r>
            <w:r w:rsidR="0044182F">
              <w:rPr>
                <w:noProof/>
                <w:webHidden/>
              </w:rPr>
              <w:instrText xml:space="preserve"> PAGEREF _Toc125970059 \h </w:instrText>
            </w:r>
            <w:r w:rsidR="0044182F">
              <w:rPr>
                <w:noProof/>
                <w:webHidden/>
              </w:rPr>
            </w:r>
            <w:r w:rsidR="0044182F">
              <w:rPr>
                <w:noProof/>
                <w:webHidden/>
              </w:rPr>
              <w:fldChar w:fldCharType="separate"/>
            </w:r>
            <w:r w:rsidR="0044182F">
              <w:rPr>
                <w:noProof/>
                <w:webHidden/>
              </w:rPr>
              <w:t>87</w:t>
            </w:r>
            <w:r w:rsidR="0044182F">
              <w:rPr>
                <w:noProof/>
                <w:webHidden/>
              </w:rPr>
              <w:fldChar w:fldCharType="end"/>
            </w:r>
          </w:hyperlink>
        </w:p>
        <w:p w14:paraId="49805F69" w14:textId="3D8A0BCA" w:rsidR="0044182F" w:rsidRDefault="00ED1B33">
          <w:pPr>
            <w:pStyle w:val="TOC3"/>
            <w:rPr>
              <w:rFonts w:eastAsiaTheme="minorEastAsia"/>
              <w:noProof/>
              <w:lang w:eastAsia="en-GB"/>
            </w:rPr>
          </w:pPr>
          <w:hyperlink w:anchor="_Toc125970060" w:history="1">
            <w:r w:rsidR="0044182F" w:rsidRPr="00834FF6">
              <w:rPr>
                <w:rStyle w:val="Hyperlink"/>
                <w:noProof/>
              </w:rPr>
              <w:t>10.8.2.</w:t>
            </w:r>
            <w:r w:rsidR="0044182F">
              <w:rPr>
                <w:rFonts w:eastAsiaTheme="minorEastAsia"/>
                <w:noProof/>
                <w:lang w:eastAsia="en-GB"/>
              </w:rPr>
              <w:tab/>
            </w:r>
            <w:r w:rsidR="0044182F" w:rsidRPr="00834FF6">
              <w:rPr>
                <w:rStyle w:val="Hyperlink"/>
                <w:noProof/>
              </w:rPr>
              <w:t>Appendix: Model development for the National Park and AONB family</w:t>
            </w:r>
            <w:r w:rsidR="0044182F">
              <w:rPr>
                <w:noProof/>
                <w:webHidden/>
              </w:rPr>
              <w:tab/>
            </w:r>
            <w:r w:rsidR="0044182F">
              <w:rPr>
                <w:noProof/>
                <w:webHidden/>
              </w:rPr>
              <w:fldChar w:fldCharType="begin"/>
            </w:r>
            <w:r w:rsidR="0044182F">
              <w:rPr>
                <w:noProof/>
                <w:webHidden/>
              </w:rPr>
              <w:instrText xml:space="preserve"> PAGEREF _Toc125970060 \h </w:instrText>
            </w:r>
            <w:r w:rsidR="0044182F">
              <w:rPr>
                <w:noProof/>
                <w:webHidden/>
              </w:rPr>
            </w:r>
            <w:r w:rsidR="0044182F">
              <w:rPr>
                <w:noProof/>
                <w:webHidden/>
              </w:rPr>
              <w:fldChar w:fldCharType="separate"/>
            </w:r>
            <w:r w:rsidR="0044182F">
              <w:rPr>
                <w:noProof/>
                <w:webHidden/>
              </w:rPr>
              <w:t>87</w:t>
            </w:r>
            <w:r w:rsidR="0044182F">
              <w:rPr>
                <w:noProof/>
                <w:webHidden/>
              </w:rPr>
              <w:fldChar w:fldCharType="end"/>
            </w:r>
          </w:hyperlink>
        </w:p>
        <w:p w14:paraId="5CD91EE7" w14:textId="18C4673E" w:rsidR="0044182F" w:rsidRDefault="00ED1B33">
          <w:pPr>
            <w:pStyle w:val="TOC3"/>
            <w:rPr>
              <w:rFonts w:eastAsiaTheme="minorEastAsia"/>
              <w:noProof/>
              <w:lang w:eastAsia="en-GB"/>
            </w:rPr>
          </w:pPr>
          <w:hyperlink w:anchor="_Toc125970061" w:history="1">
            <w:r w:rsidR="0044182F" w:rsidRPr="00834FF6">
              <w:rPr>
                <w:rStyle w:val="Hyperlink"/>
                <w:noProof/>
              </w:rPr>
              <w:t>10.8.3.</w:t>
            </w:r>
            <w:r w:rsidR="0044182F">
              <w:rPr>
                <w:rFonts w:eastAsiaTheme="minorEastAsia"/>
                <w:noProof/>
                <w:lang w:eastAsia="en-GB"/>
              </w:rPr>
              <w:tab/>
            </w:r>
            <w:r w:rsidR="0044182F" w:rsidRPr="00834FF6">
              <w:rPr>
                <w:rStyle w:val="Hyperlink"/>
                <w:noProof/>
              </w:rPr>
              <w:t>Appendix: Outline of emissions estimation methodology</w:t>
            </w:r>
            <w:r w:rsidR="0044182F">
              <w:rPr>
                <w:noProof/>
                <w:webHidden/>
              </w:rPr>
              <w:tab/>
            </w:r>
            <w:r w:rsidR="0044182F">
              <w:rPr>
                <w:noProof/>
                <w:webHidden/>
              </w:rPr>
              <w:fldChar w:fldCharType="begin"/>
            </w:r>
            <w:r w:rsidR="0044182F">
              <w:rPr>
                <w:noProof/>
                <w:webHidden/>
              </w:rPr>
              <w:instrText xml:space="preserve"> PAGEREF _Toc125970061 \h </w:instrText>
            </w:r>
            <w:r w:rsidR="0044182F">
              <w:rPr>
                <w:noProof/>
                <w:webHidden/>
              </w:rPr>
            </w:r>
            <w:r w:rsidR="0044182F">
              <w:rPr>
                <w:noProof/>
                <w:webHidden/>
              </w:rPr>
              <w:fldChar w:fldCharType="separate"/>
            </w:r>
            <w:r w:rsidR="0044182F">
              <w:rPr>
                <w:noProof/>
                <w:webHidden/>
              </w:rPr>
              <w:t>88</w:t>
            </w:r>
            <w:r w:rsidR="0044182F">
              <w:rPr>
                <w:noProof/>
                <w:webHidden/>
              </w:rPr>
              <w:fldChar w:fldCharType="end"/>
            </w:r>
          </w:hyperlink>
        </w:p>
        <w:p w14:paraId="10836301" w14:textId="7668E565" w:rsidR="0044182F" w:rsidRDefault="00ED1B33">
          <w:pPr>
            <w:pStyle w:val="TOC3"/>
            <w:rPr>
              <w:rFonts w:eastAsiaTheme="minorEastAsia"/>
              <w:noProof/>
              <w:lang w:eastAsia="en-GB"/>
            </w:rPr>
          </w:pPr>
          <w:hyperlink w:anchor="_Toc125970062" w:history="1">
            <w:r w:rsidR="0044182F" w:rsidRPr="00834FF6">
              <w:rPr>
                <w:rStyle w:val="Hyperlink"/>
                <w:noProof/>
              </w:rPr>
              <w:t>10.8.4.</w:t>
            </w:r>
            <w:r w:rsidR="0044182F">
              <w:rPr>
                <w:rFonts w:eastAsiaTheme="minorEastAsia"/>
                <w:noProof/>
                <w:lang w:eastAsia="en-GB"/>
              </w:rPr>
              <w:tab/>
            </w:r>
            <w:r w:rsidR="0044182F" w:rsidRPr="00834FF6">
              <w:rPr>
                <w:rStyle w:val="Hyperlink"/>
                <w:noProof/>
              </w:rPr>
              <w:t>Appendix: Assumptions for visitors’ surveys</w:t>
            </w:r>
            <w:r w:rsidR="0044182F">
              <w:rPr>
                <w:noProof/>
                <w:webHidden/>
              </w:rPr>
              <w:tab/>
            </w:r>
            <w:r w:rsidR="0044182F">
              <w:rPr>
                <w:noProof/>
                <w:webHidden/>
              </w:rPr>
              <w:fldChar w:fldCharType="begin"/>
            </w:r>
            <w:r w:rsidR="0044182F">
              <w:rPr>
                <w:noProof/>
                <w:webHidden/>
              </w:rPr>
              <w:instrText xml:space="preserve"> PAGEREF _Toc125970062 \h </w:instrText>
            </w:r>
            <w:r w:rsidR="0044182F">
              <w:rPr>
                <w:noProof/>
                <w:webHidden/>
              </w:rPr>
            </w:r>
            <w:r w:rsidR="0044182F">
              <w:rPr>
                <w:noProof/>
                <w:webHidden/>
              </w:rPr>
              <w:fldChar w:fldCharType="separate"/>
            </w:r>
            <w:r w:rsidR="0044182F">
              <w:rPr>
                <w:noProof/>
                <w:webHidden/>
              </w:rPr>
              <w:t>89</w:t>
            </w:r>
            <w:r w:rsidR="0044182F">
              <w:rPr>
                <w:noProof/>
                <w:webHidden/>
              </w:rPr>
              <w:fldChar w:fldCharType="end"/>
            </w:r>
          </w:hyperlink>
        </w:p>
        <w:p w14:paraId="1B79E419" w14:textId="0C12CD7E" w:rsidR="0044182F" w:rsidRDefault="00ED1B33">
          <w:pPr>
            <w:pStyle w:val="TOC3"/>
            <w:rPr>
              <w:rFonts w:eastAsiaTheme="minorEastAsia"/>
              <w:noProof/>
              <w:lang w:eastAsia="en-GB"/>
            </w:rPr>
          </w:pPr>
          <w:hyperlink w:anchor="_Toc125970063" w:history="1">
            <w:r w:rsidR="0044182F" w:rsidRPr="00834FF6">
              <w:rPr>
                <w:rStyle w:val="Hyperlink"/>
                <w:noProof/>
              </w:rPr>
              <w:t>10.8.5.</w:t>
            </w:r>
            <w:r w:rsidR="0044182F">
              <w:rPr>
                <w:rFonts w:eastAsiaTheme="minorEastAsia"/>
                <w:noProof/>
                <w:lang w:eastAsia="en-GB"/>
              </w:rPr>
              <w:tab/>
            </w:r>
            <w:r w:rsidR="0044182F" w:rsidRPr="00834FF6">
              <w:rPr>
                <w:rStyle w:val="Hyperlink"/>
                <w:noProof/>
              </w:rPr>
              <w:t>Appendix: Target-setting rationale</w:t>
            </w:r>
            <w:r w:rsidR="0044182F">
              <w:rPr>
                <w:noProof/>
                <w:webHidden/>
              </w:rPr>
              <w:tab/>
            </w:r>
            <w:r w:rsidR="0044182F">
              <w:rPr>
                <w:noProof/>
                <w:webHidden/>
              </w:rPr>
              <w:fldChar w:fldCharType="begin"/>
            </w:r>
            <w:r w:rsidR="0044182F">
              <w:rPr>
                <w:noProof/>
                <w:webHidden/>
              </w:rPr>
              <w:instrText xml:space="preserve"> PAGEREF _Toc125970063 \h </w:instrText>
            </w:r>
            <w:r w:rsidR="0044182F">
              <w:rPr>
                <w:noProof/>
                <w:webHidden/>
              </w:rPr>
            </w:r>
            <w:r w:rsidR="0044182F">
              <w:rPr>
                <w:noProof/>
                <w:webHidden/>
              </w:rPr>
              <w:fldChar w:fldCharType="separate"/>
            </w:r>
            <w:r w:rsidR="0044182F">
              <w:rPr>
                <w:noProof/>
                <w:webHidden/>
              </w:rPr>
              <w:t>91</w:t>
            </w:r>
            <w:r w:rsidR="0044182F">
              <w:rPr>
                <w:noProof/>
                <w:webHidden/>
              </w:rPr>
              <w:fldChar w:fldCharType="end"/>
            </w:r>
          </w:hyperlink>
        </w:p>
        <w:p w14:paraId="2E30588B" w14:textId="3D73C78A" w:rsidR="0044182F" w:rsidRDefault="00ED1B33">
          <w:pPr>
            <w:pStyle w:val="TOC3"/>
            <w:rPr>
              <w:rFonts w:eastAsiaTheme="minorEastAsia"/>
              <w:noProof/>
              <w:lang w:eastAsia="en-GB"/>
            </w:rPr>
          </w:pPr>
          <w:hyperlink w:anchor="_Toc125970064" w:history="1">
            <w:r w:rsidR="0044182F" w:rsidRPr="00834FF6">
              <w:rPr>
                <w:rStyle w:val="Hyperlink"/>
                <w:noProof/>
              </w:rPr>
              <w:t>10.8.6.</w:t>
            </w:r>
            <w:r w:rsidR="0044182F">
              <w:rPr>
                <w:rFonts w:eastAsiaTheme="minorEastAsia"/>
                <w:noProof/>
                <w:lang w:eastAsia="en-GB"/>
              </w:rPr>
              <w:tab/>
            </w:r>
            <w:r w:rsidR="0044182F" w:rsidRPr="00834FF6">
              <w:rPr>
                <w:rStyle w:val="Hyperlink"/>
                <w:noProof/>
              </w:rPr>
              <w:t>Appendix: Assumptions for land use sector</w:t>
            </w:r>
            <w:r w:rsidR="0044182F">
              <w:rPr>
                <w:noProof/>
                <w:webHidden/>
              </w:rPr>
              <w:tab/>
            </w:r>
            <w:r w:rsidR="0044182F">
              <w:rPr>
                <w:noProof/>
                <w:webHidden/>
              </w:rPr>
              <w:fldChar w:fldCharType="begin"/>
            </w:r>
            <w:r w:rsidR="0044182F">
              <w:rPr>
                <w:noProof/>
                <w:webHidden/>
              </w:rPr>
              <w:instrText xml:space="preserve"> PAGEREF _Toc125970064 \h </w:instrText>
            </w:r>
            <w:r w:rsidR="0044182F">
              <w:rPr>
                <w:noProof/>
                <w:webHidden/>
              </w:rPr>
            </w:r>
            <w:r w:rsidR="0044182F">
              <w:rPr>
                <w:noProof/>
                <w:webHidden/>
              </w:rPr>
              <w:fldChar w:fldCharType="separate"/>
            </w:r>
            <w:r w:rsidR="0044182F">
              <w:rPr>
                <w:noProof/>
                <w:webHidden/>
              </w:rPr>
              <w:t>94</w:t>
            </w:r>
            <w:r w:rsidR="0044182F">
              <w:rPr>
                <w:noProof/>
                <w:webHidden/>
              </w:rPr>
              <w:fldChar w:fldCharType="end"/>
            </w:r>
          </w:hyperlink>
        </w:p>
        <w:p w14:paraId="0FC18E96" w14:textId="6DD9B840" w:rsidR="0044182F" w:rsidRDefault="00ED1B33">
          <w:pPr>
            <w:pStyle w:val="TOC3"/>
            <w:rPr>
              <w:rFonts w:eastAsiaTheme="minorEastAsia"/>
              <w:noProof/>
              <w:lang w:eastAsia="en-GB"/>
            </w:rPr>
          </w:pPr>
          <w:hyperlink w:anchor="_Toc125970065" w:history="1">
            <w:r w:rsidR="0044182F" w:rsidRPr="00834FF6">
              <w:rPr>
                <w:rStyle w:val="Hyperlink"/>
                <w:noProof/>
              </w:rPr>
              <w:t>10.8.7.</w:t>
            </w:r>
            <w:r w:rsidR="0044182F">
              <w:rPr>
                <w:rFonts w:eastAsiaTheme="minorEastAsia"/>
                <w:noProof/>
                <w:lang w:eastAsia="en-GB"/>
              </w:rPr>
              <w:tab/>
            </w:r>
            <w:r w:rsidR="0044182F" w:rsidRPr="00834FF6">
              <w:rPr>
                <w:rStyle w:val="Hyperlink"/>
                <w:noProof/>
              </w:rPr>
              <w:t>Appendix: Land class categories for reporting nationally</w:t>
            </w:r>
            <w:r w:rsidR="0044182F">
              <w:rPr>
                <w:noProof/>
                <w:webHidden/>
              </w:rPr>
              <w:tab/>
            </w:r>
            <w:r w:rsidR="0044182F">
              <w:rPr>
                <w:noProof/>
                <w:webHidden/>
              </w:rPr>
              <w:fldChar w:fldCharType="begin"/>
            </w:r>
            <w:r w:rsidR="0044182F">
              <w:rPr>
                <w:noProof/>
                <w:webHidden/>
              </w:rPr>
              <w:instrText xml:space="preserve"> PAGEREF _Toc125970065 \h </w:instrText>
            </w:r>
            <w:r w:rsidR="0044182F">
              <w:rPr>
                <w:noProof/>
                <w:webHidden/>
              </w:rPr>
            </w:r>
            <w:r w:rsidR="0044182F">
              <w:rPr>
                <w:noProof/>
                <w:webHidden/>
              </w:rPr>
              <w:fldChar w:fldCharType="separate"/>
            </w:r>
            <w:r w:rsidR="0044182F">
              <w:rPr>
                <w:noProof/>
                <w:webHidden/>
              </w:rPr>
              <w:t>96</w:t>
            </w:r>
            <w:r w:rsidR="0044182F">
              <w:rPr>
                <w:noProof/>
                <w:webHidden/>
              </w:rPr>
              <w:fldChar w:fldCharType="end"/>
            </w:r>
          </w:hyperlink>
        </w:p>
        <w:p w14:paraId="0F87CBEA" w14:textId="714C0A45" w:rsidR="0044182F" w:rsidRDefault="00ED1B33">
          <w:pPr>
            <w:pStyle w:val="TOC3"/>
            <w:rPr>
              <w:rFonts w:eastAsiaTheme="minorEastAsia"/>
              <w:noProof/>
              <w:lang w:eastAsia="en-GB"/>
            </w:rPr>
          </w:pPr>
          <w:hyperlink w:anchor="_Toc125970066" w:history="1">
            <w:r w:rsidR="0044182F" w:rsidRPr="00834FF6">
              <w:rPr>
                <w:rStyle w:val="Hyperlink"/>
                <w:noProof/>
              </w:rPr>
              <w:t>10.8.8.</w:t>
            </w:r>
            <w:r w:rsidR="0044182F">
              <w:rPr>
                <w:rFonts w:eastAsiaTheme="minorEastAsia"/>
                <w:noProof/>
                <w:lang w:eastAsia="en-GB"/>
              </w:rPr>
              <w:tab/>
            </w:r>
            <w:r w:rsidR="0044182F" w:rsidRPr="00834FF6">
              <w:rPr>
                <w:rStyle w:val="Hyperlink"/>
                <w:noProof/>
              </w:rPr>
              <w:t>Appendix: Changes in methodology for quantifying peatland GHG emissions</w:t>
            </w:r>
            <w:r w:rsidR="0044182F">
              <w:rPr>
                <w:noProof/>
                <w:webHidden/>
              </w:rPr>
              <w:tab/>
            </w:r>
            <w:r w:rsidR="0044182F">
              <w:rPr>
                <w:noProof/>
                <w:webHidden/>
              </w:rPr>
              <w:fldChar w:fldCharType="begin"/>
            </w:r>
            <w:r w:rsidR="0044182F">
              <w:rPr>
                <w:noProof/>
                <w:webHidden/>
              </w:rPr>
              <w:instrText xml:space="preserve"> PAGEREF _Toc125970066 \h </w:instrText>
            </w:r>
            <w:r w:rsidR="0044182F">
              <w:rPr>
                <w:noProof/>
                <w:webHidden/>
              </w:rPr>
            </w:r>
            <w:r w:rsidR="0044182F">
              <w:rPr>
                <w:noProof/>
                <w:webHidden/>
              </w:rPr>
              <w:fldChar w:fldCharType="separate"/>
            </w:r>
            <w:r w:rsidR="0044182F">
              <w:rPr>
                <w:noProof/>
                <w:webHidden/>
              </w:rPr>
              <w:t>97</w:t>
            </w:r>
            <w:r w:rsidR="0044182F">
              <w:rPr>
                <w:noProof/>
                <w:webHidden/>
              </w:rPr>
              <w:fldChar w:fldCharType="end"/>
            </w:r>
          </w:hyperlink>
        </w:p>
        <w:p w14:paraId="67A6850E" w14:textId="7F383C82" w:rsidR="0044182F" w:rsidRDefault="00ED1B33">
          <w:pPr>
            <w:pStyle w:val="TOC3"/>
            <w:rPr>
              <w:rFonts w:eastAsiaTheme="minorEastAsia"/>
              <w:noProof/>
              <w:lang w:eastAsia="en-GB"/>
            </w:rPr>
          </w:pPr>
          <w:hyperlink w:anchor="_Toc125970067" w:history="1">
            <w:r w:rsidR="0044182F" w:rsidRPr="00834FF6">
              <w:rPr>
                <w:rStyle w:val="Hyperlink"/>
                <w:noProof/>
              </w:rPr>
              <w:t>10.8.9.</w:t>
            </w:r>
            <w:r w:rsidR="0044182F">
              <w:rPr>
                <w:rFonts w:eastAsiaTheme="minorEastAsia"/>
                <w:noProof/>
                <w:lang w:eastAsia="en-GB"/>
              </w:rPr>
              <w:tab/>
            </w:r>
            <w:r w:rsidR="0044182F" w:rsidRPr="00834FF6">
              <w:rPr>
                <w:rStyle w:val="Hyperlink"/>
                <w:noProof/>
              </w:rPr>
              <w:t>Appendix: Target-setting methodology for land use change</w:t>
            </w:r>
            <w:r w:rsidR="0044182F">
              <w:rPr>
                <w:noProof/>
                <w:webHidden/>
              </w:rPr>
              <w:tab/>
            </w:r>
            <w:r w:rsidR="0044182F">
              <w:rPr>
                <w:noProof/>
                <w:webHidden/>
              </w:rPr>
              <w:fldChar w:fldCharType="begin"/>
            </w:r>
            <w:r w:rsidR="0044182F">
              <w:rPr>
                <w:noProof/>
                <w:webHidden/>
              </w:rPr>
              <w:instrText xml:space="preserve"> PAGEREF _Toc125970067 \h </w:instrText>
            </w:r>
            <w:r w:rsidR="0044182F">
              <w:rPr>
                <w:noProof/>
                <w:webHidden/>
              </w:rPr>
            </w:r>
            <w:r w:rsidR="0044182F">
              <w:rPr>
                <w:noProof/>
                <w:webHidden/>
              </w:rPr>
              <w:fldChar w:fldCharType="separate"/>
            </w:r>
            <w:r w:rsidR="0044182F">
              <w:rPr>
                <w:noProof/>
                <w:webHidden/>
              </w:rPr>
              <w:t>100</w:t>
            </w:r>
            <w:r w:rsidR="0044182F">
              <w:rPr>
                <w:noProof/>
                <w:webHidden/>
              </w:rPr>
              <w:fldChar w:fldCharType="end"/>
            </w:r>
          </w:hyperlink>
        </w:p>
        <w:p w14:paraId="527CFB81" w14:textId="7A4B5B00" w:rsidR="00144924" w:rsidRPr="00E807F1" w:rsidRDefault="00144924" w:rsidP="00942409">
          <w:r w:rsidRPr="00E807F1">
            <w:rPr>
              <w:b/>
              <w:bCs/>
              <w:noProof/>
            </w:rPr>
            <w:fldChar w:fldCharType="end"/>
          </w:r>
        </w:p>
      </w:sdtContent>
    </w:sdt>
    <w:p w14:paraId="671F910C" w14:textId="64BF6F33" w:rsidR="00AA54BF" w:rsidRPr="00E807F1" w:rsidRDefault="00AA54BF">
      <w:r w:rsidRPr="00E807F1">
        <w:br w:type="page"/>
      </w:r>
    </w:p>
    <w:p w14:paraId="3E60423A" w14:textId="5510B750" w:rsidR="006E3020" w:rsidRPr="00E807F1" w:rsidRDefault="006E3020" w:rsidP="00413F86">
      <w:pPr>
        <w:rPr>
          <w:rFonts w:asciiTheme="majorHAnsi" w:hAnsiTheme="majorHAnsi" w:cstheme="majorHAnsi"/>
          <w:color w:val="5B9BD5" w:themeColor="accent5"/>
          <w:sz w:val="28"/>
          <w:szCs w:val="28"/>
        </w:rPr>
      </w:pPr>
      <w:r w:rsidRPr="00E807F1">
        <w:rPr>
          <w:rFonts w:asciiTheme="majorHAnsi" w:hAnsiTheme="majorHAnsi" w:cstheme="majorHAnsi"/>
          <w:color w:val="5B9BD5" w:themeColor="accent5"/>
          <w:sz w:val="28"/>
          <w:szCs w:val="28"/>
        </w:rPr>
        <w:lastRenderedPageBreak/>
        <w:t xml:space="preserve">Document </w:t>
      </w:r>
      <w:r w:rsidR="00B47005" w:rsidRPr="00E807F1">
        <w:rPr>
          <w:rFonts w:asciiTheme="majorHAnsi" w:hAnsiTheme="majorHAnsi" w:cstheme="majorHAnsi"/>
          <w:color w:val="5B9BD5" w:themeColor="accent5"/>
          <w:sz w:val="28"/>
          <w:szCs w:val="28"/>
        </w:rPr>
        <w:t>c</w:t>
      </w:r>
      <w:r w:rsidRPr="00E807F1">
        <w:rPr>
          <w:rFonts w:asciiTheme="majorHAnsi" w:hAnsiTheme="majorHAnsi" w:cstheme="majorHAnsi"/>
          <w:color w:val="5B9BD5" w:themeColor="accent5"/>
          <w:sz w:val="28"/>
          <w:szCs w:val="28"/>
        </w:rPr>
        <w:t>ontrol</w:t>
      </w:r>
    </w:p>
    <w:p w14:paraId="6D902785" w14:textId="77777777" w:rsidR="006E3020" w:rsidRPr="00E807F1" w:rsidRDefault="006E3020" w:rsidP="00A62D10"/>
    <w:p w14:paraId="5532DFEF" w14:textId="6CEC5A40" w:rsidR="00B07E36" w:rsidRPr="00E807F1" w:rsidRDefault="000D1B38" w:rsidP="003C4A6B">
      <w:pPr>
        <w:spacing w:after="200" w:line="276" w:lineRule="auto"/>
      </w:pPr>
      <w:r w:rsidRPr="00E807F1">
        <w:rPr>
          <w:b/>
          <w:i/>
        </w:rPr>
        <w:t>National Park</w:t>
      </w:r>
      <w:r w:rsidR="00B07E36" w:rsidRPr="00E807F1">
        <w:rPr>
          <w:b/>
          <w:i/>
        </w:rPr>
        <w:t xml:space="preserve"> </w:t>
      </w:r>
      <w:r w:rsidR="0033487B" w:rsidRPr="00E807F1">
        <w:rPr>
          <w:b/>
          <w:i/>
        </w:rPr>
        <w:t xml:space="preserve">Carbon Footprint </w:t>
      </w:r>
      <w:r w:rsidR="00B07E36" w:rsidRPr="00E807F1">
        <w:rPr>
          <w:b/>
          <w:i/>
        </w:rPr>
        <w:t>Model Development by:</w:t>
      </w:r>
      <w:r w:rsidR="00B07E36" w:rsidRPr="00E807F1">
        <w:t xml:space="preserve"> Dr Dmitry Yumashev, Mike Berners-Lee, Lorraine Ritchen-Stones</w:t>
      </w:r>
      <w:r w:rsidR="00A91AA2" w:rsidRPr="00E807F1">
        <w:t>,</w:t>
      </w:r>
      <w:r w:rsidR="00B07E36" w:rsidRPr="00E807F1">
        <w:t xml:space="preserve"> supported by representatives </w:t>
      </w:r>
      <w:r w:rsidR="001F44DF" w:rsidRPr="00E807F1">
        <w:t xml:space="preserve">from UK </w:t>
      </w:r>
      <w:r w:rsidRPr="00E807F1">
        <w:t>National Park</w:t>
      </w:r>
      <w:r w:rsidR="00710CC5" w:rsidRPr="00E807F1">
        <w:t>s</w:t>
      </w:r>
      <w:r w:rsidR="001F44DF" w:rsidRPr="00E807F1">
        <w:t xml:space="preserve"> </w:t>
      </w:r>
      <w:r w:rsidR="00412D7D" w:rsidRPr="00E807F1">
        <w:rPr>
          <w:rFonts w:eastAsia="Symbol" w:cstheme="minorHAnsi"/>
        </w:rPr>
        <w:t>and AONBs</w:t>
      </w:r>
      <w:r w:rsidR="001F44DF" w:rsidRPr="00E807F1">
        <w:t>.</w:t>
      </w:r>
    </w:p>
    <w:p w14:paraId="4E1F4B3D" w14:textId="77777777" w:rsidR="00BA5695" w:rsidRPr="00E807F1" w:rsidRDefault="00BA5695" w:rsidP="00BA5695">
      <w:pPr>
        <w:spacing w:after="200" w:line="276" w:lineRule="auto"/>
        <w:rPr>
          <w:rFonts w:eastAsia="Symbol" w:cstheme="minorHAnsi"/>
          <w:i/>
        </w:rPr>
      </w:pPr>
      <w:r w:rsidRPr="00E807F1">
        <w:rPr>
          <w:rFonts w:eastAsia="Symbol" w:cstheme="minorHAnsi"/>
          <w:b/>
          <w:i/>
        </w:rPr>
        <w:t>Technical Support</w:t>
      </w:r>
      <w:r w:rsidRPr="00E807F1">
        <w:rPr>
          <w:rFonts w:eastAsia="Symbol" w:cstheme="minorHAnsi"/>
          <w:i/>
        </w:rPr>
        <w:t>:</w:t>
      </w:r>
      <w:r w:rsidRPr="00E807F1">
        <w:rPr>
          <w:rFonts w:eastAsia="Symbol" w:cstheme="minorHAnsi"/>
        </w:rPr>
        <w:t xml:space="preserve"> Matthew Bond </w:t>
      </w:r>
      <w:proofErr w:type="spellStart"/>
      <w:r w:rsidRPr="00E807F1">
        <w:rPr>
          <w:rFonts w:eastAsia="Symbol" w:cstheme="minorHAnsi"/>
        </w:rPr>
        <w:t>MRes</w:t>
      </w:r>
      <w:proofErr w:type="spellEnd"/>
      <w:r w:rsidRPr="00E807F1">
        <w:rPr>
          <w:rFonts w:eastAsia="Symbol" w:cstheme="minorHAnsi"/>
        </w:rPr>
        <w:t>, Dr Tom Davies,</w:t>
      </w:r>
      <w:r w:rsidRPr="00E807F1">
        <w:rPr>
          <w:rFonts w:cstheme="minorHAnsi"/>
        </w:rPr>
        <w:t xml:space="preserve"> </w:t>
      </w:r>
      <w:r w:rsidRPr="00E807F1">
        <w:rPr>
          <w:rFonts w:eastAsia="Symbol" w:cstheme="minorHAnsi"/>
        </w:rPr>
        <w:t>Dr Hannah Wright, Dr Tom Higgs</w:t>
      </w:r>
      <w:r w:rsidRPr="00E807F1">
        <w:rPr>
          <w:rFonts w:eastAsia="Symbol" w:cstheme="minorHAnsi"/>
          <w:i/>
        </w:rPr>
        <w:t xml:space="preserve"> </w:t>
      </w:r>
    </w:p>
    <w:p w14:paraId="219636B5" w14:textId="6DDFD230" w:rsidR="00BA5695" w:rsidRPr="00E807F1" w:rsidRDefault="00BA5695" w:rsidP="00BA5695">
      <w:pPr>
        <w:spacing w:after="200" w:line="276" w:lineRule="auto"/>
        <w:rPr>
          <w:rFonts w:eastAsia="Symbol" w:cstheme="minorHAnsi"/>
        </w:rPr>
      </w:pPr>
      <w:r w:rsidRPr="00E807F1">
        <w:rPr>
          <w:rFonts w:eastAsia="Symbol" w:cstheme="minorHAnsi"/>
          <w:b/>
          <w:i/>
        </w:rPr>
        <w:t>Model results exported from</w:t>
      </w:r>
      <w:r w:rsidRPr="00E807F1">
        <w:rPr>
          <w:rFonts w:eastAsia="Symbol" w:cstheme="minorHAnsi"/>
          <w:i/>
        </w:rPr>
        <w:t>:</w:t>
      </w:r>
      <w:r w:rsidRPr="00E807F1">
        <w:rPr>
          <w:rFonts w:eastAsia="Symbol" w:cstheme="minorHAnsi"/>
        </w:rPr>
        <w:t xml:space="preserve"> Version 1</w:t>
      </w:r>
      <w:r w:rsidR="00A54E68">
        <w:rPr>
          <w:rFonts w:eastAsia="Symbol" w:cstheme="minorHAnsi"/>
        </w:rPr>
        <w:t>1</w:t>
      </w:r>
      <w:r w:rsidRPr="00E807F1">
        <w:rPr>
          <w:rFonts w:eastAsia="Symbol" w:cstheme="minorHAnsi"/>
        </w:rPr>
        <w:t xml:space="preserve"> on the </w:t>
      </w:r>
      <w:proofErr w:type="gramStart"/>
      <w:r w:rsidRPr="00E807F1">
        <w:rPr>
          <w:rFonts w:eastAsia="Symbol" w:cstheme="minorHAnsi"/>
        </w:rPr>
        <w:t>5</w:t>
      </w:r>
      <w:r w:rsidRPr="00E807F1">
        <w:rPr>
          <w:rFonts w:eastAsia="Symbol" w:cstheme="minorHAnsi"/>
          <w:vertAlign w:val="superscript"/>
        </w:rPr>
        <w:t>th</w:t>
      </w:r>
      <w:proofErr w:type="gramEnd"/>
      <w:r w:rsidRPr="00E807F1">
        <w:rPr>
          <w:rFonts w:eastAsia="Symbol" w:cstheme="minorHAnsi"/>
        </w:rPr>
        <w:t xml:space="preserve"> </w:t>
      </w:r>
      <w:r w:rsidR="00A54E68">
        <w:rPr>
          <w:rFonts w:eastAsia="Symbol" w:cstheme="minorHAnsi"/>
        </w:rPr>
        <w:t>December</w:t>
      </w:r>
      <w:r w:rsidRPr="00E807F1">
        <w:rPr>
          <w:rFonts w:eastAsia="Symbol" w:cstheme="minorHAnsi"/>
        </w:rPr>
        <w:t xml:space="preserve"> 2022</w:t>
      </w:r>
    </w:p>
    <w:p w14:paraId="1ABD858A" w14:textId="5F6CE515" w:rsidR="00BA5695" w:rsidRPr="00E807F1" w:rsidRDefault="00BA5695" w:rsidP="00BA5695">
      <w:pPr>
        <w:spacing w:after="200" w:line="276" w:lineRule="auto"/>
        <w:ind w:left="1985" w:hanging="1985"/>
        <w:rPr>
          <w:rFonts w:eastAsia="Symbol" w:cstheme="minorHAnsi"/>
        </w:rPr>
      </w:pPr>
      <w:r w:rsidRPr="00E807F1">
        <w:rPr>
          <w:rFonts w:eastAsia="Symbol" w:cstheme="minorHAnsi"/>
          <w:b/>
          <w:i/>
        </w:rPr>
        <w:t>Report prepared by:</w:t>
      </w:r>
      <w:r w:rsidRPr="00E807F1">
        <w:rPr>
          <w:rFonts w:eastAsia="Symbol" w:cstheme="minorHAnsi"/>
        </w:rPr>
        <w:t xml:space="preserve"> Lorraine Ritchen-Stones MBA, MSc, Dr Dmitry Yumashev, Mike Berners-Lee,  </w:t>
      </w:r>
      <w:r w:rsidRPr="00E807F1">
        <w:rPr>
          <w:rFonts w:eastAsia="Symbol" w:cstheme="minorHAnsi"/>
        </w:rPr>
        <w:br/>
        <w:t xml:space="preserve"> </w:t>
      </w:r>
      <w:r w:rsidR="00E2203C" w:rsidRPr="00E807F1">
        <w:rPr>
          <w:rFonts w:eastAsia="Symbol" w:cstheme="minorHAnsi"/>
        </w:rPr>
        <w:t xml:space="preserve">Dr Hannah Wright, </w:t>
      </w:r>
      <w:r w:rsidRPr="00E807F1">
        <w:rPr>
          <w:rFonts w:eastAsia="Symbol" w:cstheme="minorHAnsi"/>
        </w:rPr>
        <w:t xml:space="preserve">Matthew Bond </w:t>
      </w:r>
      <w:proofErr w:type="spellStart"/>
      <w:r w:rsidRPr="00E807F1">
        <w:rPr>
          <w:rFonts w:eastAsia="Symbol" w:cstheme="minorHAnsi"/>
        </w:rPr>
        <w:t>MRes</w:t>
      </w:r>
      <w:proofErr w:type="spellEnd"/>
      <w:r w:rsidRPr="00E807F1">
        <w:rPr>
          <w:rFonts w:eastAsia="Symbol" w:cstheme="minorHAnsi"/>
        </w:rPr>
        <w:t>, Dr Tom Davies,</w:t>
      </w:r>
      <w:r w:rsidRPr="00E807F1">
        <w:rPr>
          <w:rFonts w:cstheme="minorHAnsi"/>
        </w:rPr>
        <w:t xml:space="preserve"> </w:t>
      </w:r>
      <w:r w:rsidRPr="00E807F1">
        <w:rPr>
          <w:rFonts w:eastAsia="Symbol" w:cstheme="minorHAnsi"/>
        </w:rPr>
        <w:t>Dr Tom Higgs</w:t>
      </w:r>
    </w:p>
    <w:p w14:paraId="7668EDDB" w14:textId="77777777" w:rsidR="007661AD" w:rsidRPr="00E807F1" w:rsidRDefault="007661AD" w:rsidP="003C4A6B">
      <w:pPr>
        <w:spacing w:after="200" w:line="276" w:lineRule="auto"/>
      </w:pPr>
      <w:r w:rsidRPr="00E807F1">
        <w:t xml:space="preserve">Small World Consulting Ltd, +44 (0) 1524 510272, www.sw-consulting.co.uk </w:t>
      </w:r>
    </w:p>
    <w:p w14:paraId="6FF93AEA" w14:textId="6E208FC4" w:rsidR="00763A5E" w:rsidRPr="00E807F1" w:rsidRDefault="00763A5E" w:rsidP="003C4A6B">
      <w:pPr>
        <w:spacing w:after="200" w:line="276" w:lineRule="auto"/>
        <w:rPr>
          <w:rFonts w:ascii="Calibri" w:eastAsia="Calibri" w:hAnsi="Calibri" w:cs="Times New Roman"/>
          <w:bCs/>
          <w:i/>
        </w:rPr>
      </w:pPr>
      <w:r w:rsidRPr="00E807F1">
        <w:rPr>
          <w:rFonts w:ascii="Calibri" w:eastAsia="Calibri" w:hAnsi="Calibri" w:cs="Times New Roman"/>
          <w:b/>
          <w:i/>
        </w:rPr>
        <w:t xml:space="preserve">Proofreading: </w:t>
      </w:r>
      <w:r w:rsidRPr="00E807F1">
        <w:rPr>
          <w:rFonts w:ascii="Calibri" w:eastAsia="Calibri" w:hAnsi="Calibri" w:cs="Times New Roman"/>
          <w:bCs/>
          <w:iCs/>
        </w:rPr>
        <w:t>Jennifer Lyon, Lioness Translation</w:t>
      </w:r>
    </w:p>
    <w:p w14:paraId="3279F122" w14:textId="21D4B0E9" w:rsidR="007661AD" w:rsidRPr="00E807F1" w:rsidRDefault="006641D5" w:rsidP="003C4A6B">
      <w:pPr>
        <w:spacing w:after="200" w:line="276" w:lineRule="auto"/>
      </w:pPr>
      <w:r w:rsidRPr="00E807F1">
        <w:rPr>
          <w:b/>
          <w:i/>
        </w:rPr>
        <w:t>Results q</w:t>
      </w:r>
      <w:r w:rsidR="007661AD" w:rsidRPr="00E807F1">
        <w:rPr>
          <w:b/>
          <w:i/>
        </w:rPr>
        <w:t>uality checked by:</w:t>
      </w:r>
      <w:r w:rsidR="007661AD" w:rsidRPr="00E807F1">
        <w:t xml:space="preserve"> </w:t>
      </w:r>
      <w:r w:rsidR="00CA1063" w:rsidRPr="00E807F1">
        <w:t>Mike Berners-Lee</w:t>
      </w:r>
    </w:p>
    <w:p w14:paraId="425627D0" w14:textId="0825162A" w:rsidR="0033128E" w:rsidRPr="00E807F1" w:rsidRDefault="007661AD" w:rsidP="003C4A6B">
      <w:pPr>
        <w:spacing w:after="200" w:line="276" w:lineRule="auto"/>
      </w:pPr>
      <w:r w:rsidRPr="00E807F1">
        <w:rPr>
          <w:b/>
          <w:i/>
        </w:rPr>
        <w:t>Title:</w:t>
      </w:r>
      <w:r w:rsidRPr="00E807F1">
        <w:t xml:space="preserve"> </w:t>
      </w:r>
      <w:r w:rsidR="0033128E" w:rsidRPr="00E807F1">
        <w:t xml:space="preserve">A greenhouse gas emissions assessment and target </w:t>
      </w:r>
      <w:r w:rsidR="00EE361E" w:rsidRPr="00E807F1">
        <w:t>scenario</w:t>
      </w:r>
      <w:r w:rsidR="00EE361E" w:rsidRPr="00E807F1">
        <w:rPr>
          <w:rFonts w:eastAsia="Symbol" w:cstheme="minorHAnsi"/>
        </w:rPr>
        <w:t>s</w:t>
      </w:r>
      <w:r w:rsidR="0033128E" w:rsidRPr="00E807F1">
        <w:t xml:space="preserve"> for</w:t>
      </w:r>
      <w:r w:rsidR="00CC3D4D">
        <w:t xml:space="preserve"> the</w:t>
      </w:r>
      <w:r w:rsidR="0033128E" w:rsidRPr="00E807F1">
        <w:t xml:space="preserve"> </w:t>
      </w:r>
      <w:r w:rsidR="00F42D7A" w:rsidRPr="00E807F1">
        <w:t>Exmoor</w:t>
      </w:r>
      <w:r w:rsidR="00121874" w:rsidRPr="00E807F1">
        <w:t xml:space="preserve"> National Park</w:t>
      </w:r>
    </w:p>
    <w:p w14:paraId="0DBDFFB0" w14:textId="28A6793C" w:rsidR="007661AD" w:rsidRPr="00E807F1" w:rsidRDefault="00F12CDB" w:rsidP="003C4A6B">
      <w:pPr>
        <w:spacing w:after="200" w:line="276" w:lineRule="auto"/>
      </w:pPr>
      <w:r w:rsidRPr="00E807F1">
        <w:rPr>
          <w:b/>
          <w:i/>
        </w:rPr>
        <w:t xml:space="preserve">Report </w:t>
      </w:r>
      <w:r w:rsidR="007661AD" w:rsidRPr="00E807F1">
        <w:rPr>
          <w:b/>
          <w:i/>
        </w:rPr>
        <w:t>Version</w:t>
      </w:r>
      <w:r w:rsidR="007661AD" w:rsidRPr="00E807F1">
        <w:rPr>
          <w:i/>
        </w:rPr>
        <w:t>:</w:t>
      </w:r>
      <w:r w:rsidR="007661AD" w:rsidRPr="00E807F1">
        <w:t xml:space="preserve"> </w:t>
      </w:r>
      <w:r w:rsidR="000D0F78">
        <w:t>6</w:t>
      </w:r>
    </w:p>
    <w:p w14:paraId="459101FC" w14:textId="145E0D1A" w:rsidR="00C37190" w:rsidRPr="00E807F1" w:rsidRDefault="007661AD" w:rsidP="003C4A6B">
      <w:pPr>
        <w:spacing w:after="200" w:line="276" w:lineRule="auto"/>
        <w:rPr>
          <w:rFonts w:ascii="Calibri" w:eastAsia="Calibri" w:hAnsi="Calibri" w:cs="Times New Roman"/>
          <w:bCs/>
          <w:i/>
        </w:rPr>
      </w:pPr>
      <w:r w:rsidRPr="00E807F1">
        <w:rPr>
          <w:b/>
          <w:i/>
        </w:rPr>
        <w:t>Status:</w:t>
      </w:r>
      <w:r w:rsidRPr="00E807F1">
        <w:t xml:space="preserve"> </w:t>
      </w:r>
      <w:r w:rsidR="009D568E">
        <w:t>Approved</w:t>
      </w:r>
      <w:r w:rsidR="009D568E" w:rsidRPr="00E807F1">
        <w:t xml:space="preserve"> </w:t>
      </w:r>
      <w:r w:rsidR="00BD3818" w:rsidRPr="00E807F1">
        <w:t>by</w:t>
      </w:r>
      <w:r w:rsidR="00766363" w:rsidRPr="00E807F1">
        <w:t xml:space="preserve"> Clare Reid,</w:t>
      </w:r>
      <w:r w:rsidR="007E5CBF">
        <w:t xml:space="preserve"> Head of Strategy and Performance</w:t>
      </w:r>
      <w:r w:rsidR="00E80ED4" w:rsidRPr="00E807F1">
        <w:t>, Exmoor National Park</w:t>
      </w:r>
      <w:r w:rsidR="00766363" w:rsidRPr="00E807F1">
        <w:t xml:space="preserve"> </w:t>
      </w:r>
      <w:r w:rsidR="0044182F">
        <w:t>Authority</w:t>
      </w:r>
      <w:r w:rsidR="00BD3818" w:rsidRPr="00E807F1">
        <w:t xml:space="preserve"> </w:t>
      </w:r>
    </w:p>
    <w:p w14:paraId="1898EF44" w14:textId="1CAFA16E" w:rsidR="007661AD" w:rsidRPr="00E807F1" w:rsidRDefault="007661AD" w:rsidP="003C4A6B">
      <w:pPr>
        <w:spacing w:after="200" w:line="276" w:lineRule="auto"/>
      </w:pPr>
      <w:r w:rsidRPr="00E807F1">
        <w:rPr>
          <w:b/>
          <w:i/>
        </w:rPr>
        <w:t>Dated:</w:t>
      </w:r>
      <w:r w:rsidR="00CC7793" w:rsidRPr="00E807F1">
        <w:t xml:space="preserve"> </w:t>
      </w:r>
      <w:r w:rsidR="009D568E">
        <w:rPr>
          <w:rFonts w:ascii="Calibri" w:eastAsia="Calibri" w:hAnsi="Calibri" w:cs="Times New Roman"/>
        </w:rPr>
        <w:t>30</w:t>
      </w:r>
      <w:r w:rsidR="00145A51">
        <w:rPr>
          <w:rFonts w:eastAsia="Symbol" w:cstheme="minorHAnsi"/>
          <w:vertAlign w:val="superscript"/>
        </w:rPr>
        <w:t>th</w:t>
      </w:r>
      <w:r w:rsidR="00585626" w:rsidRPr="00E807F1">
        <w:t xml:space="preserve"> </w:t>
      </w:r>
      <w:r w:rsidR="00C8762D">
        <w:t>January</w:t>
      </w:r>
      <w:r w:rsidR="009455BD" w:rsidRPr="00E807F1">
        <w:t xml:space="preserve"> 202</w:t>
      </w:r>
      <w:r w:rsidR="00C8762D">
        <w:t>3</w:t>
      </w:r>
    </w:p>
    <w:p w14:paraId="2D45C1CB" w14:textId="54C1E195" w:rsidR="0018030E" w:rsidRPr="00E807F1" w:rsidRDefault="0018030E" w:rsidP="0018030E">
      <w:pPr>
        <w:spacing w:after="200" w:line="276" w:lineRule="auto"/>
        <w:rPr>
          <w:rFonts w:ascii="Calibri" w:eastAsia="Calibri" w:hAnsi="Calibri" w:cs="Times New Roman"/>
        </w:rPr>
      </w:pPr>
      <w:r w:rsidRPr="00E807F1">
        <w:rPr>
          <w:rFonts w:ascii="Calibri" w:eastAsia="Calibri" w:hAnsi="Calibri" w:cs="Times New Roman"/>
          <w:b/>
          <w:i/>
        </w:rPr>
        <w:t>Approved by:</w:t>
      </w:r>
      <w:r w:rsidRPr="00E807F1">
        <w:rPr>
          <w:rFonts w:ascii="Calibri" w:eastAsia="Calibri" w:hAnsi="Calibri" w:cs="Times New Roman"/>
        </w:rPr>
        <w:t xml:space="preserve"> </w:t>
      </w:r>
      <w:r w:rsidR="00C8762D">
        <w:rPr>
          <w:rFonts w:ascii="Calibri" w:eastAsia="Calibri" w:hAnsi="Calibri" w:cs="Times New Roman"/>
        </w:rPr>
        <w:t>Approved</w:t>
      </w:r>
      <w:r w:rsidR="00E2203C" w:rsidRPr="00E807F1">
        <w:rPr>
          <w:rFonts w:ascii="Calibri" w:eastAsia="Calibri" w:hAnsi="Calibri" w:cs="Times New Roman"/>
        </w:rPr>
        <w:t xml:space="preserve"> by </w:t>
      </w:r>
      <w:r w:rsidR="001D3DB7" w:rsidRPr="00E807F1">
        <w:rPr>
          <w:rFonts w:ascii="Calibri" w:eastAsia="Calibri" w:hAnsi="Calibri" w:cs="Times New Roman"/>
        </w:rPr>
        <w:t>Mike Berners-Lee</w:t>
      </w:r>
    </w:p>
    <w:p w14:paraId="261706DE" w14:textId="42928A76" w:rsidR="007661AD" w:rsidRPr="00E807F1" w:rsidRDefault="0018030E" w:rsidP="003C4A6B">
      <w:pPr>
        <w:spacing w:after="200" w:line="276" w:lineRule="auto"/>
        <w:rPr>
          <w:rFonts w:ascii="Calibri" w:eastAsia="Calibri" w:hAnsi="Calibri" w:cs="Times New Roman"/>
        </w:rPr>
      </w:pPr>
      <w:r w:rsidRPr="00E807F1">
        <w:rPr>
          <w:rFonts w:ascii="Calibri" w:eastAsia="Calibri" w:hAnsi="Calibri" w:cs="Times New Roman"/>
          <w:b/>
          <w:i/>
        </w:rPr>
        <w:t>Expected Changes:</w:t>
      </w:r>
      <w:r w:rsidRPr="00E807F1">
        <w:rPr>
          <w:rFonts w:ascii="Calibri" w:eastAsia="Calibri" w:hAnsi="Calibri" w:cs="Times New Roman"/>
        </w:rPr>
        <w:t xml:space="preserve"> </w:t>
      </w:r>
      <w:r w:rsidR="00476A4D">
        <w:t>C</w:t>
      </w:r>
      <w:r w:rsidRPr="00E807F1">
        <w:t xml:space="preserve">lient comments </w:t>
      </w:r>
      <w:proofErr w:type="gramStart"/>
      <w:r w:rsidR="00476A4D">
        <w:t>incorporated</w:t>
      </w:r>
      <w:proofErr w:type="gramEnd"/>
    </w:p>
    <w:p w14:paraId="32DD2676" w14:textId="77777777" w:rsidR="00585626" w:rsidRPr="00E807F1" w:rsidRDefault="00585626" w:rsidP="003C4A6B">
      <w:pPr>
        <w:spacing w:after="200" w:line="276" w:lineRule="auto"/>
        <w:rPr>
          <w:rFonts w:eastAsia="Symbol" w:cstheme="minorHAnsi"/>
        </w:rPr>
      </w:pPr>
    </w:p>
    <w:p w14:paraId="5C6F3DE0" w14:textId="77777777" w:rsidR="007661AD" w:rsidRPr="00E807F1" w:rsidRDefault="007661AD" w:rsidP="003C4A6B">
      <w:pPr>
        <w:spacing w:after="200" w:line="276" w:lineRule="auto"/>
        <w:rPr>
          <w:b/>
          <w:i/>
        </w:rPr>
      </w:pPr>
      <w:r w:rsidRPr="00E807F1">
        <w:rPr>
          <w:b/>
          <w:i/>
        </w:rPr>
        <w:t>Document Details</w:t>
      </w:r>
    </w:p>
    <w:p w14:paraId="7AC680D0" w14:textId="54DA25A1" w:rsidR="00276A15" w:rsidRPr="00E807F1" w:rsidRDefault="007661AD" w:rsidP="003C4A6B">
      <w:pPr>
        <w:spacing w:after="200" w:line="276" w:lineRule="auto"/>
      </w:pPr>
      <w:r w:rsidRPr="00E807F1">
        <w:t xml:space="preserve">Reference: </w:t>
      </w:r>
      <w:r w:rsidR="00276A15" w:rsidRPr="00276A15">
        <w:t>Exmoor NP GHG Assessment Report v</w:t>
      </w:r>
      <w:r w:rsidR="000D0F78">
        <w:t>6</w:t>
      </w:r>
      <w:r w:rsidR="00276A15" w:rsidRPr="00276A15">
        <w:t xml:space="preserve"> </w:t>
      </w:r>
      <w:r w:rsidR="000D0F78">
        <w:t xml:space="preserve">FINAL </w:t>
      </w:r>
      <w:r w:rsidR="00276A15" w:rsidRPr="00276A15">
        <w:t>2</w:t>
      </w:r>
      <w:r w:rsidR="00C8762D">
        <w:t>301</w:t>
      </w:r>
      <w:r w:rsidR="009D568E">
        <w:t>30</w:t>
      </w:r>
    </w:p>
    <w:p w14:paraId="17503B58" w14:textId="0C962A38" w:rsidR="007661AD" w:rsidRPr="00E807F1" w:rsidRDefault="007661AD" w:rsidP="003C4A6B">
      <w:pPr>
        <w:spacing w:after="200" w:line="276" w:lineRule="auto"/>
      </w:pPr>
      <w:r w:rsidRPr="00E807F1">
        <w:t xml:space="preserve">Template: </w:t>
      </w:r>
      <w:r w:rsidR="00B1581F" w:rsidRPr="00E807F1">
        <w:rPr>
          <w:rFonts w:ascii="Calibri" w:eastAsia="Calibri" w:hAnsi="Calibri" w:cs="Times New Roman"/>
        </w:rPr>
        <w:t>National Park Carbon Baseline Report Template Version 1</w:t>
      </w:r>
      <w:r w:rsidR="00276A15">
        <w:rPr>
          <w:rFonts w:ascii="Calibri" w:eastAsia="Calibri" w:hAnsi="Calibri" w:cs="Times New Roman"/>
        </w:rPr>
        <w:t>7</w:t>
      </w:r>
      <w:r w:rsidR="00B1581F" w:rsidRPr="00E807F1">
        <w:rPr>
          <w:rFonts w:ascii="Calibri" w:eastAsia="Calibri" w:hAnsi="Calibri" w:cs="Times New Roman"/>
        </w:rPr>
        <w:t>.doc</w:t>
      </w:r>
    </w:p>
    <w:p w14:paraId="7C014A80" w14:textId="4FE261A9" w:rsidR="007661AD" w:rsidRPr="00E807F1" w:rsidRDefault="007661AD" w:rsidP="003C4A6B">
      <w:pPr>
        <w:spacing w:after="200" w:line="276" w:lineRule="auto"/>
      </w:pPr>
      <w:r w:rsidRPr="00E807F1">
        <w:t xml:space="preserve">No of pages: </w:t>
      </w:r>
      <w:r w:rsidR="00716A6C" w:rsidRPr="00E807F1">
        <w:rPr>
          <w:rFonts w:ascii="Calibri" w:eastAsia="Calibri" w:hAnsi="Calibri" w:cs="Times New Roman"/>
        </w:rPr>
        <w:t>10</w:t>
      </w:r>
      <w:r w:rsidR="000D0F78">
        <w:rPr>
          <w:rFonts w:ascii="Calibri" w:eastAsia="Calibri" w:hAnsi="Calibri" w:cs="Times New Roman"/>
        </w:rPr>
        <w:t>7</w:t>
      </w:r>
    </w:p>
    <w:p w14:paraId="31EFADF7" w14:textId="77777777" w:rsidR="00932FF0" w:rsidRPr="00E807F1" w:rsidRDefault="00932FF0" w:rsidP="003C4A6B">
      <w:pPr>
        <w:spacing w:after="200" w:line="276" w:lineRule="auto"/>
      </w:pPr>
    </w:p>
    <w:p w14:paraId="2B9A0FF5" w14:textId="75F5A1FE" w:rsidR="00C830CE" w:rsidRPr="00E807F1" w:rsidRDefault="00C830CE" w:rsidP="003C4A6B">
      <w:pPr>
        <w:spacing w:after="200" w:line="276" w:lineRule="auto"/>
        <w:rPr>
          <w:b/>
        </w:rPr>
      </w:pPr>
      <w:r w:rsidRPr="00E807F1">
        <w:rPr>
          <w:b/>
        </w:rPr>
        <w:t xml:space="preserve">Acknowledgements </w:t>
      </w:r>
    </w:p>
    <w:p w14:paraId="6B0E96D8" w14:textId="2224C958" w:rsidR="00144924" w:rsidRPr="00E807F1" w:rsidRDefault="002E31F6" w:rsidP="00D87CCA">
      <w:r w:rsidRPr="00E807F1">
        <w:t xml:space="preserve">With thanks to </w:t>
      </w:r>
      <w:r w:rsidR="00766363" w:rsidRPr="00E807F1">
        <w:rPr>
          <w:rFonts w:ascii="Calibri" w:eastAsia="Calibri" w:hAnsi="Calibri" w:cs="Times New Roman"/>
        </w:rPr>
        <w:t xml:space="preserve">the Exmoor National Park </w:t>
      </w:r>
      <w:r w:rsidR="0044182F">
        <w:rPr>
          <w:rFonts w:ascii="Calibri" w:eastAsia="Calibri" w:hAnsi="Calibri" w:cs="Times New Roman"/>
        </w:rPr>
        <w:t xml:space="preserve">Authority </w:t>
      </w:r>
      <w:r w:rsidR="00766363" w:rsidRPr="00E807F1">
        <w:rPr>
          <w:rFonts w:ascii="Calibri" w:eastAsia="Calibri" w:hAnsi="Calibri" w:cs="Times New Roman"/>
        </w:rPr>
        <w:t xml:space="preserve">project team for their </w:t>
      </w:r>
      <w:r w:rsidR="00566D1E" w:rsidRPr="00E807F1">
        <w:rPr>
          <w:rFonts w:ascii="Calibri" w:eastAsia="Calibri" w:hAnsi="Calibri" w:cs="Times New Roman"/>
        </w:rPr>
        <w:t>input and support</w:t>
      </w:r>
      <w:r w:rsidR="005B4CD4">
        <w:rPr>
          <w:rFonts w:ascii="Calibri" w:eastAsia="Calibri" w:hAnsi="Calibri" w:cs="Times New Roman"/>
        </w:rPr>
        <w:t>.</w:t>
      </w:r>
      <w:r w:rsidR="00144924" w:rsidRPr="00E807F1">
        <w:br w:type="page"/>
      </w:r>
    </w:p>
    <w:p w14:paraId="34439BB9" w14:textId="2F25713F" w:rsidR="001A3F60" w:rsidRPr="00E807F1" w:rsidRDefault="00144924" w:rsidP="005A5FC4">
      <w:pPr>
        <w:pStyle w:val="Style1"/>
        <w:numPr>
          <w:ilvl w:val="0"/>
          <w:numId w:val="0"/>
        </w:numPr>
      </w:pPr>
      <w:bookmarkStart w:id="2" w:name="_Toc91182690"/>
      <w:bookmarkStart w:id="3" w:name="_Toc103702030"/>
      <w:bookmarkStart w:id="4" w:name="_Toc96697979"/>
      <w:bookmarkStart w:id="5" w:name="_Toc104998511"/>
      <w:bookmarkStart w:id="6" w:name="_Toc125970000"/>
      <w:r w:rsidRPr="00E807F1">
        <w:lastRenderedPageBreak/>
        <w:t xml:space="preserve">Executive </w:t>
      </w:r>
      <w:r w:rsidR="00D0192A" w:rsidRPr="00E807F1">
        <w:t>s</w:t>
      </w:r>
      <w:r w:rsidRPr="00E807F1">
        <w:t>ummary</w:t>
      </w:r>
      <w:bookmarkEnd w:id="2"/>
      <w:bookmarkEnd w:id="3"/>
      <w:bookmarkEnd w:id="4"/>
      <w:bookmarkEnd w:id="5"/>
      <w:bookmarkEnd w:id="6"/>
    </w:p>
    <w:p w14:paraId="1841DB40" w14:textId="12EC6D3B" w:rsidR="00757D04" w:rsidRPr="00E807F1" w:rsidRDefault="00757D04" w:rsidP="00BA3C62">
      <w:pPr>
        <w:jc w:val="both"/>
      </w:pPr>
    </w:p>
    <w:p w14:paraId="41F936CE" w14:textId="5F1E1206" w:rsidR="000E2B87" w:rsidRPr="00E807F1" w:rsidRDefault="000E2B87" w:rsidP="00E515FA">
      <w:pPr>
        <w:pStyle w:val="Heading2"/>
        <w:numPr>
          <w:ilvl w:val="0"/>
          <w:numId w:val="0"/>
        </w:numPr>
      </w:pPr>
      <w:bookmarkStart w:id="7" w:name="_Toc91182691"/>
      <w:bookmarkStart w:id="8" w:name="_Toc103702031"/>
      <w:bookmarkStart w:id="9" w:name="_Toc96697980"/>
      <w:bookmarkStart w:id="10" w:name="_Toc104998512"/>
      <w:bookmarkStart w:id="11" w:name="_Toc125970001"/>
      <w:bookmarkStart w:id="12" w:name="_Hlk90992310"/>
      <w:r w:rsidRPr="00E807F1">
        <w:t>Background</w:t>
      </w:r>
      <w:bookmarkEnd w:id="7"/>
      <w:bookmarkEnd w:id="8"/>
      <w:bookmarkEnd w:id="9"/>
      <w:bookmarkEnd w:id="10"/>
      <w:bookmarkEnd w:id="11"/>
    </w:p>
    <w:p w14:paraId="52036944" w14:textId="77777777" w:rsidR="00D4480C" w:rsidRPr="00E807F1" w:rsidRDefault="00D4480C" w:rsidP="00D4480C"/>
    <w:p w14:paraId="31D144DC" w14:textId="353266C6" w:rsidR="00C3281D" w:rsidRPr="00E807F1" w:rsidRDefault="00C3281D" w:rsidP="00C3281D">
      <w:pPr>
        <w:jc w:val="both"/>
      </w:pPr>
      <w:r w:rsidRPr="00E807F1">
        <w:t xml:space="preserve">As the world wakes up to the climate and wider environmental emergency, </w:t>
      </w:r>
      <w:r w:rsidR="00B50EF2" w:rsidRPr="00E807F1">
        <w:t xml:space="preserve">rapid reduction of greenhouse gas emissions and </w:t>
      </w:r>
      <w:r w:rsidRPr="00E807F1">
        <w:t xml:space="preserve">sustainable land management are becoming increasingly central to the local, </w:t>
      </w:r>
      <w:proofErr w:type="gramStart"/>
      <w:r w:rsidRPr="00E807F1">
        <w:t>national</w:t>
      </w:r>
      <w:proofErr w:type="gramEnd"/>
      <w:r w:rsidRPr="00E807F1">
        <w:t xml:space="preserve"> and international policy agendas.</w:t>
      </w:r>
    </w:p>
    <w:p w14:paraId="7433EDB7" w14:textId="1650FB47" w:rsidR="00757D04" w:rsidRPr="00E807F1" w:rsidRDefault="00757D04" w:rsidP="00BA3C62">
      <w:pPr>
        <w:jc w:val="both"/>
      </w:pPr>
    </w:p>
    <w:p w14:paraId="3BC4854C" w14:textId="0ED033AE" w:rsidR="00757D04" w:rsidRPr="00E807F1" w:rsidRDefault="002228C3" w:rsidP="00BA3C62">
      <w:pPr>
        <w:jc w:val="both"/>
      </w:pPr>
      <w:r>
        <w:t xml:space="preserve">Together, the UK’s </w:t>
      </w:r>
      <w:r w:rsidR="008E5599">
        <w:t>1</w:t>
      </w:r>
      <w:r w:rsidR="0088539B">
        <w:t>5</w:t>
      </w:r>
      <w:r w:rsidR="002238A8">
        <w:t xml:space="preserve"> </w:t>
      </w:r>
      <w:r w:rsidR="000D1B38">
        <w:t>National</w:t>
      </w:r>
      <w:r w:rsidR="00F81FA0">
        <w:t xml:space="preserve"> Park</w:t>
      </w:r>
      <w:r>
        <w:t xml:space="preserve">s </w:t>
      </w:r>
      <w:r w:rsidR="002C1F47">
        <w:t>(NPs)</w:t>
      </w:r>
      <w:r w:rsidR="00CC715C">
        <w:t xml:space="preserve"> and </w:t>
      </w:r>
      <w:r w:rsidR="002C1F47">
        <w:t xml:space="preserve">46 Areas of Outstanding National Beauty (AONBs) </w:t>
      </w:r>
      <w:r>
        <w:t xml:space="preserve">are home to </w:t>
      </w:r>
      <w:r w:rsidR="002C1F47">
        <w:t>over 1.5</w:t>
      </w:r>
      <w:r w:rsidR="00C646E7">
        <w:t xml:space="preserve"> million</w:t>
      </w:r>
      <w:r>
        <w:t xml:space="preserve"> residents, attract </w:t>
      </w:r>
      <w:r w:rsidR="00EA12EA">
        <w:t xml:space="preserve">approximately </w:t>
      </w:r>
      <w:r w:rsidR="002C1F47">
        <w:t>250</w:t>
      </w:r>
      <w:r w:rsidR="00D2731F">
        <w:t xml:space="preserve"> million</w:t>
      </w:r>
      <w:r>
        <w:t xml:space="preserve"> vis</w:t>
      </w:r>
      <w:r w:rsidR="002238A8">
        <w:t>i</w:t>
      </w:r>
      <w:r>
        <w:t>t</w:t>
      </w:r>
      <w:r w:rsidR="002238A8">
        <w:t>or</w:t>
      </w:r>
      <w:r>
        <w:t>s per year</w:t>
      </w:r>
      <w:r w:rsidR="002C1F47">
        <w:t>,</w:t>
      </w:r>
      <w:r>
        <w:t xml:space="preserve"> and account for </w:t>
      </w:r>
      <w:r w:rsidR="002C1F47">
        <w:t>around 18</w:t>
      </w:r>
      <w:r>
        <w:t>% of the UK’s land area.</w:t>
      </w:r>
      <w:r w:rsidR="00A62D30">
        <w:t xml:space="preserve"> If the</w:t>
      </w:r>
      <w:r w:rsidR="00A61DF7">
        <w:t>se protected landscapes</w:t>
      </w:r>
      <w:r w:rsidR="00A62D30">
        <w:t xml:space="preserve"> can become exemplars of low-carbon transition and environment-conscious land management, their national and international profiles could give them a level of influence that far outweighs </w:t>
      </w:r>
      <w:r w:rsidR="00757D04">
        <w:t>the scale of their own emissi</w:t>
      </w:r>
      <w:r w:rsidR="000A7D32">
        <w:t>o</w:t>
      </w:r>
      <w:r w:rsidR="00757D04">
        <w:t xml:space="preserve">ns. </w:t>
      </w:r>
      <w:r w:rsidR="00174D1F">
        <w:t xml:space="preserve">The </w:t>
      </w:r>
      <w:r w:rsidR="00CD7C58">
        <w:t xml:space="preserve">exciting and creative </w:t>
      </w:r>
      <w:r w:rsidR="00174D1F">
        <w:t xml:space="preserve">challenge for each </w:t>
      </w:r>
      <w:r w:rsidR="00A62D30">
        <w:t>protected landscape</w:t>
      </w:r>
      <w:r w:rsidR="00174D1F">
        <w:t xml:space="preserve"> is to find a way to cut emissions in line with current </w:t>
      </w:r>
      <w:proofErr w:type="gramStart"/>
      <w:r w:rsidR="00174D1F">
        <w:t>science</w:t>
      </w:r>
      <w:r w:rsidR="00DD31DA">
        <w:t>,</w:t>
      </w:r>
      <w:r w:rsidR="00CD7C58">
        <w:t xml:space="preserve"> </w:t>
      </w:r>
      <w:r w:rsidR="00DD31DA">
        <w:t>and</w:t>
      </w:r>
      <w:proofErr w:type="gramEnd"/>
      <w:r w:rsidR="00DD31DA">
        <w:t xml:space="preserve"> be leaders in land stewardship and planning while simultaneously creating better places for people to live, work and visit.</w:t>
      </w:r>
    </w:p>
    <w:p w14:paraId="76E3C75A" w14:textId="6D6632CF" w:rsidR="000A7D32" w:rsidRPr="00E807F1" w:rsidRDefault="000A7D32" w:rsidP="00BA3C62">
      <w:pPr>
        <w:jc w:val="both"/>
      </w:pPr>
    </w:p>
    <w:p w14:paraId="3052F26B" w14:textId="77777777" w:rsidR="000E2B87" w:rsidRPr="00E807F1" w:rsidRDefault="000E2B87" w:rsidP="00E515FA">
      <w:pPr>
        <w:pStyle w:val="Heading2"/>
        <w:numPr>
          <w:ilvl w:val="0"/>
          <w:numId w:val="0"/>
        </w:numPr>
      </w:pPr>
      <w:bookmarkStart w:id="13" w:name="_Toc91182692"/>
      <w:bookmarkStart w:id="14" w:name="_Toc103702032"/>
      <w:bookmarkStart w:id="15" w:name="_Toc96697981"/>
      <w:bookmarkStart w:id="16" w:name="_Toc104998513"/>
      <w:bookmarkStart w:id="17" w:name="_Toc125970002"/>
      <w:r w:rsidRPr="00E807F1">
        <w:t>This report</w:t>
      </w:r>
      <w:bookmarkEnd w:id="13"/>
      <w:bookmarkEnd w:id="14"/>
      <w:bookmarkEnd w:id="15"/>
      <w:bookmarkEnd w:id="16"/>
      <w:bookmarkEnd w:id="17"/>
    </w:p>
    <w:p w14:paraId="1DDB5CEC" w14:textId="77777777" w:rsidR="00D4480C" w:rsidRPr="00E807F1" w:rsidRDefault="00D4480C" w:rsidP="00D4480C"/>
    <w:p w14:paraId="7D7F621A" w14:textId="0B75927A" w:rsidR="00C669DA" w:rsidRPr="00E807F1" w:rsidRDefault="000A7D32" w:rsidP="00BA3C62">
      <w:pPr>
        <w:jc w:val="both"/>
      </w:pPr>
      <w:r w:rsidRPr="00E807F1">
        <w:t>This report</w:t>
      </w:r>
      <w:r w:rsidR="00DD31DA" w:rsidRPr="00E807F1">
        <w:t>,</w:t>
      </w:r>
      <w:r w:rsidRPr="00E807F1">
        <w:t xml:space="preserve"> </w:t>
      </w:r>
      <w:r w:rsidR="00E708FF" w:rsidRPr="00E807F1">
        <w:t>for</w:t>
      </w:r>
      <w:r w:rsidR="00B308B7" w:rsidRPr="00E807F1">
        <w:t xml:space="preserve"> </w:t>
      </w:r>
      <w:r w:rsidR="001B2016" w:rsidRPr="00E807F1">
        <w:t>t</w:t>
      </w:r>
      <w:r w:rsidR="007B1B19" w:rsidRPr="00E807F1">
        <w:t>he</w:t>
      </w:r>
      <w:r w:rsidR="003876C8" w:rsidRPr="00E807F1">
        <w:t xml:space="preserve"> </w:t>
      </w:r>
      <w:r w:rsidR="00F42D7A" w:rsidRPr="00E807F1">
        <w:t>Exmoor</w:t>
      </w:r>
      <w:r w:rsidR="0088539B" w:rsidRPr="00E807F1">
        <w:t xml:space="preserve"> National Park</w:t>
      </w:r>
      <w:r w:rsidR="00F043E7" w:rsidRPr="00E807F1">
        <w:t>,</w:t>
      </w:r>
      <w:r w:rsidR="00C40C18" w:rsidRPr="00E807F1">
        <w:t xml:space="preserve"> </w:t>
      </w:r>
      <w:r w:rsidRPr="00E807F1">
        <w:t xml:space="preserve">is one of a series of methodologically </w:t>
      </w:r>
      <w:r w:rsidR="00463010" w:rsidRPr="00E807F1">
        <w:t>compatible</w:t>
      </w:r>
      <w:r w:rsidRPr="00E807F1">
        <w:t xml:space="preserve"> reports </w:t>
      </w:r>
      <w:r w:rsidR="00F90BDD" w:rsidRPr="00E807F1">
        <w:t>produced for each</w:t>
      </w:r>
      <w:r w:rsidRPr="00E807F1">
        <w:t xml:space="preserve"> UK </w:t>
      </w:r>
      <w:r w:rsidR="000D1B38" w:rsidRPr="00E807F1">
        <w:t>National</w:t>
      </w:r>
      <w:r w:rsidR="00F81FA0" w:rsidRPr="00E807F1">
        <w:t xml:space="preserve"> Par</w:t>
      </w:r>
      <w:r w:rsidR="00E2381E" w:rsidRPr="00E807F1">
        <w:t xml:space="preserve">k and Welsh AONB, with </w:t>
      </w:r>
      <w:r w:rsidR="008218D7" w:rsidRPr="00E807F1">
        <w:t xml:space="preserve">the </w:t>
      </w:r>
      <w:r w:rsidR="00E2381E" w:rsidRPr="00E807F1">
        <w:t>Cotswolds</w:t>
      </w:r>
      <w:r w:rsidR="008218D7" w:rsidRPr="00E807F1">
        <w:t xml:space="preserve"> AONB</w:t>
      </w:r>
      <w:r w:rsidR="00E2381E" w:rsidRPr="00E807F1">
        <w:t xml:space="preserve"> and Cannock Chase AONB also joining</w:t>
      </w:r>
      <w:r w:rsidRPr="00E807F1">
        <w:t xml:space="preserve">. </w:t>
      </w:r>
      <w:r w:rsidR="000F184A" w:rsidRPr="00E807F1">
        <w:t>They are designed to provide a robust and consistent evidence bas</w:t>
      </w:r>
      <w:r w:rsidR="00407A53" w:rsidRPr="00E807F1">
        <w:t>is</w:t>
      </w:r>
      <w:r w:rsidR="000F184A" w:rsidRPr="00E807F1">
        <w:t xml:space="preserve"> for climate action, matched to the unique characteristics and circumstances of each </w:t>
      </w:r>
      <w:r w:rsidR="00282F42" w:rsidRPr="00E807F1">
        <w:t>protected landscape</w:t>
      </w:r>
      <w:r w:rsidR="00C669DA" w:rsidRPr="00E807F1">
        <w:t xml:space="preserve">, as we </w:t>
      </w:r>
      <w:r w:rsidR="00282F42" w:rsidRPr="00E807F1">
        <w:t>enter</w:t>
      </w:r>
      <w:r w:rsidR="00C669DA" w:rsidRPr="00E807F1">
        <w:t xml:space="preserve"> an era in which climate mitigation and sustainable land management become ever more central to</w:t>
      </w:r>
      <w:r w:rsidR="009018BB" w:rsidRPr="00E807F1">
        <w:t xml:space="preserve"> all our lives, our work and to all policy decisions</w:t>
      </w:r>
      <w:r w:rsidR="00C669DA" w:rsidRPr="00E807F1">
        <w:t>.</w:t>
      </w:r>
    </w:p>
    <w:p w14:paraId="245178E1" w14:textId="77777777" w:rsidR="00C669DA" w:rsidRPr="00E807F1" w:rsidRDefault="00C669DA" w:rsidP="00BA3C62">
      <w:pPr>
        <w:jc w:val="both"/>
      </w:pPr>
    </w:p>
    <w:p w14:paraId="0782D249" w14:textId="549437D5" w:rsidR="002170AF" w:rsidRPr="00E807F1" w:rsidRDefault="000F184A" w:rsidP="00BA3C62">
      <w:pPr>
        <w:jc w:val="both"/>
      </w:pPr>
      <w:r w:rsidRPr="00E807F1">
        <w:t>This report</w:t>
      </w:r>
      <w:r w:rsidR="000A7D32" w:rsidRPr="00E807F1">
        <w:t xml:space="preserve"> </w:t>
      </w:r>
      <w:r w:rsidR="00C669DA" w:rsidRPr="00E807F1">
        <w:t>contains</w:t>
      </w:r>
      <w:r w:rsidR="000A7D32" w:rsidRPr="00E807F1">
        <w:t xml:space="preserve"> a consumption</w:t>
      </w:r>
      <w:r w:rsidR="00E708FF" w:rsidRPr="00E807F1">
        <w:t>-</w:t>
      </w:r>
      <w:r w:rsidR="000A7D32" w:rsidRPr="00E807F1">
        <w:t xml:space="preserve">based assessment of </w:t>
      </w:r>
      <w:r w:rsidR="00E708FF" w:rsidRPr="00E807F1">
        <w:t xml:space="preserve">the </w:t>
      </w:r>
      <w:r w:rsidR="000A7D32" w:rsidRPr="00E807F1">
        <w:t xml:space="preserve">greenhouse gas emissions attributable to residents and visitors, including travel to and from the </w:t>
      </w:r>
      <w:r w:rsidR="0025303E" w:rsidRPr="00E807F1">
        <w:t>landscape</w:t>
      </w:r>
      <w:r w:rsidR="00A52D81" w:rsidRPr="00E807F1">
        <w:t xml:space="preserve"> (</w:t>
      </w:r>
      <w:r w:rsidR="00A52D81" w:rsidRPr="00E807F1">
        <w:fldChar w:fldCharType="begin"/>
      </w:r>
      <w:r w:rsidR="00A52D81" w:rsidRPr="00E807F1">
        <w:instrText xml:space="preserve"> REF _Ref91228224 \h </w:instrText>
      </w:r>
      <w:r w:rsidR="004F7DF1" w:rsidRPr="00E807F1">
        <w:instrText xml:space="preserve"> \* MERGEFORMAT </w:instrText>
      </w:r>
      <w:r w:rsidR="00A52D81" w:rsidRPr="00E807F1">
        <w:fldChar w:fldCharType="separate"/>
      </w:r>
      <w:r w:rsidR="0044182F" w:rsidRPr="00E807F1">
        <w:t xml:space="preserve">Figure </w:t>
      </w:r>
      <w:r w:rsidR="0044182F">
        <w:t>1</w:t>
      </w:r>
      <w:r w:rsidR="00A52D81" w:rsidRPr="00E807F1">
        <w:fldChar w:fldCharType="end"/>
      </w:r>
      <w:r w:rsidR="00A52D81" w:rsidRPr="00E807F1">
        <w:t>)</w:t>
      </w:r>
      <w:r w:rsidR="0048440A" w:rsidRPr="00E807F1">
        <w:t>,</w:t>
      </w:r>
      <w:r w:rsidRPr="00E807F1">
        <w:t xml:space="preserve"> and a set of Paris-aligned target recommendations</w:t>
      </w:r>
      <w:r w:rsidR="002658C8" w:rsidRPr="00E807F1">
        <w:t xml:space="preserve"> </w:t>
      </w:r>
      <w:r w:rsidR="000077AD" w:rsidRPr="00E807F1">
        <w:t xml:space="preserve">for transitioning to a low-carbon </w:t>
      </w:r>
      <w:r w:rsidR="00EA2D54" w:rsidRPr="00E807F1">
        <w:t>economy</w:t>
      </w:r>
      <w:r w:rsidRPr="00E807F1">
        <w:t xml:space="preserve">. </w:t>
      </w:r>
    </w:p>
    <w:p w14:paraId="1D7CE428" w14:textId="77777777" w:rsidR="002170AF" w:rsidRPr="00E807F1" w:rsidRDefault="002170AF" w:rsidP="00BA3C62">
      <w:pPr>
        <w:jc w:val="both"/>
      </w:pPr>
    </w:p>
    <w:p w14:paraId="011DB313" w14:textId="2EE26F1B" w:rsidR="00470393" w:rsidRPr="00E807F1" w:rsidRDefault="00470393" w:rsidP="00BA3C62">
      <w:pPr>
        <w:jc w:val="both"/>
      </w:pPr>
      <w:r w:rsidRPr="00E807F1">
        <w:t>Consumption-based emissions reporting differs from more traditional production-based reporting</w:t>
      </w:r>
      <w:r w:rsidR="002170AF" w:rsidRPr="00E807F1">
        <w:t>, such as that used by the UK in setting its 2050 net zero target.</w:t>
      </w:r>
      <w:r w:rsidRPr="00E807F1">
        <w:t xml:space="preserve"> </w:t>
      </w:r>
      <w:r w:rsidR="002170AF" w:rsidRPr="00E807F1">
        <w:t>A production</w:t>
      </w:r>
      <w:r w:rsidR="00EA2D54" w:rsidRPr="00E807F1">
        <w:t>-</w:t>
      </w:r>
      <w:r w:rsidR="002170AF" w:rsidRPr="00E807F1">
        <w:t xml:space="preserve">based </w:t>
      </w:r>
      <w:r w:rsidRPr="00E807F1">
        <w:t>assessment</w:t>
      </w:r>
      <w:r w:rsidR="002170AF" w:rsidRPr="00E807F1">
        <w:t xml:space="preserve"> would</w:t>
      </w:r>
      <w:r w:rsidRPr="00E807F1">
        <w:t xml:space="preserve"> </w:t>
      </w:r>
      <w:r w:rsidR="002170AF" w:rsidRPr="00E807F1">
        <w:t>cover all</w:t>
      </w:r>
      <w:r w:rsidRPr="00E807F1">
        <w:t xml:space="preserve"> the emissions that are </w:t>
      </w:r>
      <w:r w:rsidR="002170AF" w:rsidRPr="00E807F1">
        <w:t xml:space="preserve">directly </w:t>
      </w:r>
      <w:r w:rsidRPr="00E807F1">
        <w:t xml:space="preserve">produced within the boundary of the </w:t>
      </w:r>
      <w:r w:rsidR="0025303E" w:rsidRPr="00E807F1">
        <w:t>landscape</w:t>
      </w:r>
      <w:r w:rsidR="002170AF" w:rsidRPr="00E807F1">
        <w:t xml:space="preserve"> whether by</w:t>
      </w:r>
      <w:r w:rsidR="00FF700D" w:rsidRPr="00E807F1">
        <w:t xml:space="preserve"> people</w:t>
      </w:r>
      <w:r w:rsidR="002170AF" w:rsidRPr="00E807F1">
        <w:t xml:space="preserve"> or businesses </w:t>
      </w:r>
      <w:r w:rsidR="00FF700D" w:rsidRPr="00E807F1">
        <w:t>or from land</w:t>
      </w:r>
      <w:r w:rsidRPr="00E807F1">
        <w:t xml:space="preserve">, </w:t>
      </w:r>
      <w:r w:rsidR="00EE16CE" w:rsidRPr="00E807F1">
        <w:t>plus those arising from production of the electricity used within the landscape</w:t>
      </w:r>
      <w:r w:rsidR="00FF700D" w:rsidRPr="00E807F1">
        <w:t xml:space="preserve">. </w:t>
      </w:r>
      <w:r w:rsidR="00C033F9" w:rsidRPr="00E807F1">
        <w:t xml:space="preserve">However, the consumption-based approach adopted here covers, in addition, all indirect emissions that are embodied in the goods and services consumed by residents and visitors within the landscape. In doing so, it better reflects the full climate impact of people’s </w:t>
      </w:r>
      <w:proofErr w:type="gramStart"/>
      <w:r w:rsidR="00C033F9" w:rsidRPr="00E807F1">
        <w:t>lifestyles, and</w:t>
      </w:r>
      <w:proofErr w:type="gramEnd"/>
      <w:r w:rsidR="00C033F9" w:rsidRPr="00E807F1">
        <w:t xml:space="preserve"> brings into focus for policymakers important areas of climate impact that a production-based assessment overlooks. The most important of these are the impact of food, of other purchased items (such as cars, clothes, IT equipment, household goods and furnishings), and of residents’ and visitors’ travel to and from the landscape, outside its boundaries.</w:t>
      </w:r>
    </w:p>
    <w:p w14:paraId="66100691" w14:textId="414A19EB" w:rsidR="00C033F9" w:rsidRPr="00E807F1" w:rsidRDefault="00C033F9" w:rsidP="00BA3C62">
      <w:pPr>
        <w:jc w:val="both"/>
      </w:pPr>
    </w:p>
    <w:p w14:paraId="52D11846" w14:textId="2AC6A9E1" w:rsidR="00A532E5" w:rsidRPr="00E807F1" w:rsidRDefault="00930283" w:rsidP="74F30B0B">
      <w:pPr>
        <w:jc w:val="both"/>
      </w:pPr>
      <w:r>
        <w:t>Accounting for e</w:t>
      </w:r>
      <w:r w:rsidR="00A532E5">
        <w:t xml:space="preserve">missions from land use and management </w:t>
      </w:r>
      <w:r>
        <w:t xml:space="preserve">is also crucial for </w:t>
      </w:r>
      <w:r w:rsidR="00A1781A">
        <w:t>National Parks and AONBs</w:t>
      </w:r>
      <w:r w:rsidR="00FA6B62">
        <w:t xml:space="preserve">. These landscapes are </w:t>
      </w:r>
      <w:r w:rsidR="00814626">
        <w:t>mostly</w:t>
      </w:r>
      <w:r w:rsidR="00E1279B">
        <w:t xml:space="preserve"> rural</w:t>
      </w:r>
      <w:r w:rsidR="003A01F4">
        <w:t>,</w:t>
      </w:r>
      <w:r w:rsidR="00E1279B">
        <w:t xml:space="preserve"> with comparatively small population</w:t>
      </w:r>
      <w:r w:rsidR="00E1279B" w:rsidRPr="00733E79">
        <w:t>s</w:t>
      </w:r>
      <w:r w:rsidR="00E1279B" w:rsidRPr="00EA2852">
        <w:t xml:space="preserve"> </w:t>
      </w:r>
      <w:r w:rsidR="00E1279B">
        <w:t xml:space="preserve">and </w:t>
      </w:r>
      <w:r w:rsidR="00D441DF">
        <w:t xml:space="preserve">large parts of land under </w:t>
      </w:r>
      <w:r w:rsidR="00D66C74">
        <w:t>various form</w:t>
      </w:r>
      <w:r w:rsidR="00043E97">
        <w:t>s</w:t>
      </w:r>
      <w:r w:rsidR="00D66C74">
        <w:t xml:space="preserve"> of agricultural </w:t>
      </w:r>
      <w:r w:rsidR="007A4B81">
        <w:t>management</w:t>
      </w:r>
      <w:r w:rsidR="00987412">
        <w:t>,</w:t>
      </w:r>
      <w:r w:rsidR="004F1BEA">
        <w:t xml:space="preserve"> </w:t>
      </w:r>
      <w:r w:rsidR="00EA2852">
        <w:t xml:space="preserve">including wildflower meadows, </w:t>
      </w:r>
      <w:proofErr w:type="gramStart"/>
      <w:r w:rsidR="00EA2852">
        <w:t>heathlands</w:t>
      </w:r>
      <w:proofErr w:type="gramEnd"/>
      <w:r w:rsidR="00EA2852">
        <w:t xml:space="preserve"> and peatlands</w:t>
      </w:r>
      <w:r w:rsidR="00987412">
        <w:t xml:space="preserve">, </w:t>
      </w:r>
      <w:r w:rsidR="00EA2852">
        <w:t>in addition to</w:t>
      </w:r>
      <w:r w:rsidR="00730B8E">
        <w:t xml:space="preserve"> </w:t>
      </w:r>
      <w:r w:rsidR="00987412">
        <w:t xml:space="preserve">non-agricultural </w:t>
      </w:r>
      <w:r w:rsidR="00730B8E">
        <w:t>habitats such as woodlands.</w:t>
      </w:r>
      <w:r w:rsidR="00043E97">
        <w:t xml:space="preserve"> Land-based </w:t>
      </w:r>
      <w:r w:rsidR="00E0126A">
        <w:t>emissions</w:t>
      </w:r>
      <w:r w:rsidR="00922F48">
        <w:t xml:space="preserve"> </w:t>
      </w:r>
      <w:r w:rsidR="00922F48">
        <w:lastRenderedPageBreak/>
        <w:t xml:space="preserve">originate </w:t>
      </w:r>
      <w:r w:rsidR="00D63EBC">
        <w:t xml:space="preserve">predominantly </w:t>
      </w:r>
      <w:r w:rsidR="00922F48">
        <w:t>from ruminants (methane), synthetic fertiliser use (nitrous oxide)</w:t>
      </w:r>
      <w:r w:rsidR="00F83F93">
        <w:t xml:space="preserve">, </w:t>
      </w:r>
      <w:r w:rsidR="008B06F0">
        <w:t xml:space="preserve">and </w:t>
      </w:r>
      <w:r w:rsidR="00F83F93">
        <w:t>degrading peatland</w:t>
      </w:r>
      <w:r w:rsidR="00814626">
        <w:t>s</w:t>
      </w:r>
      <w:r w:rsidR="00C364CB">
        <w:t xml:space="preserve"> </w:t>
      </w:r>
      <w:r w:rsidR="00F83F93">
        <w:t>(mostly CO</w:t>
      </w:r>
      <w:r w:rsidR="00F83F93" w:rsidRPr="74F30B0B">
        <w:rPr>
          <w:vertAlign w:val="subscript"/>
        </w:rPr>
        <w:t>2</w:t>
      </w:r>
      <w:r w:rsidR="00F83F93">
        <w:t>)</w:t>
      </w:r>
      <w:r w:rsidR="00080318">
        <w:t xml:space="preserve">. </w:t>
      </w:r>
      <w:r w:rsidR="00D63EBC">
        <w:t>These emissions are</w:t>
      </w:r>
      <w:r w:rsidR="00432E9A">
        <w:t>, to a degree,</w:t>
      </w:r>
      <w:r w:rsidR="00D63EBC">
        <w:t xml:space="preserve"> compensated by</w:t>
      </w:r>
      <w:r w:rsidR="00C364CB">
        <w:t xml:space="preserve"> carbon sequestration in </w:t>
      </w:r>
      <w:r w:rsidR="006304D4">
        <w:t xml:space="preserve">the habitats such as </w:t>
      </w:r>
      <w:r w:rsidR="008E6815">
        <w:t xml:space="preserve">existing woodlands, meadows, </w:t>
      </w:r>
      <w:r w:rsidR="008B06F0">
        <w:t>hedgerows,</w:t>
      </w:r>
      <w:r w:rsidR="008E6815">
        <w:t xml:space="preserve"> </w:t>
      </w:r>
      <w:proofErr w:type="gramStart"/>
      <w:r w:rsidR="004765D7">
        <w:t>heathlands</w:t>
      </w:r>
      <w:proofErr w:type="gramEnd"/>
      <w:r w:rsidR="004765D7">
        <w:t xml:space="preserve"> </w:t>
      </w:r>
      <w:r w:rsidR="00ED0410">
        <w:t xml:space="preserve">and </w:t>
      </w:r>
      <w:r w:rsidR="008E6815">
        <w:t>healthy peatlands</w:t>
      </w:r>
      <w:r w:rsidR="00162591">
        <w:t>, while a</w:t>
      </w:r>
      <w:r w:rsidR="00ED0410">
        <w:t xml:space="preserve">gricultural soils could also sequester carbon </w:t>
      </w:r>
      <w:r w:rsidR="00555810">
        <w:t>under certain types of management.</w:t>
      </w:r>
      <w:r w:rsidR="002B0721">
        <w:t xml:space="preserve"> </w:t>
      </w:r>
      <w:r w:rsidR="00CB2754">
        <w:t>Reducing land-based emissions and s</w:t>
      </w:r>
      <w:r w:rsidR="002B0721">
        <w:t xml:space="preserve">caling up </w:t>
      </w:r>
      <w:r w:rsidR="00DD3491">
        <w:t xml:space="preserve">land-based </w:t>
      </w:r>
      <w:r w:rsidR="00C0048F">
        <w:t>carbon sequestration</w:t>
      </w:r>
      <w:r w:rsidR="00ED4B70">
        <w:t xml:space="preserve"> efforts</w:t>
      </w:r>
      <w:r w:rsidR="00C0048F">
        <w:t xml:space="preserve"> </w:t>
      </w:r>
      <w:r w:rsidR="00A77311">
        <w:t xml:space="preserve">is going to be </w:t>
      </w:r>
      <w:r w:rsidR="00794472">
        <w:t>crucial for</w:t>
      </w:r>
      <w:r w:rsidR="00D4520A">
        <w:t xml:space="preserve"> addressing</w:t>
      </w:r>
      <w:r w:rsidR="00C0048F">
        <w:t xml:space="preserve"> the join</w:t>
      </w:r>
      <w:r w:rsidR="00E770A0">
        <w:t>t</w:t>
      </w:r>
      <w:r w:rsidR="00C0048F">
        <w:t xml:space="preserve"> climate and ecological </w:t>
      </w:r>
      <w:r w:rsidR="009709D1">
        <w:t>emergencies</w:t>
      </w:r>
      <w:r w:rsidR="004B52DC">
        <w:t>, while ensuring sustainable food production</w:t>
      </w:r>
      <w:r w:rsidR="00575E2D">
        <w:t xml:space="preserve"> </w:t>
      </w:r>
      <w:r w:rsidR="0053400B">
        <w:t>and contributing to a greater self-sufficiency of the UK in terms of food</w:t>
      </w:r>
      <w:r w:rsidR="009F00A7">
        <w:t>.</w:t>
      </w:r>
    </w:p>
    <w:p w14:paraId="36627B9C" w14:textId="77777777" w:rsidR="00A532E5" w:rsidRPr="00E807F1" w:rsidRDefault="00A532E5" w:rsidP="00BA3C62">
      <w:pPr>
        <w:jc w:val="both"/>
      </w:pPr>
    </w:p>
    <w:p w14:paraId="2DA8FAD0" w14:textId="560D7FB3" w:rsidR="000E2B87" w:rsidRPr="00E807F1" w:rsidRDefault="00613929" w:rsidP="00BA3C62">
      <w:pPr>
        <w:jc w:val="both"/>
      </w:pPr>
      <w:r w:rsidRPr="00E807F1">
        <w:rPr>
          <w:noProof/>
        </w:rPr>
        <w:drawing>
          <wp:anchor distT="0" distB="0" distL="114300" distR="114300" simplePos="0" relativeHeight="251657223" behindDoc="0" locked="0" layoutInCell="1" allowOverlap="1" wp14:anchorId="041BE333" wp14:editId="3A673688">
            <wp:simplePos x="0" y="0"/>
            <wp:positionH relativeFrom="margin">
              <wp:align>center</wp:align>
            </wp:positionH>
            <wp:positionV relativeFrom="paragraph">
              <wp:posOffset>1841500</wp:posOffset>
            </wp:positionV>
            <wp:extent cx="4564380" cy="3305175"/>
            <wp:effectExtent l="0" t="0" r="7620" b="9525"/>
            <wp:wrapTopAndBottom/>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4380" cy="3305175"/>
                    </a:xfrm>
                    <a:prstGeom prst="rect">
                      <a:avLst/>
                    </a:prstGeom>
                    <a:noFill/>
                  </pic:spPr>
                </pic:pic>
              </a:graphicData>
            </a:graphic>
            <wp14:sizeRelH relativeFrom="page">
              <wp14:pctWidth>0</wp14:pctWidth>
            </wp14:sizeRelH>
            <wp14:sizeRelV relativeFrom="page">
              <wp14:pctHeight>0</wp14:pctHeight>
            </wp14:sizeRelV>
          </wp:anchor>
        </w:drawing>
      </w:r>
      <w:r w:rsidR="00E97FF2" w:rsidRPr="00E807F1">
        <w:t xml:space="preserve">One feature of consumption-based reporting is that it does not include emissions from industry (except where an industry’s goods and services are consumed by residents and visitors). Therefore, for perspective, this report also includes a simple estimate of emissions related to industries within the National Park or AONB, including their supply chains. It is important to note that there is some inevitable overlap between industry-related emissions and residents’ and visitors’ emissions, for example when people buy from </w:t>
      </w:r>
      <w:r w:rsidR="006C6B37" w:rsidRPr="00E807F1">
        <w:t xml:space="preserve">local </w:t>
      </w:r>
      <w:r w:rsidR="00E97FF2" w:rsidRPr="00E807F1">
        <w:t xml:space="preserve">businesses within the </w:t>
      </w:r>
      <w:r w:rsidR="006C6B37" w:rsidRPr="00E807F1">
        <w:t>area</w:t>
      </w:r>
      <w:r w:rsidR="00F06E7C" w:rsidRPr="00E807F1">
        <w:t>.</w:t>
      </w:r>
      <w:r w:rsidR="00F253FB" w:rsidRPr="00E807F1">
        <w:t xml:space="preserve"> Likewise, there is an overlap between </w:t>
      </w:r>
      <w:r w:rsidR="00DC7E84" w:rsidRPr="00E807F1">
        <w:t xml:space="preserve">emissions from </w:t>
      </w:r>
      <w:r w:rsidR="00F253FB" w:rsidRPr="00E807F1">
        <w:t>agri</w:t>
      </w:r>
      <w:r w:rsidR="00DC7E84" w:rsidRPr="00E807F1">
        <w:t>culture as an industry sector and land-based</w:t>
      </w:r>
      <w:r w:rsidR="001C718F" w:rsidRPr="00E807F1">
        <w:t xml:space="preserve"> emission within each landscape.</w:t>
      </w:r>
      <w:r w:rsidR="000A7D32" w:rsidRPr="00E807F1">
        <w:t xml:space="preserve"> </w:t>
      </w:r>
      <w:r w:rsidR="0070445F" w:rsidRPr="00E807F1">
        <w:fldChar w:fldCharType="begin"/>
      </w:r>
      <w:r w:rsidR="0070445F" w:rsidRPr="00E807F1">
        <w:instrText xml:space="preserve"> REF _Ref91228224 \h  \* MERGEFORMAT </w:instrText>
      </w:r>
      <w:r w:rsidR="0070445F" w:rsidRPr="00E807F1">
        <w:fldChar w:fldCharType="separate"/>
      </w:r>
      <w:r w:rsidR="0044182F" w:rsidRPr="00E807F1">
        <w:t xml:space="preserve">Figure </w:t>
      </w:r>
      <w:r w:rsidR="0044182F">
        <w:t>1</w:t>
      </w:r>
      <w:r w:rsidR="0070445F" w:rsidRPr="00E807F1">
        <w:fldChar w:fldCharType="end"/>
      </w:r>
      <w:r w:rsidR="006D50D8" w:rsidRPr="00E807F1">
        <w:t xml:space="preserve"> illustrates the relationship between the main components of our central assessment and the industry emissions.</w:t>
      </w:r>
      <w:r w:rsidR="0045584A" w:rsidRPr="00E807F1">
        <w:t xml:space="preserve"> </w:t>
      </w:r>
      <w:r w:rsidR="0068635C" w:rsidRPr="00E807F1">
        <w:t xml:space="preserve"> </w:t>
      </w:r>
    </w:p>
    <w:p w14:paraId="7CEF518D" w14:textId="2C6767F7" w:rsidR="005449D4" w:rsidRPr="00E807F1" w:rsidRDefault="005449D4" w:rsidP="00D87CCA">
      <w:pPr>
        <w:keepNext/>
      </w:pPr>
    </w:p>
    <w:p w14:paraId="38801213" w14:textId="1D438C90" w:rsidR="0015103F" w:rsidRPr="00E807F1" w:rsidRDefault="005449D4" w:rsidP="0063407C">
      <w:pPr>
        <w:pStyle w:val="Caption"/>
        <w:jc w:val="center"/>
      </w:pPr>
      <w:bookmarkStart w:id="18" w:name="_Ref91228224"/>
      <w:r w:rsidRPr="00E807F1">
        <w:t xml:space="preserve">Figure </w:t>
      </w:r>
      <w:r>
        <w:fldChar w:fldCharType="begin"/>
      </w:r>
      <w:r>
        <w:instrText>SEQ Figure \* ARABIC</w:instrText>
      </w:r>
      <w:r>
        <w:fldChar w:fldCharType="separate"/>
      </w:r>
      <w:r w:rsidR="0044182F">
        <w:rPr>
          <w:noProof/>
        </w:rPr>
        <w:t>1</w:t>
      </w:r>
      <w:r>
        <w:fldChar w:fldCharType="end"/>
      </w:r>
      <w:bookmarkEnd w:id="18"/>
      <w:r w:rsidRPr="00E807F1">
        <w:t>:</w:t>
      </w:r>
      <w:r w:rsidR="001B09CC" w:rsidRPr="00E807F1">
        <w:t xml:space="preserve"> </w:t>
      </w:r>
      <w:r w:rsidRPr="00E807F1">
        <w:t>Boundaries of the greenhouse gas footprint assessment</w:t>
      </w:r>
    </w:p>
    <w:p w14:paraId="24422AB0" w14:textId="77777777" w:rsidR="0015103F" w:rsidRPr="00E807F1" w:rsidRDefault="0015103F" w:rsidP="0015103F">
      <w:pPr>
        <w:keepNext/>
        <w:jc w:val="center"/>
      </w:pPr>
    </w:p>
    <w:p w14:paraId="5AC40FDF" w14:textId="769EDEA4" w:rsidR="000E2B87" w:rsidRPr="00E807F1" w:rsidRDefault="008D36AA" w:rsidP="00BA3C62">
      <w:pPr>
        <w:jc w:val="both"/>
      </w:pPr>
      <w:r w:rsidRPr="00E807F1">
        <w:t xml:space="preserve">This report also includes a </w:t>
      </w:r>
      <w:r w:rsidR="00455398" w:rsidRPr="00E807F1">
        <w:t xml:space="preserve">scenario </w:t>
      </w:r>
      <w:r w:rsidRPr="00E807F1">
        <w:t xml:space="preserve">for Paris-aligned greenhouse gas emission targets across six key areas. These areas were selected for the original Lake District National Park </w:t>
      </w:r>
      <w:proofErr w:type="gramStart"/>
      <w:r w:rsidRPr="00E807F1">
        <w:t>assessment, and</w:t>
      </w:r>
      <w:proofErr w:type="gramEnd"/>
      <w:r w:rsidRPr="00E807F1">
        <w:t xml:space="preserve"> have been chosen in order to find a “best fit” between competing desires: to cover everything of significance within the influence of local policymakers, to keep the boundary simple to describe, to avoid double-counting, and to make use of any data readily available for tracking progress.</w:t>
      </w:r>
      <w:r w:rsidR="00463010" w:rsidRPr="00E807F1">
        <w:t xml:space="preserve"> As a result</w:t>
      </w:r>
      <w:r w:rsidR="00FD13D9" w:rsidRPr="00E807F1">
        <w:t>,</w:t>
      </w:r>
      <w:r w:rsidR="00463010" w:rsidRPr="00E807F1">
        <w:t xml:space="preserve"> t</w:t>
      </w:r>
      <w:r w:rsidR="000E2B87" w:rsidRPr="00E807F1">
        <w:t xml:space="preserve">he scope for </w:t>
      </w:r>
      <w:r w:rsidR="0067103A" w:rsidRPr="00E807F1">
        <w:t xml:space="preserve">the target areas is slightly different </w:t>
      </w:r>
      <w:r w:rsidR="00463010" w:rsidRPr="00E807F1">
        <w:t>from that of the overall emissions assessment</w:t>
      </w:r>
      <w:r w:rsidR="00FD13D9" w:rsidRPr="00E807F1">
        <w:t>. The six target areas are:</w:t>
      </w:r>
    </w:p>
    <w:p w14:paraId="0FE57838" w14:textId="77777777" w:rsidR="00FD13D9" w:rsidRPr="00E807F1" w:rsidRDefault="00FD13D9" w:rsidP="00BA3C62">
      <w:pPr>
        <w:jc w:val="both"/>
      </w:pPr>
    </w:p>
    <w:p w14:paraId="08670542" w14:textId="11BBC438" w:rsidR="00FD13D9" w:rsidRPr="00E807F1" w:rsidRDefault="00FD13D9" w:rsidP="003A77A0">
      <w:pPr>
        <w:pStyle w:val="ListParagraph"/>
        <w:numPr>
          <w:ilvl w:val="0"/>
          <w:numId w:val="10"/>
        </w:numPr>
      </w:pPr>
      <w:r w:rsidRPr="00E807F1">
        <w:t>Energy</w:t>
      </w:r>
      <w:r w:rsidR="00891A0C" w:rsidRPr="00E807F1">
        <w:t>-</w:t>
      </w:r>
      <w:r w:rsidRPr="00E807F1">
        <w:t xml:space="preserve">only emissions by residents, </w:t>
      </w:r>
      <w:proofErr w:type="gramStart"/>
      <w:r w:rsidRPr="00E807F1">
        <w:t>visitors</w:t>
      </w:r>
      <w:proofErr w:type="gramEnd"/>
      <w:r w:rsidRPr="00E807F1">
        <w:t xml:space="preserve"> and industry</w:t>
      </w:r>
      <w:r w:rsidR="008476D8">
        <w:t xml:space="preserve"> (</w:t>
      </w:r>
      <w:r w:rsidR="00964ED6">
        <w:t>see below</w:t>
      </w:r>
      <w:r w:rsidR="008476D8">
        <w:t>)</w:t>
      </w:r>
    </w:p>
    <w:p w14:paraId="73415B0A" w14:textId="77777777" w:rsidR="00FD13D9" w:rsidRPr="00E807F1" w:rsidRDefault="00FD13D9" w:rsidP="003A77A0">
      <w:pPr>
        <w:pStyle w:val="ListParagraph"/>
        <w:numPr>
          <w:ilvl w:val="0"/>
          <w:numId w:val="10"/>
        </w:numPr>
      </w:pPr>
      <w:r w:rsidRPr="00E807F1">
        <w:t xml:space="preserve">Food and drink consumed by residents and </w:t>
      </w:r>
      <w:proofErr w:type="gramStart"/>
      <w:r w:rsidRPr="00E807F1">
        <w:t>visitors</w:t>
      </w:r>
      <w:proofErr w:type="gramEnd"/>
    </w:p>
    <w:p w14:paraId="2D4E72F7" w14:textId="6B635855" w:rsidR="00FD13D9" w:rsidRPr="00E807F1" w:rsidRDefault="00FD13D9" w:rsidP="003A77A0">
      <w:pPr>
        <w:pStyle w:val="ListParagraph"/>
        <w:numPr>
          <w:ilvl w:val="0"/>
          <w:numId w:val="10"/>
        </w:numPr>
      </w:pPr>
      <w:r w:rsidRPr="00E807F1">
        <w:t>Other goods purchased by residents and visitors</w:t>
      </w:r>
      <w:r w:rsidR="00964ED6">
        <w:t xml:space="preserve"> (see below)</w:t>
      </w:r>
      <w:r w:rsidR="006656FB">
        <w:t xml:space="preserve"> </w:t>
      </w:r>
    </w:p>
    <w:p w14:paraId="359D2999" w14:textId="62772AEC" w:rsidR="00FD13D9" w:rsidRPr="00E807F1" w:rsidRDefault="00FD13D9" w:rsidP="003A77A0">
      <w:pPr>
        <w:pStyle w:val="ListParagraph"/>
        <w:numPr>
          <w:ilvl w:val="0"/>
          <w:numId w:val="10"/>
        </w:numPr>
      </w:pPr>
      <w:r w:rsidRPr="00E807F1">
        <w:t xml:space="preserve">Visitor travel to and from the </w:t>
      </w:r>
      <w:r w:rsidR="000D1B38" w:rsidRPr="00E807F1">
        <w:t>National Park</w:t>
      </w:r>
      <w:r w:rsidR="00810E84" w:rsidRPr="00E807F1">
        <w:t xml:space="preserve"> or AONB</w:t>
      </w:r>
    </w:p>
    <w:p w14:paraId="178E3E3D" w14:textId="77777777" w:rsidR="00355D10" w:rsidRPr="001D4138" w:rsidRDefault="00355D10" w:rsidP="003A77A0">
      <w:pPr>
        <w:pStyle w:val="ListParagraph"/>
        <w:numPr>
          <w:ilvl w:val="0"/>
          <w:numId w:val="10"/>
        </w:numPr>
      </w:pPr>
      <w:r w:rsidRPr="001D4138">
        <w:t>Land use non-CO</w:t>
      </w:r>
      <w:r w:rsidRPr="001D4138">
        <w:rPr>
          <w:vertAlign w:val="subscript"/>
        </w:rPr>
        <w:t>2</w:t>
      </w:r>
      <w:r w:rsidRPr="001D4138">
        <w:t xml:space="preserve"> component (including emissions from livestock and fertilisers)</w:t>
      </w:r>
    </w:p>
    <w:p w14:paraId="46F66474" w14:textId="77777777" w:rsidR="00355D10" w:rsidRPr="001D4138" w:rsidRDefault="00355D10" w:rsidP="003A77A0">
      <w:pPr>
        <w:pStyle w:val="ListParagraph"/>
        <w:numPr>
          <w:ilvl w:val="0"/>
          <w:numId w:val="10"/>
        </w:numPr>
      </w:pPr>
      <w:r w:rsidRPr="001D4138">
        <w:t>Land use CO</w:t>
      </w:r>
      <w:r w:rsidRPr="001D4138">
        <w:rPr>
          <w:vertAlign w:val="subscript"/>
        </w:rPr>
        <w:t>2</w:t>
      </w:r>
      <w:r w:rsidRPr="001D4138">
        <w:t xml:space="preserve"> component (including both emissions and sequestration)</w:t>
      </w:r>
    </w:p>
    <w:p w14:paraId="39DCE0E3" w14:textId="77777777" w:rsidR="000C0B84" w:rsidRDefault="000C0B84" w:rsidP="00D87CCA">
      <w:pPr>
        <w:jc w:val="both"/>
      </w:pPr>
    </w:p>
    <w:p w14:paraId="660030DE" w14:textId="77777777" w:rsidR="008476D8" w:rsidRPr="00CB1C2C" w:rsidRDefault="008476D8" w:rsidP="008476D8">
      <w:pPr>
        <w:jc w:val="both"/>
      </w:pPr>
      <w:r>
        <w:t>They include</w:t>
      </w:r>
      <w:r w:rsidRPr="00CB1C2C">
        <w:t xml:space="preserve"> the following components of the broader set of GHG emissions assessed in the report:</w:t>
      </w:r>
    </w:p>
    <w:p w14:paraId="305FA20C" w14:textId="77777777" w:rsidR="008476D8" w:rsidRDefault="008476D8" w:rsidP="008476D8">
      <w:pPr>
        <w:jc w:val="both"/>
      </w:pPr>
    </w:p>
    <w:tbl>
      <w:tblPr>
        <w:tblStyle w:val="TableGrid"/>
        <w:tblW w:w="0" w:type="auto"/>
        <w:tblLook w:val="04A0" w:firstRow="1" w:lastRow="0" w:firstColumn="1" w:lastColumn="0" w:noHBand="0" w:noVBand="1"/>
      </w:tblPr>
      <w:tblGrid>
        <w:gridCol w:w="2547"/>
        <w:gridCol w:w="3969"/>
        <w:gridCol w:w="3106"/>
      </w:tblGrid>
      <w:tr w:rsidR="008476D8" w:rsidRPr="00CB1C2C" w14:paraId="18C7810F" w14:textId="77777777" w:rsidTr="00A30890">
        <w:trPr>
          <w:cantSplit/>
          <w:tblHeader/>
        </w:trPr>
        <w:tc>
          <w:tcPr>
            <w:tcW w:w="2547" w:type="dxa"/>
          </w:tcPr>
          <w:p w14:paraId="5FD86154" w14:textId="77777777" w:rsidR="008476D8" w:rsidRPr="00CB1C2C" w:rsidRDefault="008476D8" w:rsidP="00A30890">
            <w:pPr>
              <w:rPr>
                <w:b/>
                <w:bCs/>
              </w:rPr>
            </w:pPr>
            <w:r>
              <w:rPr>
                <w:b/>
                <w:bCs/>
              </w:rPr>
              <w:t>Priority area</w:t>
            </w:r>
          </w:p>
        </w:tc>
        <w:tc>
          <w:tcPr>
            <w:tcW w:w="3969" w:type="dxa"/>
          </w:tcPr>
          <w:p w14:paraId="0B1AAB7C" w14:textId="77777777" w:rsidR="008476D8" w:rsidRPr="00CB1C2C" w:rsidRDefault="008476D8" w:rsidP="00A30890">
            <w:pPr>
              <w:rPr>
                <w:b/>
                <w:bCs/>
              </w:rPr>
            </w:pPr>
            <w:r w:rsidRPr="00CB1C2C">
              <w:rPr>
                <w:b/>
                <w:bCs/>
              </w:rPr>
              <w:t>Emissions components</w:t>
            </w:r>
          </w:p>
        </w:tc>
        <w:tc>
          <w:tcPr>
            <w:tcW w:w="3106" w:type="dxa"/>
          </w:tcPr>
          <w:p w14:paraId="193170F7" w14:textId="77777777" w:rsidR="008476D8" w:rsidRPr="00CB1C2C" w:rsidRDefault="008476D8" w:rsidP="00A30890">
            <w:pPr>
              <w:rPr>
                <w:b/>
                <w:bCs/>
              </w:rPr>
            </w:pPr>
            <w:r w:rsidRPr="00CB1C2C">
              <w:rPr>
                <w:b/>
                <w:bCs/>
              </w:rPr>
              <w:t>Decarbonisation roadmaps</w:t>
            </w:r>
          </w:p>
        </w:tc>
      </w:tr>
      <w:tr w:rsidR="008476D8" w:rsidRPr="00CB1C2C" w14:paraId="526C7EE6" w14:textId="77777777" w:rsidTr="00A30890">
        <w:tc>
          <w:tcPr>
            <w:tcW w:w="2547" w:type="dxa"/>
          </w:tcPr>
          <w:p w14:paraId="38AEE14F" w14:textId="77777777" w:rsidR="008476D8" w:rsidRPr="00CB1C2C" w:rsidRDefault="008476D8" w:rsidP="00A30890">
            <w:r w:rsidRPr="00CB1C2C">
              <w:t xml:space="preserve">Energy-only emissions by residents, </w:t>
            </w:r>
            <w:proofErr w:type="gramStart"/>
            <w:r w:rsidRPr="00CB1C2C">
              <w:t>visitors</w:t>
            </w:r>
            <w:proofErr w:type="gramEnd"/>
            <w:r w:rsidRPr="00CB1C2C">
              <w:t xml:space="preserve"> and industry</w:t>
            </w:r>
          </w:p>
        </w:tc>
        <w:tc>
          <w:tcPr>
            <w:tcW w:w="3969" w:type="dxa"/>
          </w:tcPr>
          <w:p w14:paraId="28066AC5" w14:textId="77777777" w:rsidR="008476D8" w:rsidRPr="00CB1C2C" w:rsidRDefault="008476D8" w:rsidP="003A77A0">
            <w:pPr>
              <w:pStyle w:val="ListParagraph"/>
              <w:numPr>
                <w:ilvl w:val="0"/>
                <w:numId w:val="32"/>
              </w:numPr>
            </w:pPr>
            <w:r w:rsidRPr="00CB1C2C">
              <w:t xml:space="preserve">Emissions from electricity, gas and other fuels consumed by residential and commercial properties within the </w:t>
            </w:r>
            <w:proofErr w:type="gramStart"/>
            <w:r w:rsidRPr="00CB1C2C">
              <w:t>landscape</w:t>
            </w:r>
            <w:proofErr w:type="gramEnd"/>
          </w:p>
          <w:p w14:paraId="193ABD98" w14:textId="77777777" w:rsidR="008476D8" w:rsidRPr="00CB1C2C" w:rsidRDefault="008476D8" w:rsidP="003A77A0">
            <w:pPr>
              <w:pStyle w:val="ListParagraph"/>
              <w:numPr>
                <w:ilvl w:val="0"/>
                <w:numId w:val="32"/>
              </w:numPr>
            </w:pPr>
            <w:r w:rsidRPr="00CB1C2C">
              <w:t>Emissions from residents’ road travel both within and outside of the landscape</w:t>
            </w:r>
          </w:p>
          <w:p w14:paraId="7D882244" w14:textId="77777777" w:rsidR="008476D8" w:rsidRPr="00CB1C2C" w:rsidRDefault="008476D8" w:rsidP="003A77A0">
            <w:pPr>
              <w:pStyle w:val="ListParagraph"/>
              <w:numPr>
                <w:ilvl w:val="0"/>
                <w:numId w:val="32"/>
              </w:numPr>
            </w:pPr>
            <w:r w:rsidRPr="00CB1C2C">
              <w:t>Emissions from industry’s road travel both within and outside of the landscape</w:t>
            </w:r>
          </w:p>
          <w:p w14:paraId="6A9797CA" w14:textId="77777777" w:rsidR="008476D8" w:rsidRPr="00CB1C2C" w:rsidRDefault="008476D8" w:rsidP="003A77A0">
            <w:pPr>
              <w:pStyle w:val="ListParagraph"/>
              <w:numPr>
                <w:ilvl w:val="0"/>
                <w:numId w:val="32"/>
              </w:numPr>
            </w:pPr>
            <w:r w:rsidRPr="00CB1C2C">
              <w:t>Emissions from visitors’ travel using all modes of transport within the landscape only</w:t>
            </w:r>
          </w:p>
        </w:tc>
        <w:tc>
          <w:tcPr>
            <w:tcW w:w="3106" w:type="dxa"/>
          </w:tcPr>
          <w:p w14:paraId="54A721C8" w14:textId="77777777" w:rsidR="008476D8" w:rsidRPr="00CB1C2C" w:rsidRDefault="008476D8" w:rsidP="00A30890">
            <w:r w:rsidRPr="00CB1C2C">
              <w:t xml:space="preserve">UK’s Sixth Carbon </w:t>
            </w:r>
            <w:proofErr w:type="gramStart"/>
            <w:r w:rsidRPr="00CB1C2C">
              <w:t>Budget;</w:t>
            </w:r>
            <w:proofErr w:type="gramEnd"/>
          </w:p>
          <w:p w14:paraId="2AC7EA19" w14:textId="77777777" w:rsidR="008476D8" w:rsidRPr="00CB1C2C" w:rsidRDefault="008476D8" w:rsidP="00A30890">
            <w:r w:rsidRPr="00CB1C2C">
              <w:t>Tyndall Centre Energy-Only Carbon Budget for UK’s Local Authorities</w:t>
            </w:r>
          </w:p>
        </w:tc>
      </w:tr>
      <w:tr w:rsidR="008476D8" w:rsidRPr="00CB1C2C" w14:paraId="32992F87" w14:textId="77777777" w:rsidTr="00A30890">
        <w:tc>
          <w:tcPr>
            <w:tcW w:w="2547" w:type="dxa"/>
          </w:tcPr>
          <w:p w14:paraId="274D11C7" w14:textId="77777777" w:rsidR="008476D8" w:rsidRPr="00CB1C2C" w:rsidRDefault="008476D8" w:rsidP="00A30890">
            <w:r w:rsidRPr="00CB1C2C">
              <w:t>Food and drink consumed by residents and visitors</w:t>
            </w:r>
          </w:p>
        </w:tc>
        <w:tc>
          <w:tcPr>
            <w:tcW w:w="3969" w:type="dxa"/>
          </w:tcPr>
          <w:p w14:paraId="52AFB910" w14:textId="77777777" w:rsidR="008476D8" w:rsidRPr="00CB1C2C" w:rsidRDefault="008476D8" w:rsidP="003A77A0">
            <w:pPr>
              <w:pStyle w:val="ListParagraph"/>
              <w:numPr>
                <w:ilvl w:val="0"/>
                <w:numId w:val="34"/>
              </w:numPr>
            </w:pPr>
            <w:r w:rsidRPr="00CB1C2C">
              <w:t xml:space="preserve">Full embedded emissions in food and drink consumed by </w:t>
            </w:r>
            <w:proofErr w:type="gramStart"/>
            <w:r w:rsidRPr="00CB1C2C">
              <w:t>residents</w:t>
            </w:r>
            <w:proofErr w:type="gramEnd"/>
          </w:p>
          <w:p w14:paraId="3A5B7660" w14:textId="77777777" w:rsidR="008476D8" w:rsidRPr="00CB1C2C" w:rsidRDefault="008476D8" w:rsidP="003A77A0">
            <w:pPr>
              <w:pStyle w:val="ListParagraph"/>
              <w:numPr>
                <w:ilvl w:val="0"/>
                <w:numId w:val="34"/>
              </w:numPr>
            </w:pPr>
            <w:r w:rsidRPr="00CB1C2C">
              <w:t>Full embedded emissions in food and drink consumed by visitors while travelling in the landscape</w:t>
            </w:r>
          </w:p>
        </w:tc>
        <w:tc>
          <w:tcPr>
            <w:tcW w:w="3106" w:type="dxa"/>
          </w:tcPr>
          <w:p w14:paraId="61D9195D" w14:textId="77777777" w:rsidR="008476D8" w:rsidRPr="00CB1C2C" w:rsidRDefault="008476D8" w:rsidP="00A30890">
            <w:r w:rsidRPr="00CB1C2C">
              <w:t xml:space="preserve">UK’s National Food </w:t>
            </w:r>
            <w:proofErr w:type="gramStart"/>
            <w:r w:rsidRPr="00CB1C2C">
              <w:t>Strategy;</w:t>
            </w:r>
            <w:proofErr w:type="gramEnd"/>
          </w:p>
          <w:p w14:paraId="60AEF27A" w14:textId="77777777" w:rsidR="008476D8" w:rsidRPr="00CB1C2C" w:rsidRDefault="008476D8" w:rsidP="00A30890">
            <w:r w:rsidRPr="00CB1C2C">
              <w:t>UK’s Sixth Carbon Budget</w:t>
            </w:r>
          </w:p>
        </w:tc>
      </w:tr>
      <w:tr w:rsidR="008476D8" w:rsidRPr="00CB1C2C" w14:paraId="4363AEE0" w14:textId="77777777" w:rsidTr="00A30890">
        <w:tc>
          <w:tcPr>
            <w:tcW w:w="2547" w:type="dxa"/>
          </w:tcPr>
          <w:p w14:paraId="39C11586" w14:textId="77777777" w:rsidR="008476D8" w:rsidRPr="00CB1C2C" w:rsidRDefault="008476D8" w:rsidP="00A30890">
            <w:r w:rsidRPr="00CB1C2C">
              <w:t>Other goods purchased by residents and visitors</w:t>
            </w:r>
          </w:p>
        </w:tc>
        <w:tc>
          <w:tcPr>
            <w:tcW w:w="3969" w:type="dxa"/>
          </w:tcPr>
          <w:p w14:paraId="3F639A75" w14:textId="77777777" w:rsidR="008476D8" w:rsidRPr="00CB1C2C" w:rsidRDefault="008476D8" w:rsidP="003A77A0">
            <w:pPr>
              <w:pStyle w:val="ListParagraph"/>
              <w:numPr>
                <w:ilvl w:val="0"/>
                <w:numId w:val="35"/>
              </w:numPr>
            </w:pPr>
            <w:r w:rsidRPr="00CB1C2C">
              <w:t xml:space="preserve">Embedded footprint of all goods other than food consumed by residents, including </w:t>
            </w:r>
            <w:proofErr w:type="gramStart"/>
            <w:r w:rsidRPr="00CB1C2C">
              <w:t>cars</w:t>
            </w:r>
            <w:proofErr w:type="gramEnd"/>
          </w:p>
          <w:p w14:paraId="6B29601B" w14:textId="77777777" w:rsidR="008476D8" w:rsidRPr="00CB1C2C" w:rsidRDefault="008476D8" w:rsidP="003A77A0">
            <w:pPr>
              <w:pStyle w:val="ListParagraph"/>
              <w:numPr>
                <w:ilvl w:val="0"/>
                <w:numId w:val="35"/>
              </w:numPr>
            </w:pPr>
            <w:r w:rsidRPr="00CB1C2C">
              <w:t>Embedded footprint of all goods other than food consumed by visitors while travelling in the landscape, including cars</w:t>
            </w:r>
          </w:p>
        </w:tc>
        <w:tc>
          <w:tcPr>
            <w:tcW w:w="3106" w:type="dxa"/>
          </w:tcPr>
          <w:p w14:paraId="2D58D157" w14:textId="77777777" w:rsidR="008476D8" w:rsidRPr="00CB1C2C" w:rsidRDefault="008476D8" w:rsidP="00A30890">
            <w:r w:rsidRPr="00CB1C2C">
              <w:t>UK’s Sixth Carbon Budget</w:t>
            </w:r>
          </w:p>
        </w:tc>
      </w:tr>
      <w:tr w:rsidR="008476D8" w:rsidRPr="00CB1C2C" w14:paraId="7A5E9075" w14:textId="77777777" w:rsidTr="00A30890">
        <w:tc>
          <w:tcPr>
            <w:tcW w:w="2547" w:type="dxa"/>
          </w:tcPr>
          <w:p w14:paraId="6238B106" w14:textId="77777777" w:rsidR="008476D8" w:rsidRPr="00CB1C2C" w:rsidRDefault="008476D8" w:rsidP="00A30890">
            <w:r w:rsidRPr="00CB1C2C">
              <w:t>Visitor travel to and from the National Park or AONB</w:t>
            </w:r>
          </w:p>
        </w:tc>
        <w:tc>
          <w:tcPr>
            <w:tcW w:w="3969" w:type="dxa"/>
          </w:tcPr>
          <w:p w14:paraId="33EC115E" w14:textId="77777777" w:rsidR="008476D8" w:rsidRPr="00CB1C2C" w:rsidRDefault="008476D8" w:rsidP="003A77A0">
            <w:pPr>
              <w:pStyle w:val="ListParagraph"/>
              <w:numPr>
                <w:ilvl w:val="0"/>
                <w:numId w:val="36"/>
              </w:numPr>
            </w:pPr>
            <w:r w:rsidRPr="00CB1C2C">
              <w:t>Footprint associated with fuel and electricity used by visitors while travelling to and from the landscape on land (no flights)</w:t>
            </w:r>
          </w:p>
          <w:p w14:paraId="026302FE" w14:textId="77777777" w:rsidR="008476D8" w:rsidRPr="00CB1C2C" w:rsidRDefault="008476D8" w:rsidP="003A77A0">
            <w:pPr>
              <w:pStyle w:val="ListParagraph"/>
              <w:numPr>
                <w:ilvl w:val="0"/>
                <w:numId w:val="36"/>
              </w:numPr>
            </w:pPr>
            <w:r w:rsidRPr="00CB1C2C">
              <w:t>Embedded footprint of cars due to visitors travelling to and from the landscape</w:t>
            </w:r>
          </w:p>
        </w:tc>
        <w:tc>
          <w:tcPr>
            <w:tcW w:w="3106" w:type="dxa"/>
          </w:tcPr>
          <w:p w14:paraId="2B767476" w14:textId="77777777" w:rsidR="008476D8" w:rsidRPr="00CB1C2C" w:rsidRDefault="008476D8" w:rsidP="00A30890">
            <w:r w:rsidRPr="00CB1C2C">
              <w:t>UK’s Sixth Carbon Budget</w:t>
            </w:r>
          </w:p>
        </w:tc>
      </w:tr>
      <w:tr w:rsidR="008476D8" w:rsidRPr="00CB1C2C" w14:paraId="024CFAAA" w14:textId="77777777" w:rsidTr="00A30890">
        <w:tc>
          <w:tcPr>
            <w:tcW w:w="2547" w:type="dxa"/>
          </w:tcPr>
          <w:p w14:paraId="18D8D530" w14:textId="77777777" w:rsidR="008476D8" w:rsidRPr="00CB1C2C" w:rsidRDefault="008476D8" w:rsidP="00A30890">
            <w:r w:rsidRPr="00CB1C2C">
              <w:t>Land use non-CO</w:t>
            </w:r>
            <w:r w:rsidRPr="00CB1C2C">
              <w:rPr>
                <w:vertAlign w:val="subscript"/>
              </w:rPr>
              <w:t>2</w:t>
            </w:r>
            <w:r w:rsidRPr="00CB1C2C">
              <w:t xml:space="preserve"> component within the landscape</w:t>
            </w:r>
          </w:p>
        </w:tc>
        <w:tc>
          <w:tcPr>
            <w:tcW w:w="3969" w:type="dxa"/>
          </w:tcPr>
          <w:p w14:paraId="51774F81" w14:textId="77777777" w:rsidR="008476D8" w:rsidRPr="00CB1C2C" w:rsidRDefault="008476D8" w:rsidP="003A77A0">
            <w:pPr>
              <w:pStyle w:val="ListParagraph"/>
              <w:numPr>
                <w:ilvl w:val="0"/>
                <w:numId w:val="31"/>
              </w:numPr>
            </w:pPr>
            <w:r w:rsidRPr="00CB1C2C">
              <w:t>Methane and N</w:t>
            </w:r>
            <w:r w:rsidRPr="00CB1C2C">
              <w:rPr>
                <w:vertAlign w:val="subscript"/>
              </w:rPr>
              <w:t>2</w:t>
            </w:r>
            <w:r w:rsidRPr="00CB1C2C">
              <w:t>O emissions from livestock</w:t>
            </w:r>
          </w:p>
          <w:p w14:paraId="6931E320" w14:textId="77777777" w:rsidR="008476D8" w:rsidRPr="00CB1C2C" w:rsidRDefault="008476D8" w:rsidP="003A77A0">
            <w:pPr>
              <w:pStyle w:val="ListParagraph"/>
              <w:numPr>
                <w:ilvl w:val="0"/>
                <w:numId w:val="31"/>
              </w:numPr>
            </w:pPr>
            <w:r w:rsidRPr="00CB1C2C">
              <w:t>N</w:t>
            </w:r>
            <w:r w:rsidRPr="00CB1C2C">
              <w:rPr>
                <w:vertAlign w:val="subscript"/>
              </w:rPr>
              <w:t>2</w:t>
            </w:r>
            <w:r w:rsidRPr="00CB1C2C">
              <w:t>O emissions from fertilisers</w:t>
            </w:r>
          </w:p>
          <w:p w14:paraId="39E3259B" w14:textId="77777777" w:rsidR="008476D8" w:rsidRPr="00CB1C2C" w:rsidRDefault="008476D8" w:rsidP="003A77A0">
            <w:pPr>
              <w:pStyle w:val="ListParagraph"/>
              <w:numPr>
                <w:ilvl w:val="0"/>
                <w:numId w:val="31"/>
              </w:numPr>
            </w:pPr>
            <w:r w:rsidRPr="00CB1C2C">
              <w:lastRenderedPageBreak/>
              <w:t>Methane and N</w:t>
            </w:r>
            <w:r w:rsidRPr="00CB1C2C">
              <w:rPr>
                <w:vertAlign w:val="subscript"/>
              </w:rPr>
              <w:t>2</w:t>
            </w:r>
            <w:r w:rsidRPr="00CB1C2C">
              <w:t xml:space="preserve">O emissions from degrading peat soils </w:t>
            </w:r>
          </w:p>
        </w:tc>
        <w:tc>
          <w:tcPr>
            <w:tcW w:w="3106" w:type="dxa"/>
          </w:tcPr>
          <w:p w14:paraId="5A268320" w14:textId="77777777" w:rsidR="008476D8" w:rsidRPr="00CB1C2C" w:rsidRDefault="008476D8" w:rsidP="00A30890">
            <w:r w:rsidRPr="00CB1C2C">
              <w:lastRenderedPageBreak/>
              <w:t xml:space="preserve">UK’s Sixth Carbon </w:t>
            </w:r>
            <w:proofErr w:type="gramStart"/>
            <w:r w:rsidRPr="00CB1C2C">
              <w:t>Budget;</w:t>
            </w:r>
            <w:proofErr w:type="gramEnd"/>
          </w:p>
          <w:p w14:paraId="128137F9" w14:textId="77777777" w:rsidR="008476D8" w:rsidRPr="00CB1C2C" w:rsidRDefault="008476D8" w:rsidP="00A30890">
            <w:r w:rsidRPr="00CB1C2C">
              <w:t>UK’s National Food Strategy</w:t>
            </w:r>
          </w:p>
        </w:tc>
      </w:tr>
      <w:tr w:rsidR="008476D8" w:rsidRPr="00CB1C2C" w14:paraId="47D19DAD" w14:textId="77777777" w:rsidTr="00A30890">
        <w:tc>
          <w:tcPr>
            <w:tcW w:w="2547" w:type="dxa"/>
          </w:tcPr>
          <w:p w14:paraId="5E390FDE" w14:textId="77777777" w:rsidR="008476D8" w:rsidRPr="00CB1C2C" w:rsidRDefault="008476D8" w:rsidP="00A30890">
            <w:r w:rsidRPr="00CB1C2C">
              <w:t>Land use CO</w:t>
            </w:r>
            <w:r w:rsidRPr="00CB1C2C">
              <w:rPr>
                <w:vertAlign w:val="subscript"/>
              </w:rPr>
              <w:t>2</w:t>
            </w:r>
            <w:r w:rsidRPr="00CB1C2C">
              <w:t xml:space="preserve"> component within the landscape</w:t>
            </w:r>
          </w:p>
        </w:tc>
        <w:tc>
          <w:tcPr>
            <w:tcW w:w="3969" w:type="dxa"/>
          </w:tcPr>
          <w:p w14:paraId="4E2295C3" w14:textId="77777777" w:rsidR="008476D8" w:rsidRPr="00CB1C2C" w:rsidRDefault="008476D8" w:rsidP="003A77A0">
            <w:pPr>
              <w:pStyle w:val="ListParagraph"/>
              <w:numPr>
                <w:ilvl w:val="0"/>
                <w:numId w:val="33"/>
              </w:numPr>
            </w:pPr>
            <w:r w:rsidRPr="00CB1C2C">
              <w:t xml:space="preserve">Carbon sequestration in woodlands, </w:t>
            </w:r>
            <w:proofErr w:type="gramStart"/>
            <w:r w:rsidRPr="00CB1C2C">
              <w:t>hedgerows</w:t>
            </w:r>
            <w:proofErr w:type="gramEnd"/>
            <w:r w:rsidRPr="00CB1C2C">
              <w:t xml:space="preserve"> and other vegetation</w:t>
            </w:r>
          </w:p>
          <w:p w14:paraId="1FD829B7" w14:textId="77777777" w:rsidR="008476D8" w:rsidRPr="00CB1C2C" w:rsidRDefault="008476D8" w:rsidP="003A77A0">
            <w:pPr>
              <w:pStyle w:val="ListParagraph"/>
              <w:numPr>
                <w:ilvl w:val="0"/>
                <w:numId w:val="33"/>
              </w:numPr>
            </w:pPr>
            <w:r w:rsidRPr="00CB1C2C">
              <w:t>Carbon sequestration in soils</w:t>
            </w:r>
          </w:p>
          <w:p w14:paraId="42C51D15" w14:textId="77777777" w:rsidR="008476D8" w:rsidRPr="00CB1C2C" w:rsidRDefault="008476D8" w:rsidP="003A77A0">
            <w:pPr>
              <w:pStyle w:val="ListParagraph"/>
              <w:numPr>
                <w:ilvl w:val="0"/>
                <w:numId w:val="33"/>
              </w:numPr>
            </w:pPr>
            <w:r w:rsidRPr="00CB1C2C">
              <w:t>CO</w:t>
            </w:r>
            <w:r w:rsidRPr="00CB1C2C">
              <w:rPr>
                <w:vertAlign w:val="subscript"/>
              </w:rPr>
              <w:t>2</w:t>
            </w:r>
            <w:r w:rsidRPr="00CB1C2C">
              <w:t xml:space="preserve"> emissions from degrading mineral agricultural soils</w:t>
            </w:r>
          </w:p>
          <w:p w14:paraId="1EF99309" w14:textId="77777777" w:rsidR="008476D8" w:rsidRPr="00CB1C2C" w:rsidRDefault="008476D8" w:rsidP="003A77A0">
            <w:pPr>
              <w:pStyle w:val="ListParagraph"/>
              <w:numPr>
                <w:ilvl w:val="0"/>
                <w:numId w:val="33"/>
              </w:numPr>
            </w:pPr>
            <w:r w:rsidRPr="00CB1C2C">
              <w:t>CO</w:t>
            </w:r>
            <w:r w:rsidRPr="00CB1C2C">
              <w:rPr>
                <w:vertAlign w:val="subscript"/>
              </w:rPr>
              <w:t>2</w:t>
            </w:r>
            <w:r w:rsidRPr="00CB1C2C">
              <w:t xml:space="preserve"> emissions from degrading peat soils</w:t>
            </w:r>
          </w:p>
        </w:tc>
        <w:tc>
          <w:tcPr>
            <w:tcW w:w="3106" w:type="dxa"/>
          </w:tcPr>
          <w:p w14:paraId="678A8307" w14:textId="77777777" w:rsidR="008476D8" w:rsidRPr="00CB1C2C" w:rsidRDefault="008476D8" w:rsidP="00A30890">
            <w:r w:rsidRPr="00CB1C2C">
              <w:t>UK’s Sixth Carbon Budget</w:t>
            </w:r>
          </w:p>
        </w:tc>
      </w:tr>
    </w:tbl>
    <w:p w14:paraId="06FD8D1C" w14:textId="77777777" w:rsidR="008476D8" w:rsidRPr="00E807F1" w:rsidRDefault="008476D8" w:rsidP="00D87CCA">
      <w:pPr>
        <w:jc w:val="both"/>
      </w:pPr>
    </w:p>
    <w:p w14:paraId="520D61EB" w14:textId="77777777" w:rsidR="000C0B84" w:rsidRPr="00E807F1" w:rsidRDefault="000C0B84" w:rsidP="000C0B84">
      <w:pPr>
        <w:pStyle w:val="Heading2"/>
        <w:numPr>
          <w:ilvl w:val="0"/>
          <w:numId w:val="0"/>
        </w:numPr>
      </w:pPr>
      <w:bookmarkStart w:id="19" w:name="_Toc91182693"/>
      <w:bookmarkStart w:id="20" w:name="_Toc103702033"/>
      <w:bookmarkStart w:id="21" w:name="_Toc96697982"/>
      <w:bookmarkStart w:id="22" w:name="_Toc104998514"/>
      <w:bookmarkStart w:id="23" w:name="_Toc125970003"/>
      <w:r w:rsidRPr="00E807F1">
        <w:t>Limitations and uncertainties</w:t>
      </w:r>
      <w:bookmarkEnd w:id="19"/>
      <w:bookmarkEnd w:id="20"/>
      <w:bookmarkEnd w:id="21"/>
      <w:bookmarkEnd w:id="22"/>
      <w:bookmarkEnd w:id="23"/>
    </w:p>
    <w:p w14:paraId="68EDF97D" w14:textId="77777777" w:rsidR="00D4480C" w:rsidRPr="00E807F1" w:rsidRDefault="00D4480C" w:rsidP="00D4480C"/>
    <w:p w14:paraId="377FCA5F" w14:textId="411F95BC" w:rsidR="00455398" w:rsidRPr="00E807F1" w:rsidRDefault="000C0B84" w:rsidP="004252B8">
      <w:pPr>
        <w:jc w:val="both"/>
      </w:pPr>
      <w:r w:rsidRPr="00E807F1">
        <w:t xml:space="preserve">Due to the complexity of supply chains and the limitations of available data, consumption-based emissions </w:t>
      </w:r>
      <w:proofErr w:type="gramStart"/>
      <w:r w:rsidRPr="00E807F1">
        <w:t>estimates</w:t>
      </w:r>
      <w:proofErr w:type="gramEnd"/>
      <w:r w:rsidRPr="00E807F1">
        <w:t xml:space="preserve"> always contain a considerable degree of uncertainty. However, given current constraints on data availability, these estimates are sufficiently robust to provide an evidence basis for carbon management and target</w:t>
      </w:r>
      <w:r w:rsidR="00B429D6">
        <w:t>-</w:t>
      </w:r>
      <w:r w:rsidRPr="00E807F1">
        <w:t xml:space="preserve">setting. The estimate of industry-related emissions is particularly crude, being based on comparatively simple revenue data and generic UK-wide emission factors. </w:t>
      </w:r>
    </w:p>
    <w:p w14:paraId="50732FE7" w14:textId="77777777" w:rsidR="00455398" w:rsidRPr="00E807F1" w:rsidRDefault="00455398" w:rsidP="004252B8">
      <w:pPr>
        <w:jc w:val="both"/>
      </w:pPr>
    </w:p>
    <w:p w14:paraId="58660D69" w14:textId="0DC5BD68" w:rsidR="000E2B87" w:rsidRPr="00E807F1" w:rsidRDefault="000E2B87" w:rsidP="00E515FA">
      <w:pPr>
        <w:pStyle w:val="Heading2"/>
        <w:numPr>
          <w:ilvl w:val="0"/>
          <w:numId w:val="0"/>
        </w:numPr>
      </w:pPr>
      <w:bookmarkStart w:id="24" w:name="_Toc91182694"/>
      <w:bookmarkStart w:id="25" w:name="_Toc103702034"/>
      <w:bookmarkStart w:id="26" w:name="_Toc96697983"/>
      <w:bookmarkStart w:id="27" w:name="_Toc104998516"/>
      <w:bookmarkStart w:id="28" w:name="_Toc125970004"/>
      <w:r w:rsidRPr="00E807F1">
        <w:t>Results</w:t>
      </w:r>
      <w:bookmarkEnd w:id="24"/>
      <w:bookmarkEnd w:id="25"/>
      <w:bookmarkEnd w:id="26"/>
      <w:bookmarkEnd w:id="27"/>
      <w:bookmarkEnd w:id="28"/>
    </w:p>
    <w:p w14:paraId="783B246C" w14:textId="77777777" w:rsidR="008C25EE" w:rsidRDefault="008C25EE" w:rsidP="008C25EE"/>
    <w:p w14:paraId="02ED086D" w14:textId="3224DA91" w:rsidR="00840BD8" w:rsidRDefault="00840BD8" w:rsidP="00840BD8">
      <w:pPr>
        <w:jc w:val="both"/>
      </w:pPr>
      <w:r>
        <w:fldChar w:fldCharType="begin"/>
      </w:r>
      <w:r>
        <w:instrText xml:space="preserve"> REF _Ref121151444 \h </w:instrText>
      </w:r>
      <w:r>
        <w:fldChar w:fldCharType="separate"/>
      </w:r>
      <w:r w:rsidR="0044182F">
        <w:t xml:space="preserve">Table </w:t>
      </w:r>
      <w:r w:rsidR="0044182F">
        <w:rPr>
          <w:noProof/>
        </w:rPr>
        <w:t>1</w:t>
      </w:r>
      <w:r>
        <w:fldChar w:fldCharType="end"/>
      </w:r>
      <w:r>
        <w:t xml:space="preserve"> summarises the key consumption-based and landscape-based GHG </w:t>
      </w:r>
      <w:r w:rsidRPr="001D4138">
        <w:t>footprint</w:t>
      </w:r>
      <w:r>
        <w:t xml:space="preserve"> estimates for the </w:t>
      </w:r>
      <w:r w:rsidR="00485CB5">
        <w:t>Exmoor</w:t>
      </w:r>
      <w:r>
        <w:t xml:space="preserve"> National Park in line with the assessment boundary in </w:t>
      </w:r>
      <w:r>
        <w:fldChar w:fldCharType="begin"/>
      </w:r>
      <w:r>
        <w:instrText xml:space="preserve"> REF _Ref91228224 \h </w:instrText>
      </w:r>
      <w:r>
        <w:fldChar w:fldCharType="separate"/>
      </w:r>
      <w:r w:rsidR="0044182F" w:rsidRPr="00E807F1">
        <w:t xml:space="preserve">Figure </w:t>
      </w:r>
      <w:r w:rsidR="0044182F">
        <w:rPr>
          <w:noProof/>
        </w:rPr>
        <w:t>1</w:t>
      </w:r>
      <w:r>
        <w:fldChar w:fldCharType="end"/>
      </w:r>
      <w:r>
        <w:t xml:space="preserve">. A subset of these estimates is subsequently broken down into the six broad categories introduced above to define the GHG emissions baseline and set the targets (Section </w:t>
      </w:r>
      <w:r w:rsidR="00075F8E">
        <w:t>6</w:t>
      </w:r>
      <w:r>
        <w:t xml:space="preserve">).   </w:t>
      </w:r>
    </w:p>
    <w:p w14:paraId="185760C9" w14:textId="77777777" w:rsidR="0065188E" w:rsidRDefault="0065188E" w:rsidP="008C25EE"/>
    <w:p w14:paraId="45F380E8" w14:textId="2AAF94BA" w:rsidR="00E864E7" w:rsidRPr="00E807F1" w:rsidRDefault="00E864E7" w:rsidP="00733E79">
      <w:pPr>
        <w:pStyle w:val="Caption"/>
      </w:pPr>
      <w:bookmarkStart w:id="29" w:name="_Ref121151444"/>
      <w:r>
        <w:t xml:space="preserve">Table </w:t>
      </w:r>
      <w:fldSimple w:instr=" SEQ Table \* ARABIC ">
        <w:r w:rsidR="0044182F">
          <w:rPr>
            <w:noProof/>
          </w:rPr>
          <w:t>1</w:t>
        </w:r>
      </w:fldSimple>
      <w:bookmarkEnd w:id="29"/>
      <w:r>
        <w:t xml:space="preserve">. Exmoor National Park: </w:t>
      </w:r>
      <w:r w:rsidR="0065188E" w:rsidRPr="0065188E">
        <w:t>Estimated GHG emissions in the base year (2019)</w:t>
      </w:r>
      <w:r w:rsidR="007B1995">
        <w:t xml:space="preserve">; </w:t>
      </w:r>
      <w:r w:rsidR="007B1995" w:rsidRPr="007B1995">
        <w:t xml:space="preserve">see </w:t>
      </w:r>
      <w:r w:rsidR="007B1995" w:rsidRPr="00733E79">
        <w:fldChar w:fldCharType="begin"/>
      </w:r>
      <w:r w:rsidR="007B1995" w:rsidRPr="00733E79">
        <w:instrText xml:space="preserve"> REF _Ref94041746 \h  \* MERGEFORMAT </w:instrText>
      </w:r>
      <w:r w:rsidR="007B1995" w:rsidRPr="00733E79">
        <w:fldChar w:fldCharType="separate"/>
      </w:r>
      <w:r w:rsidR="0044182F">
        <w:t xml:space="preserve">Figure </w:t>
      </w:r>
      <w:r w:rsidR="0044182F">
        <w:rPr>
          <w:noProof/>
        </w:rPr>
        <w:t>2</w:t>
      </w:r>
      <w:r w:rsidR="007B1995" w:rsidRPr="00733E79">
        <w:fldChar w:fldCharType="end"/>
      </w:r>
      <w:r w:rsidR="007B1995" w:rsidRPr="00733E79">
        <w:t xml:space="preserve"> – </w:t>
      </w:r>
      <w:r w:rsidR="007B1995" w:rsidRPr="00733E79">
        <w:fldChar w:fldCharType="begin"/>
      </w:r>
      <w:r w:rsidR="007B1995" w:rsidRPr="00733E79">
        <w:instrText xml:space="preserve"> REF _Ref121150079 \h  \* MERGEFORMAT </w:instrText>
      </w:r>
      <w:r w:rsidR="007B1995" w:rsidRPr="00733E79">
        <w:fldChar w:fldCharType="separate"/>
      </w:r>
      <w:r w:rsidR="0044182F" w:rsidRPr="00E807F1">
        <w:t xml:space="preserve">Figure </w:t>
      </w:r>
      <w:r w:rsidR="0044182F">
        <w:rPr>
          <w:noProof/>
        </w:rPr>
        <w:t>5</w:t>
      </w:r>
      <w:r w:rsidR="007B1995" w:rsidRPr="00733E79">
        <w:fldChar w:fldCharType="end"/>
      </w:r>
    </w:p>
    <w:tbl>
      <w:tblPr>
        <w:tblStyle w:val="TableGrid"/>
        <w:tblW w:w="0" w:type="auto"/>
        <w:tblLook w:val="04A0" w:firstRow="1" w:lastRow="0" w:firstColumn="1" w:lastColumn="0" w:noHBand="0" w:noVBand="1"/>
      </w:tblPr>
      <w:tblGrid>
        <w:gridCol w:w="4390"/>
        <w:gridCol w:w="5232"/>
      </w:tblGrid>
      <w:tr w:rsidR="008C25EE" w:rsidRPr="00E807F1" w14:paraId="7A793AAC" w14:textId="77777777" w:rsidTr="00A125F2">
        <w:trPr>
          <w:trHeight w:val="586"/>
        </w:trPr>
        <w:tc>
          <w:tcPr>
            <w:tcW w:w="9622" w:type="dxa"/>
            <w:gridSpan w:val="2"/>
            <w:vAlign w:val="center"/>
          </w:tcPr>
          <w:p w14:paraId="43CBBF5D" w14:textId="1EC7F40B" w:rsidR="00A64E17" w:rsidRPr="00E807F1" w:rsidRDefault="00F42D7A" w:rsidP="006672B4">
            <w:pPr>
              <w:jc w:val="center"/>
              <w:rPr>
                <w:b/>
                <w:bCs/>
              </w:rPr>
            </w:pPr>
            <w:r w:rsidRPr="00E807F1">
              <w:rPr>
                <w:b/>
                <w:bCs/>
              </w:rPr>
              <w:t>Exmoor</w:t>
            </w:r>
            <w:r w:rsidR="008C25EE" w:rsidRPr="00E807F1">
              <w:rPr>
                <w:b/>
                <w:bCs/>
              </w:rPr>
              <w:t xml:space="preserve"> National Park</w:t>
            </w:r>
          </w:p>
        </w:tc>
      </w:tr>
      <w:tr w:rsidR="008C25EE" w:rsidRPr="00E807F1" w14:paraId="0ED00DB1" w14:textId="77777777" w:rsidTr="00A125F2">
        <w:trPr>
          <w:trHeight w:val="476"/>
        </w:trPr>
        <w:tc>
          <w:tcPr>
            <w:tcW w:w="4390" w:type="dxa"/>
            <w:vAlign w:val="center"/>
          </w:tcPr>
          <w:p w14:paraId="17CCBF97" w14:textId="37FC0904" w:rsidR="008C25EE" w:rsidRPr="00E807F1" w:rsidRDefault="008C25EE" w:rsidP="00A125F2">
            <w:r w:rsidRPr="00E807F1">
              <w:t xml:space="preserve">Annual </w:t>
            </w:r>
            <w:r w:rsidR="005C230D">
              <w:t xml:space="preserve">consumption-based </w:t>
            </w:r>
            <w:r w:rsidRPr="00E807F1">
              <w:t>emissions from residents</w:t>
            </w:r>
          </w:p>
        </w:tc>
        <w:tc>
          <w:tcPr>
            <w:tcW w:w="5232" w:type="dxa"/>
            <w:vAlign w:val="center"/>
          </w:tcPr>
          <w:p w14:paraId="24DEB4EF" w14:textId="5D40935D" w:rsidR="008C25EE" w:rsidRPr="00E807F1" w:rsidRDefault="00505312" w:rsidP="00A125F2">
            <w:r w:rsidRPr="00E807F1">
              <w:rPr>
                <w:b/>
                <w:bCs/>
              </w:rPr>
              <w:t xml:space="preserve">149,381 </w:t>
            </w:r>
            <w:r w:rsidR="008C25EE" w:rsidRPr="00E807F1">
              <w:rPr>
                <w:b/>
                <w:bCs/>
              </w:rPr>
              <w:t>tCO</w:t>
            </w:r>
            <w:r w:rsidR="008C25EE" w:rsidRPr="00E807F1">
              <w:rPr>
                <w:b/>
                <w:bCs/>
                <w:vertAlign w:val="subscript"/>
              </w:rPr>
              <w:t>2</w:t>
            </w:r>
            <w:r w:rsidR="008C25EE" w:rsidRPr="00E807F1">
              <w:rPr>
                <w:b/>
                <w:bCs/>
              </w:rPr>
              <w:t>e</w:t>
            </w:r>
            <w:r w:rsidR="008C25EE" w:rsidRPr="00E807F1">
              <w:t xml:space="preserve"> (</w:t>
            </w:r>
            <w:r w:rsidR="00847DE1">
              <w:t xml:space="preserve">42.8 </w:t>
            </w:r>
            <w:r w:rsidR="00847DE1" w:rsidRPr="00E807F1">
              <w:t>kgCO</w:t>
            </w:r>
            <w:r w:rsidR="00847DE1" w:rsidRPr="00E807F1">
              <w:rPr>
                <w:vertAlign w:val="subscript"/>
              </w:rPr>
              <w:t>2</w:t>
            </w:r>
            <w:r w:rsidR="00847DE1" w:rsidRPr="00E807F1">
              <w:t xml:space="preserve">e per </w:t>
            </w:r>
            <w:r w:rsidR="00B80EAF">
              <w:t xml:space="preserve">resident per day; </w:t>
            </w:r>
            <w:r w:rsidRPr="00E807F1">
              <w:t xml:space="preserve">15.6 </w:t>
            </w:r>
            <w:r w:rsidR="008C25EE" w:rsidRPr="00E807F1">
              <w:t>tCO</w:t>
            </w:r>
            <w:r w:rsidR="008C25EE" w:rsidRPr="00E807F1">
              <w:rPr>
                <w:vertAlign w:val="subscript"/>
              </w:rPr>
              <w:t>2</w:t>
            </w:r>
            <w:r w:rsidR="008C25EE" w:rsidRPr="00E807F1">
              <w:t xml:space="preserve">e per </w:t>
            </w:r>
            <w:r w:rsidR="00B80EAF">
              <w:t>resident</w:t>
            </w:r>
            <w:r w:rsidR="008C25EE" w:rsidRPr="00E807F1">
              <w:t xml:space="preserve"> per year</w:t>
            </w:r>
            <w:r w:rsidR="00D33BD6">
              <w:t xml:space="preserve">; the UK average is </w:t>
            </w:r>
            <w:r w:rsidR="00AC2468">
              <w:t xml:space="preserve">12.4 </w:t>
            </w:r>
            <w:r w:rsidR="00AC2468" w:rsidRPr="00E807F1">
              <w:t>tCO</w:t>
            </w:r>
            <w:r w:rsidR="00AC2468" w:rsidRPr="00E807F1">
              <w:rPr>
                <w:vertAlign w:val="subscript"/>
              </w:rPr>
              <w:t>2</w:t>
            </w:r>
            <w:r w:rsidR="00AC2468" w:rsidRPr="00E807F1">
              <w:t>e per person per year</w:t>
            </w:r>
            <w:r w:rsidR="008C25EE" w:rsidRPr="00E807F1">
              <w:t>)</w:t>
            </w:r>
          </w:p>
        </w:tc>
      </w:tr>
      <w:tr w:rsidR="008C25EE" w:rsidRPr="00E807F1" w14:paraId="0EF0424A" w14:textId="77777777" w:rsidTr="00A125F2">
        <w:trPr>
          <w:trHeight w:val="586"/>
        </w:trPr>
        <w:tc>
          <w:tcPr>
            <w:tcW w:w="4390" w:type="dxa"/>
            <w:vAlign w:val="center"/>
          </w:tcPr>
          <w:p w14:paraId="5EAA031C" w14:textId="77777777" w:rsidR="008C25EE" w:rsidRPr="00E807F1" w:rsidRDefault="008C25EE" w:rsidP="00A125F2">
            <w:r w:rsidRPr="00E807F1">
              <w:t>Annual emissions from visitors while in the National Park</w:t>
            </w:r>
          </w:p>
        </w:tc>
        <w:tc>
          <w:tcPr>
            <w:tcW w:w="5232" w:type="dxa"/>
            <w:vAlign w:val="center"/>
          </w:tcPr>
          <w:p w14:paraId="3B4631C6" w14:textId="11623293" w:rsidR="008C25EE" w:rsidRPr="00E807F1" w:rsidRDefault="00505312" w:rsidP="00A125F2">
            <w:r w:rsidRPr="00E807F1">
              <w:rPr>
                <w:b/>
                <w:bCs/>
              </w:rPr>
              <w:t xml:space="preserve">42,416 </w:t>
            </w:r>
            <w:r w:rsidR="008C25EE" w:rsidRPr="00E807F1">
              <w:rPr>
                <w:b/>
                <w:bCs/>
              </w:rPr>
              <w:t>tCO</w:t>
            </w:r>
            <w:r w:rsidR="008C25EE" w:rsidRPr="00E807F1">
              <w:rPr>
                <w:b/>
                <w:bCs/>
                <w:vertAlign w:val="subscript"/>
              </w:rPr>
              <w:t>2</w:t>
            </w:r>
            <w:r w:rsidR="008C25EE" w:rsidRPr="00E807F1">
              <w:rPr>
                <w:b/>
                <w:bCs/>
              </w:rPr>
              <w:t>e</w:t>
            </w:r>
            <w:r w:rsidR="008C25EE" w:rsidRPr="00E807F1">
              <w:t xml:space="preserve"> (</w:t>
            </w:r>
            <w:r w:rsidRPr="00E807F1">
              <w:t>18.3</w:t>
            </w:r>
            <w:r w:rsidR="008C25EE" w:rsidRPr="00E807F1">
              <w:t xml:space="preserve"> kgCO</w:t>
            </w:r>
            <w:r w:rsidR="008C25EE" w:rsidRPr="00E807F1">
              <w:rPr>
                <w:vertAlign w:val="subscript"/>
              </w:rPr>
              <w:t>2</w:t>
            </w:r>
            <w:r w:rsidR="008C25EE" w:rsidRPr="00E807F1">
              <w:t>e per visitor</w:t>
            </w:r>
            <w:r w:rsidR="000D10DA">
              <w:t xml:space="preserve"> per day</w:t>
            </w:r>
            <w:r w:rsidR="008C25EE" w:rsidRPr="00E807F1">
              <w:t>)</w:t>
            </w:r>
          </w:p>
        </w:tc>
      </w:tr>
      <w:tr w:rsidR="008C25EE" w:rsidRPr="00E807F1" w14:paraId="0052D4D8" w14:textId="77777777" w:rsidTr="00A125F2">
        <w:trPr>
          <w:trHeight w:val="586"/>
        </w:trPr>
        <w:tc>
          <w:tcPr>
            <w:tcW w:w="4390" w:type="dxa"/>
            <w:vAlign w:val="center"/>
          </w:tcPr>
          <w:p w14:paraId="322BBDB1" w14:textId="77777777" w:rsidR="008C25EE" w:rsidRPr="00E807F1" w:rsidRDefault="008C25EE" w:rsidP="00A125F2">
            <w:r w:rsidRPr="00E807F1">
              <w:t>Annual emissions from visitors travelling to/from the National Park</w:t>
            </w:r>
          </w:p>
        </w:tc>
        <w:tc>
          <w:tcPr>
            <w:tcW w:w="5232" w:type="dxa"/>
            <w:vAlign w:val="center"/>
          </w:tcPr>
          <w:p w14:paraId="5318FA9A" w14:textId="6284302F" w:rsidR="008C25EE" w:rsidRPr="00E807F1" w:rsidRDefault="003A7EA2" w:rsidP="00A125F2">
            <w:r w:rsidRPr="00E807F1">
              <w:rPr>
                <w:b/>
                <w:bCs/>
              </w:rPr>
              <w:t>82,630</w:t>
            </w:r>
            <w:r w:rsidR="008C25EE" w:rsidRPr="00E807F1">
              <w:rPr>
                <w:b/>
              </w:rPr>
              <w:t xml:space="preserve"> </w:t>
            </w:r>
            <w:r w:rsidR="008C25EE" w:rsidRPr="00E807F1">
              <w:rPr>
                <w:b/>
                <w:bCs/>
              </w:rPr>
              <w:t>tCO</w:t>
            </w:r>
            <w:r w:rsidR="008C25EE" w:rsidRPr="00733E79">
              <w:rPr>
                <w:b/>
                <w:vertAlign w:val="subscript"/>
              </w:rPr>
              <w:t>2</w:t>
            </w:r>
            <w:r w:rsidR="008C25EE" w:rsidRPr="00E807F1">
              <w:rPr>
                <w:b/>
                <w:bCs/>
              </w:rPr>
              <w:t>e</w:t>
            </w:r>
            <w:r w:rsidR="008C25EE" w:rsidRPr="00E807F1">
              <w:rPr>
                <w:b/>
              </w:rPr>
              <w:t xml:space="preserve"> </w:t>
            </w:r>
            <w:r w:rsidR="008C25EE" w:rsidRPr="00E807F1">
              <w:t>(</w:t>
            </w:r>
            <w:r w:rsidRPr="00E807F1">
              <w:t>56.5</w:t>
            </w:r>
            <w:r w:rsidR="008C25EE" w:rsidRPr="00E807F1">
              <w:t xml:space="preserve"> kgCO</w:t>
            </w:r>
            <w:r w:rsidR="008C25EE" w:rsidRPr="00E807F1">
              <w:rPr>
                <w:vertAlign w:val="subscript"/>
              </w:rPr>
              <w:t>2</w:t>
            </w:r>
            <w:r w:rsidR="008C25EE" w:rsidRPr="00E807F1">
              <w:t>e per visit)</w:t>
            </w:r>
          </w:p>
        </w:tc>
      </w:tr>
      <w:tr w:rsidR="008C25EE" w:rsidRPr="00E807F1" w14:paraId="1B0F19E1" w14:textId="77777777" w:rsidTr="00A125F2">
        <w:trPr>
          <w:trHeight w:val="387"/>
        </w:trPr>
        <w:tc>
          <w:tcPr>
            <w:tcW w:w="4390" w:type="dxa"/>
            <w:vAlign w:val="center"/>
          </w:tcPr>
          <w:p w14:paraId="04BC0F5B" w14:textId="695C3C04" w:rsidR="008C25EE" w:rsidRPr="00E807F1" w:rsidRDefault="008C25EE" w:rsidP="00A125F2">
            <w:r w:rsidRPr="00E807F1">
              <w:t>Annual industry emissions</w:t>
            </w:r>
            <w:r w:rsidR="005C230D">
              <w:t>, including supply chains</w:t>
            </w:r>
          </w:p>
        </w:tc>
        <w:tc>
          <w:tcPr>
            <w:tcW w:w="5232" w:type="dxa"/>
            <w:vAlign w:val="center"/>
          </w:tcPr>
          <w:p w14:paraId="3DA5C1F8" w14:textId="71B685A1" w:rsidR="008C25EE" w:rsidRPr="00E807F1" w:rsidRDefault="003A7EA2" w:rsidP="00A125F2">
            <w:r w:rsidRPr="00E807F1">
              <w:rPr>
                <w:b/>
                <w:bCs/>
              </w:rPr>
              <w:t>66,056</w:t>
            </w:r>
            <w:r w:rsidR="008C25EE" w:rsidRPr="00E807F1">
              <w:rPr>
                <w:b/>
                <w:bCs/>
              </w:rPr>
              <w:t xml:space="preserve"> tCO</w:t>
            </w:r>
            <w:r w:rsidR="008C25EE" w:rsidRPr="00E807F1">
              <w:rPr>
                <w:b/>
                <w:vertAlign w:val="subscript"/>
              </w:rPr>
              <w:t>2</w:t>
            </w:r>
            <w:r w:rsidR="008C25EE" w:rsidRPr="00E807F1">
              <w:rPr>
                <w:b/>
                <w:bCs/>
              </w:rPr>
              <w:t>e</w:t>
            </w:r>
          </w:p>
        </w:tc>
      </w:tr>
      <w:tr w:rsidR="00404D08" w:rsidRPr="00E807F1" w14:paraId="10E2044D" w14:textId="77777777" w:rsidTr="00733E79">
        <w:trPr>
          <w:trHeight w:val="387"/>
        </w:trPr>
        <w:tc>
          <w:tcPr>
            <w:tcW w:w="4390" w:type="dxa"/>
            <w:vAlign w:val="center"/>
          </w:tcPr>
          <w:p w14:paraId="2824DC3D" w14:textId="2AE2DCEA" w:rsidR="00404D08" w:rsidRPr="00E807F1" w:rsidRDefault="00404D08" w:rsidP="00404D08">
            <w:r>
              <w:t>Annual emissions from through road traffic not related to the National Park</w:t>
            </w:r>
          </w:p>
        </w:tc>
        <w:tc>
          <w:tcPr>
            <w:tcW w:w="5232" w:type="dxa"/>
            <w:vAlign w:val="center"/>
          </w:tcPr>
          <w:p w14:paraId="2921CDD4" w14:textId="6278E0B2" w:rsidR="00404D08" w:rsidRPr="00733E79" w:rsidRDefault="00724B3C" w:rsidP="00724B3C">
            <w:pPr>
              <w:rPr>
                <w:rFonts w:ascii="Calibri" w:hAnsi="Calibri" w:cs="Calibri"/>
                <w:b/>
                <w:bCs/>
              </w:rPr>
            </w:pPr>
            <w:r w:rsidRPr="00733E79">
              <w:rPr>
                <w:rFonts w:ascii="Calibri" w:hAnsi="Calibri" w:cs="Calibri"/>
                <w:b/>
                <w:bCs/>
              </w:rPr>
              <w:t xml:space="preserve">10,729 </w:t>
            </w:r>
            <w:r w:rsidRPr="00724B3C">
              <w:rPr>
                <w:b/>
                <w:bCs/>
              </w:rPr>
              <w:t>tCO</w:t>
            </w:r>
            <w:r w:rsidRPr="00724B3C">
              <w:rPr>
                <w:b/>
                <w:vertAlign w:val="subscript"/>
              </w:rPr>
              <w:t>2</w:t>
            </w:r>
            <w:r w:rsidRPr="00724B3C">
              <w:rPr>
                <w:b/>
                <w:bCs/>
              </w:rPr>
              <w:t>e</w:t>
            </w:r>
          </w:p>
        </w:tc>
      </w:tr>
      <w:tr w:rsidR="00AB0ABD" w:rsidRPr="00E807F1" w14:paraId="160AB011" w14:textId="77777777" w:rsidTr="00733E79">
        <w:trPr>
          <w:trHeight w:val="387"/>
        </w:trPr>
        <w:tc>
          <w:tcPr>
            <w:tcW w:w="4390" w:type="dxa"/>
            <w:vAlign w:val="center"/>
          </w:tcPr>
          <w:p w14:paraId="7D024956" w14:textId="5C41BD4B" w:rsidR="00AB0ABD" w:rsidRPr="00E807F1" w:rsidRDefault="00AB0ABD" w:rsidP="00AB0ABD">
            <w:r>
              <w:t>Annual CO</w:t>
            </w:r>
            <w:r w:rsidRPr="000C3654">
              <w:rPr>
                <w:vertAlign w:val="subscript"/>
              </w:rPr>
              <w:t>2</w:t>
            </w:r>
            <w:r>
              <w:t xml:space="preserve"> emissions from land (including carbon sequestration)</w:t>
            </w:r>
          </w:p>
        </w:tc>
        <w:tc>
          <w:tcPr>
            <w:tcW w:w="5232" w:type="dxa"/>
            <w:vAlign w:val="center"/>
          </w:tcPr>
          <w:p w14:paraId="5BC45556" w14:textId="5373F83C" w:rsidR="00AB0ABD" w:rsidRPr="00724B3C" w:rsidRDefault="00AB0ABD" w:rsidP="00724B3C">
            <w:pPr>
              <w:rPr>
                <w:b/>
                <w:bCs/>
              </w:rPr>
            </w:pPr>
            <w:r w:rsidRPr="00733E79">
              <w:rPr>
                <w:rFonts w:ascii="Calibri" w:hAnsi="Calibri" w:cs="Calibri"/>
                <w:b/>
                <w:bCs/>
              </w:rPr>
              <w:t>7,871</w:t>
            </w:r>
            <w:r w:rsidR="00724B3C" w:rsidRPr="00733E79">
              <w:rPr>
                <w:rFonts w:ascii="Calibri" w:hAnsi="Calibri" w:cs="Calibri"/>
                <w:b/>
                <w:bCs/>
              </w:rPr>
              <w:t xml:space="preserve"> </w:t>
            </w:r>
            <w:r w:rsidR="00724B3C" w:rsidRPr="00724B3C">
              <w:rPr>
                <w:b/>
                <w:bCs/>
              </w:rPr>
              <w:t>tCO</w:t>
            </w:r>
            <w:r w:rsidR="00724B3C" w:rsidRPr="00724B3C">
              <w:rPr>
                <w:b/>
                <w:vertAlign w:val="subscript"/>
              </w:rPr>
              <w:t>2</w:t>
            </w:r>
            <w:r w:rsidR="00724B3C" w:rsidRPr="00724B3C">
              <w:rPr>
                <w:b/>
                <w:bCs/>
              </w:rPr>
              <w:t>e</w:t>
            </w:r>
          </w:p>
        </w:tc>
      </w:tr>
      <w:tr w:rsidR="00AB0ABD" w:rsidRPr="00E807F1" w14:paraId="269B444A" w14:textId="77777777" w:rsidTr="00733E79">
        <w:trPr>
          <w:trHeight w:val="387"/>
        </w:trPr>
        <w:tc>
          <w:tcPr>
            <w:tcW w:w="4390" w:type="dxa"/>
            <w:vAlign w:val="center"/>
          </w:tcPr>
          <w:p w14:paraId="0946CFC1" w14:textId="6107E09A" w:rsidR="00AB0ABD" w:rsidRPr="00E807F1" w:rsidRDefault="00AB0ABD" w:rsidP="00AB0ABD">
            <w:r>
              <w:t>Annual non-CO</w:t>
            </w:r>
            <w:r w:rsidRPr="000C3654">
              <w:rPr>
                <w:vertAlign w:val="subscript"/>
              </w:rPr>
              <w:t>2</w:t>
            </w:r>
            <w:r>
              <w:t xml:space="preserve"> emissions from land (including ruminants and fertiliser)</w:t>
            </w:r>
          </w:p>
        </w:tc>
        <w:tc>
          <w:tcPr>
            <w:tcW w:w="5232" w:type="dxa"/>
            <w:vAlign w:val="center"/>
          </w:tcPr>
          <w:p w14:paraId="7C9CCE17" w14:textId="08D821EA" w:rsidR="00AB0ABD" w:rsidRPr="00724B3C" w:rsidRDefault="00AB0ABD" w:rsidP="00724B3C">
            <w:pPr>
              <w:rPr>
                <w:b/>
                <w:bCs/>
              </w:rPr>
            </w:pPr>
            <w:r w:rsidRPr="00733E79">
              <w:rPr>
                <w:rFonts w:ascii="Calibri" w:hAnsi="Calibri" w:cs="Calibri"/>
                <w:b/>
                <w:bCs/>
              </w:rPr>
              <w:t>119,889</w:t>
            </w:r>
            <w:r w:rsidR="00724B3C" w:rsidRPr="00733E79">
              <w:rPr>
                <w:rFonts w:ascii="Calibri" w:hAnsi="Calibri" w:cs="Calibri"/>
                <w:b/>
                <w:bCs/>
              </w:rPr>
              <w:t xml:space="preserve"> </w:t>
            </w:r>
            <w:r w:rsidR="00724B3C" w:rsidRPr="00724B3C">
              <w:rPr>
                <w:b/>
                <w:bCs/>
              </w:rPr>
              <w:t>tCO</w:t>
            </w:r>
            <w:r w:rsidR="00724B3C" w:rsidRPr="00724B3C">
              <w:rPr>
                <w:b/>
                <w:vertAlign w:val="subscript"/>
              </w:rPr>
              <w:t>2</w:t>
            </w:r>
            <w:r w:rsidR="00724B3C" w:rsidRPr="00724B3C">
              <w:rPr>
                <w:b/>
                <w:bCs/>
              </w:rPr>
              <w:t>e</w:t>
            </w:r>
          </w:p>
        </w:tc>
      </w:tr>
    </w:tbl>
    <w:p w14:paraId="2AA12B72" w14:textId="77777777" w:rsidR="00D77495" w:rsidRPr="00E807F1" w:rsidRDefault="00D77495" w:rsidP="00BA74FE"/>
    <w:p w14:paraId="18EB7705" w14:textId="2ACB87CE" w:rsidR="00406BE1" w:rsidRPr="00E807F1" w:rsidRDefault="004065CA" w:rsidP="00E515FA">
      <w:pPr>
        <w:pStyle w:val="Heading2"/>
        <w:numPr>
          <w:ilvl w:val="0"/>
          <w:numId w:val="0"/>
        </w:numPr>
      </w:pPr>
      <w:bookmarkStart w:id="30" w:name="_Toc91182695"/>
      <w:bookmarkStart w:id="31" w:name="_Toc103702035"/>
      <w:bookmarkStart w:id="32" w:name="_Toc96697984"/>
      <w:bookmarkStart w:id="33" w:name="_Toc104998517"/>
      <w:bookmarkStart w:id="34" w:name="_Toc125970005"/>
      <w:r w:rsidRPr="00E807F1">
        <w:t xml:space="preserve">Key </w:t>
      </w:r>
      <w:r w:rsidR="00F51417" w:rsidRPr="00E807F1">
        <w:t>h</w:t>
      </w:r>
      <w:r w:rsidRPr="00E807F1">
        <w:t>ighlights</w:t>
      </w:r>
      <w:bookmarkEnd w:id="30"/>
      <w:bookmarkEnd w:id="31"/>
      <w:bookmarkEnd w:id="32"/>
      <w:bookmarkEnd w:id="33"/>
      <w:bookmarkEnd w:id="34"/>
      <w:r w:rsidRPr="00E807F1">
        <w:t xml:space="preserve"> </w:t>
      </w:r>
    </w:p>
    <w:p w14:paraId="35956BF3" w14:textId="16DAF7F3" w:rsidR="004A7823" w:rsidRPr="00E807F1" w:rsidRDefault="004A7823" w:rsidP="00747C25">
      <w:pPr>
        <w:jc w:val="both"/>
      </w:pPr>
    </w:p>
    <w:p w14:paraId="23CFAD2C" w14:textId="4EC66543" w:rsidR="00195157" w:rsidRPr="00E807F1" w:rsidRDefault="00195157" w:rsidP="00195157">
      <w:pPr>
        <w:jc w:val="both"/>
      </w:pPr>
      <w:r w:rsidRPr="00E807F1">
        <w:t xml:space="preserve">For its area, </w:t>
      </w:r>
      <w:r w:rsidR="00075F8E">
        <w:t xml:space="preserve">the </w:t>
      </w:r>
      <w:r w:rsidRPr="00E807F1">
        <w:t>Exmoor N</w:t>
      </w:r>
      <w:r w:rsidR="00EE119B" w:rsidRPr="00E807F1">
        <w:t xml:space="preserve">ational </w:t>
      </w:r>
      <w:r w:rsidRPr="00E807F1">
        <w:t>P</w:t>
      </w:r>
      <w:r w:rsidR="00EE119B" w:rsidRPr="00E807F1">
        <w:t>ark</w:t>
      </w:r>
      <w:r w:rsidRPr="00E807F1">
        <w:t xml:space="preserve"> has a comparatively low residential population and a smaller number of visitors compared to </w:t>
      </w:r>
      <w:r w:rsidR="002E131E">
        <w:t>other</w:t>
      </w:r>
      <w:r w:rsidRPr="00E807F1">
        <w:t xml:space="preserve"> N</w:t>
      </w:r>
      <w:r w:rsidR="00F17CF7" w:rsidRPr="00E807F1">
        <w:t xml:space="preserve">ational </w:t>
      </w:r>
      <w:r w:rsidRPr="00E807F1">
        <w:t>P</w:t>
      </w:r>
      <w:r w:rsidR="00F17CF7" w:rsidRPr="00E807F1">
        <w:t>ark</w:t>
      </w:r>
      <w:r w:rsidRPr="00E807F1">
        <w:t xml:space="preserve">s. </w:t>
      </w:r>
      <w:r w:rsidR="00CA11E6" w:rsidRPr="00E807F1">
        <w:t>T</w:t>
      </w:r>
      <w:r w:rsidRPr="00E807F1">
        <w:t>he estimated total footprints of residents and of all visitors are nearly equal.</w:t>
      </w:r>
    </w:p>
    <w:p w14:paraId="52546D8D" w14:textId="77777777" w:rsidR="00195157" w:rsidRPr="00E807F1" w:rsidRDefault="00195157" w:rsidP="00195157">
      <w:pPr>
        <w:jc w:val="both"/>
      </w:pPr>
    </w:p>
    <w:p w14:paraId="713347C0" w14:textId="2C27AC8F" w:rsidR="00195157" w:rsidRPr="00E807F1" w:rsidRDefault="00195157" w:rsidP="00195157">
      <w:pPr>
        <w:jc w:val="both"/>
      </w:pPr>
      <w:r w:rsidRPr="00E807F1">
        <w:t xml:space="preserve">The estimated </w:t>
      </w:r>
      <w:r w:rsidR="00B14344">
        <w:t xml:space="preserve">per capita </w:t>
      </w:r>
      <w:r w:rsidRPr="00E807F1">
        <w:t xml:space="preserve">household consumption of </w:t>
      </w:r>
      <w:r w:rsidR="00CA11E6" w:rsidRPr="00E807F1">
        <w:t xml:space="preserve">the </w:t>
      </w:r>
      <w:r w:rsidRPr="00E807F1">
        <w:t>Exmoor N</w:t>
      </w:r>
      <w:r w:rsidR="00EE119B" w:rsidRPr="00E807F1">
        <w:t xml:space="preserve">ational </w:t>
      </w:r>
      <w:r w:rsidRPr="00E807F1">
        <w:t>P</w:t>
      </w:r>
      <w:r w:rsidR="00EE119B" w:rsidRPr="00E807F1">
        <w:t>ark</w:t>
      </w:r>
      <w:r w:rsidR="00CA11E6" w:rsidRPr="00E807F1">
        <w:t>’s</w:t>
      </w:r>
      <w:r w:rsidRPr="00E807F1">
        <w:t xml:space="preserve"> residents is 16.6% above the UK average (excluding public services), which is one of the highest among all </w:t>
      </w:r>
      <w:r w:rsidR="006D68A6" w:rsidRPr="00E807F1">
        <w:t xml:space="preserve">National Parks and AONBs on the </w:t>
      </w:r>
      <w:r w:rsidR="00C55197">
        <w:t xml:space="preserve">current </w:t>
      </w:r>
      <w:r w:rsidR="006D68A6" w:rsidRPr="00E807F1">
        <w:t>programme</w:t>
      </w:r>
      <w:r w:rsidRPr="00E807F1">
        <w:t>. Demographic data points to</w:t>
      </w:r>
      <w:r w:rsidR="00C55197">
        <w:t xml:space="preserve"> a</w:t>
      </w:r>
      <w:r w:rsidRPr="00E807F1">
        <w:t xml:space="preserve"> </w:t>
      </w:r>
      <w:r w:rsidR="00C55197">
        <w:t>disproportionately</w:t>
      </w:r>
      <w:r w:rsidR="00C55197" w:rsidRPr="00E807F1">
        <w:t xml:space="preserve"> </w:t>
      </w:r>
      <w:r w:rsidRPr="00E807F1">
        <w:t xml:space="preserve">retired population, with health expenditure being particularly high. </w:t>
      </w:r>
    </w:p>
    <w:p w14:paraId="262188BC" w14:textId="77777777" w:rsidR="00195157" w:rsidRPr="00E807F1" w:rsidRDefault="00195157" w:rsidP="00195157">
      <w:pPr>
        <w:jc w:val="both"/>
      </w:pPr>
    </w:p>
    <w:p w14:paraId="575477A0" w14:textId="3A711661" w:rsidR="00195157" w:rsidRPr="00E807F1" w:rsidRDefault="00195157" w:rsidP="00195157">
      <w:pPr>
        <w:jc w:val="both"/>
      </w:pPr>
      <w:proofErr w:type="gramStart"/>
      <w:r>
        <w:t>In a given year</w:t>
      </w:r>
      <w:proofErr w:type="gramEnd"/>
      <w:r>
        <w:t>, the</w:t>
      </w:r>
      <w:r w:rsidR="00B14344">
        <w:t xml:space="preserve"> per capita</w:t>
      </w:r>
      <w:r>
        <w:t xml:space="preserve"> footprint of the residents of </w:t>
      </w:r>
      <w:r w:rsidR="006D68A6">
        <w:t xml:space="preserve">the </w:t>
      </w:r>
      <w:r>
        <w:t>Exmoor N</w:t>
      </w:r>
      <w:r w:rsidR="00EE119B">
        <w:t xml:space="preserve">ational </w:t>
      </w:r>
      <w:r>
        <w:t>P</w:t>
      </w:r>
      <w:r w:rsidR="00EE119B">
        <w:t>ark</w:t>
      </w:r>
      <w:r>
        <w:t xml:space="preserve"> is estimated to be around 26% higher than the UK average. </w:t>
      </w:r>
      <w:r w:rsidR="009A23A9">
        <w:t>This figure</w:t>
      </w:r>
      <w:r w:rsidR="00DE7A26">
        <w:t xml:space="preserve"> is hi</w:t>
      </w:r>
      <w:r w:rsidR="009A23A9">
        <w:t xml:space="preserve">gher than the </w:t>
      </w:r>
      <w:r w:rsidR="00055467">
        <w:t xml:space="preserve">underpinning </w:t>
      </w:r>
      <w:r w:rsidR="009A23A9">
        <w:t>per capita residents’ consumption relative to the UK average</w:t>
      </w:r>
      <w:r w:rsidR="00A9740B">
        <w:t xml:space="preserve"> (16.6%)</w:t>
      </w:r>
      <w:r w:rsidR="009A23A9">
        <w:t xml:space="preserve"> because s</w:t>
      </w:r>
      <w:r>
        <w:t>everal fossil fuel-based sources of greenhouse gas emissions are</w:t>
      </w:r>
      <w:r w:rsidR="009A23A9">
        <w:t xml:space="preserve"> </w:t>
      </w:r>
      <w:r>
        <w:t>particularly high</w:t>
      </w:r>
      <w:r w:rsidR="009A23A9">
        <w:t>.</w:t>
      </w:r>
      <w:r>
        <w:t xml:space="preserve"> </w:t>
      </w:r>
      <w:r w:rsidR="009A23A9">
        <w:t>R</w:t>
      </w:r>
      <w:r>
        <w:t xml:space="preserve">esidents’ emissions from flying are estimated to be over two times higher than for an average UK </w:t>
      </w:r>
      <w:proofErr w:type="gramStart"/>
      <w:r>
        <w:t>resident, and</w:t>
      </w:r>
      <w:proofErr w:type="gramEnd"/>
      <w:r>
        <w:t xml:space="preserve"> driving emissions and other transport emissions (excluding driving) are around 36% and 43% above the UK average, respectively. Household electricity emissions are around 9% higher than for an average UK resident. Household fuel emissions (excluding vehicle fuel) are around 16% higher than for the average UK resident, although this estimate has high uncertainty since a relatively high proportion of properties are off the gas grid in the N</w:t>
      </w:r>
      <w:r w:rsidR="00EE119B">
        <w:t xml:space="preserve">ational </w:t>
      </w:r>
      <w:r>
        <w:t>P</w:t>
      </w:r>
      <w:r w:rsidR="00EE119B">
        <w:t>ark</w:t>
      </w:r>
      <w:r>
        <w:t>, and because there is insufficient data for residual fuel use (oil, coal, biomass). It must be noted that our estimates for emissions from household fuel and electricity use do not include renewable energy solutions such as solar panels and heat pumps, nor do they factor in the uptake of electric vehicles. As of 2019, the share of these technologies across households was comparatively low and no suitable data with sufficient geographical detail was available.</w:t>
      </w:r>
    </w:p>
    <w:p w14:paraId="36A7E845" w14:textId="77777777" w:rsidR="00195157" w:rsidRPr="00E807F1" w:rsidRDefault="00195157" w:rsidP="00195157">
      <w:pPr>
        <w:jc w:val="both"/>
      </w:pPr>
    </w:p>
    <w:p w14:paraId="37F166B3" w14:textId="0F5B99E2" w:rsidR="00E848EC" w:rsidRPr="00E807F1" w:rsidRDefault="00985641" w:rsidP="00195157">
      <w:pPr>
        <w:jc w:val="both"/>
      </w:pPr>
      <w:r w:rsidRPr="00E807F1">
        <w:t xml:space="preserve">Exmoor’s share of visitors staying overnight (around </w:t>
      </w:r>
      <w:r w:rsidR="00272380" w:rsidRPr="00E807F1">
        <w:t>21%</w:t>
      </w:r>
      <w:r w:rsidRPr="00E807F1">
        <w:t xml:space="preserve"> of all visitors) and their average duration of stay (just under 4 days) are in the middle of the range among all National Parks and AONBs on the programme. </w:t>
      </w:r>
      <w:r w:rsidR="00195157" w:rsidRPr="00E807F1">
        <w:t>The visitors’ footprint while in the N</w:t>
      </w:r>
      <w:r w:rsidR="001C4B86" w:rsidRPr="00E807F1">
        <w:t xml:space="preserve">ational </w:t>
      </w:r>
      <w:r w:rsidR="00195157" w:rsidRPr="00E807F1">
        <w:t>P</w:t>
      </w:r>
      <w:r w:rsidR="001C4B86" w:rsidRPr="00E807F1">
        <w:t>ark</w:t>
      </w:r>
      <w:r w:rsidR="00195157" w:rsidRPr="00E807F1">
        <w:t xml:space="preserve"> is dominated by food (48%), followed by driving (14%) and accommodation (12%). </w:t>
      </w:r>
    </w:p>
    <w:p w14:paraId="1B3025BD" w14:textId="77777777" w:rsidR="00E848EC" w:rsidRPr="00E807F1" w:rsidRDefault="00E848EC" w:rsidP="00195157">
      <w:pPr>
        <w:jc w:val="both"/>
      </w:pPr>
    </w:p>
    <w:p w14:paraId="5E7E1E19" w14:textId="2D5573CB" w:rsidR="00195157" w:rsidRPr="00E807F1" w:rsidRDefault="00195157" w:rsidP="00195157">
      <w:pPr>
        <w:jc w:val="both"/>
      </w:pPr>
      <w:r w:rsidRPr="00E807F1">
        <w:t xml:space="preserve">Estimated average mileage travelled on land to get to Exmoor is </w:t>
      </w:r>
      <w:r w:rsidR="004D7556" w:rsidRPr="00E807F1">
        <w:t>around 140</w:t>
      </w:r>
      <w:r w:rsidRPr="00E807F1">
        <w:t xml:space="preserve"> miles, further than the average across all </w:t>
      </w:r>
      <w:r w:rsidR="00641D25" w:rsidRPr="00E807F1">
        <w:t>National Parks and AONBs on the programme</w:t>
      </w:r>
      <w:r w:rsidRPr="00E807F1">
        <w:t>. The visitors’ travel is dominated by cars, while a moderate number of visitors come from overseas (flights and ferries). As a result, the visitors’ footprint while travelling to and from the N</w:t>
      </w:r>
      <w:r w:rsidR="001C4B86" w:rsidRPr="00E807F1">
        <w:t xml:space="preserve">ational </w:t>
      </w:r>
      <w:r w:rsidRPr="00E807F1">
        <w:t>P</w:t>
      </w:r>
      <w:r w:rsidR="001C4B86" w:rsidRPr="00E807F1">
        <w:t>ark</w:t>
      </w:r>
      <w:r w:rsidRPr="00E807F1">
        <w:t xml:space="preserve"> is dominated by driving (62%), followed by flying (18%).</w:t>
      </w:r>
      <w:r w:rsidR="0082776F" w:rsidRPr="00E807F1">
        <w:t xml:space="preserve"> </w:t>
      </w:r>
      <w:r w:rsidRPr="00E807F1">
        <w:t>Overall, the visitors’ footprint while travelling to and from the N</w:t>
      </w:r>
      <w:r w:rsidR="001C4B86" w:rsidRPr="00E807F1">
        <w:t xml:space="preserve">ational </w:t>
      </w:r>
      <w:r w:rsidRPr="00E807F1">
        <w:t>P</w:t>
      </w:r>
      <w:r w:rsidR="001C4B86" w:rsidRPr="00E807F1">
        <w:t>ark</w:t>
      </w:r>
      <w:r w:rsidRPr="00E807F1">
        <w:t xml:space="preserve"> is over two times higher than the emissions attributed to their activities while in the N</w:t>
      </w:r>
      <w:r w:rsidR="001C4B86" w:rsidRPr="00E807F1">
        <w:t xml:space="preserve">ational </w:t>
      </w:r>
      <w:r w:rsidRPr="00E807F1">
        <w:t>P</w:t>
      </w:r>
      <w:r w:rsidR="001C4B86" w:rsidRPr="00E807F1">
        <w:t>ark</w:t>
      </w:r>
      <w:r w:rsidRPr="00E807F1">
        <w:t xml:space="preserve">. </w:t>
      </w:r>
    </w:p>
    <w:p w14:paraId="5C9CA528" w14:textId="77777777" w:rsidR="00195157" w:rsidRPr="00E807F1" w:rsidRDefault="00195157" w:rsidP="00195157">
      <w:pPr>
        <w:jc w:val="both"/>
      </w:pPr>
    </w:p>
    <w:p w14:paraId="27559148" w14:textId="1F746367" w:rsidR="00195157" w:rsidRPr="00E807F1" w:rsidRDefault="00195157" w:rsidP="00195157">
      <w:pPr>
        <w:jc w:val="both"/>
      </w:pPr>
      <w:r w:rsidRPr="00E807F1">
        <w:t xml:space="preserve">The industry footprint in </w:t>
      </w:r>
      <w:r w:rsidR="00523512" w:rsidRPr="00E807F1">
        <w:t xml:space="preserve">the </w:t>
      </w:r>
      <w:r w:rsidRPr="00E807F1">
        <w:t>Exmoor N</w:t>
      </w:r>
      <w:r w:rsidR="001C4B86" w:rsidRPr="00E807F1">
        <w:t xml:space="preserve">ational </w:t>
      </w:r>
      <w:r w:rsidRPr="00E807F1">
        <w:t>P</w:t>
      </w:r>
      <w:r w:rsidR="001C4B86" w:rsidRPr="00E807F1">
        <w:t>ark</w:t>
      </w:r>
      <w:r w:rsidRPr="00E807F1">
        <w:t xml:space="preserve"> is dominated by agriculture, </w:t>
      </w:r>
      <w:proofErr w:type="gramStart"/>
      <w:r w:rsidRPr="00E807F1">
        <w:t>forestry</w:t>
      </w:r>
      <w:proofErr w:type="gramEnd"/>
      <w:r w:rsidRPr="00E807F1">
        <w:t xml:space="preserve"> and fishing (63%), followed by accommodation and food services (8%) and production (all types of manufacturing</w:t>
      </w:r>
      <w:r w:rsidR="00F3059C">
        <w:t xml:space="preserve"> as well as </w:t>
      </w:r>
      <w:r w:rsidR="00DA6DBF">
        <w:t xml:space="preserve">mineral </w:t>
      </w:r>
      <w:r w:rsidR="00F3059C">
        <w:t>extraction and energy generation;</w:t>
      </w:r>
      <w:r w:rsidRPr="00E807F1">
        <w:t xml:space="preserve"> 7%). </w:t>
      </w:r>
    </w:p>
    <w:p w14:paraId="38C025EC" w14:textId="77777777" w:rsidR="00195157" w:rsidRPr="00E807F1" w:rsidRDefault="00195157" w:rsidP="00195157">
      <w:pPr>
        <w:jc w:val="both"/>
      </w:pPr>
    </w:p>
    <w:p w14:paraId="58430B67" w14:textId="24F922AB" w:rsidR="00747C25" w:rsidRPr="00E807F1" w:rsidRDefault="00195157" w:rsidP="00195157">
      <w:pPr>
        <w:jc w:val="both"/>
      </w:pPr>
      <w:r>
        <w:t>Exmoor is estimated to have a considerable traffic footprint from the major roads (A399, A39</w:t>
      </w:r>
      <w:r w:rsidR="00F167A4">
        <w:t>, A396 and B3224</w:t>
      </w:r>
      <w:r>
        <w:t xml:space="preserve">), which </w:t>
      </w:r>
      <w:r w:rsidR="00E9187A">
        <w:t xml:space="preserve">at </w:t>
      </w:r>
      <w:r w:rsidR="00D21249" w:rsidRPr="00D21249">
        <w:t>21</w:t>
      </w:r>
      <w:r w:rsidR="00D21249">
        <w:t>.</w:t>
      </w:r>
      <w:r w:rsidR="00D21249" w:rsidRPr="00D21249">
        <w:t>6</w:t>
      </w:r>
      <w:r w:rsidR="00D21249">
        <w:t xml:space="preserve"> ktCO2e per year </w:t>
      </w:r>
      <w:r>
        <w:t>amounts to around 1</w:t>
      </w:r>
      <w:r w:rsidR="00A96158">
        <w:t>4.5</w:t>
      </w:r>
      <w:r>
        <w:t xml:space="preserve">% </w:t>
      </w:r>
      <w:r w:rsidR="00261294">
        <w:t xml:space="preserve">when </w:t>
      </w:r>
      <w:r>
        <w:t xml:space="preserve">compared to the total </w:t>
      </w:r>
      <w:r w:rsidR="005E4BCF">
        <w:lastRenderedPageBreak/>
        <w:t xml:space="preserve">consumption-based </w:t>
      </w:r>
      <w:r>
        <w:t>footprint of the residents</w:t>
      </w:r>
      <w:r w:rsidR="003124BF">
        <w:t xml:space="preserve"> (</w:t>
      </w:r>
      <w:r w:rsidR="00D02505" w:rsidRPr="00D02505">
        <w:t>149</w:t>
      </w:r>
      <w:r w:rsidR="00D02505">
        <w:t>.</w:t>
      </w:r>
      <w:r w:rsidR="00D02505" w:rsidRPr="00D02505">
        <w:t>6</w:t>
      </w:r>
      <w:r w:rsidR="00D02505">
        <w:t xml:space="preserve"> ktCO2e per year</w:t>
      </w:r>
      <w:r w:rsidR="003124BF">
        <w:t>)</w:t>
      </w:r>
      <w:r>
        <w:t>. Through</w:t>
      </w:r>
      <w:r w:rsidR="00FD45E1">
        <w:t>-</w:t>
      </w:r>
      <w:r>
        <w:t>traffic is estimated to account for just under 50% of the emissions from the major roads.</w:t>
      </w:r>
    </w:p>
    <w:p w14:paraId="257E14E4" w14:textId="77777777" w:rsidR="00195157" w:rsidRPr="00E807F1" w:rsidRDefault="00195157" w:rsidP="00195157">
      <w:pPr>
        <w:jc w:val="both"/>
      </w:pPr>
    </w:p>
    <w:p w14:paraId="3EA1EF26" w14:textId="01C16118" w:rsidR="004065CA" w:rsidRPr="00E807F1" w:rsidRDefault="004065CA" w:rsidP="00E515FA">
      <w:pPr>
        <w:pStyle w:val="Heading2"/>
        <w:numPr>
          <w:ilvl w:val="0"/>
          <w:numId w:val="0"/>
        </w:numPr>
      </w:pPr>
      <w:bookmarkStart w:id="35" w:name="_Toc91182696"/>
      <w:bookmarkStart w:id="36" w:name="_Toc96697985"/>
      <w:bookmarkStart w:id="37" w:name="_Toc103702036"/>
      <w:bookmarkStart w:id="38" w:name="_Toc104998518"/>
      <w:bookmarkStart w:id="39" w:name="_Toc125970006"/>
      <w:r w:rsidRPr="00E807F1">
        <w:t xml:space="preserve">Targets </w:t>
      </w:r>
      <w:bookmarkEnd w:id="35"/>
      <w:bookmarkEnd w:id="36"/>
      <w:bookmarkEnd w:id="37"/>
      <w:bookmarkEnd w:id="38"/>
      <w:r w:rsidR="00703FEC" w:rsidRPr="00E807F1">
        <w:t>scenario</w:t>
      </w:r>
      <w:bookmarkEnd w:id="39"/>
    </w:p>
    <w:p w14:paraId="51277444" w14:textId="77777777" w:rsidR="00DB50FB" w:rsidRPr="00E807F1" w:rsidRDefault="00DB50FB" w:rsidP="00DB50FB"/>
    <w:p w14:paraId="4020FE41" w14:textId="26D5EF7C" w:rsidR="00DE760C" w:rsidRPr="00E807F1" w:rsidRDefault="0035586E" w:rsidP="00716A6C">
      <w:pPr>
        <w:jc w:val="both"/>
      </w:pPr>
      <w:r>
        <w:t>A minimum target trajectory</w:t>
      </w:r>
      <w:r w:rsidR="00184605">
        <w:t xml:space="preserve"> aligned with the Paris Agreement pledge to keep global </w:t>
      </w:r>
      <w:proofErr w:type="gramStart"/>
      <w:r w:rsidR="00184605">
        <w:t xml:space="preserve">temperature </w:t>
      </w:r>
      <w:r>
        <w:t xml:space="preserve"> </w:t>
      </w:r>
      <w:r w:rsidR="00184605">
        <w:t>rise</w:t>
      </w:r>
      <w:proofErr w:type="gramEnd"/>
      <w:r w:rsidR="00184605">
        <w:t xml:space="preserve"> within 1.5</w:t>
      </w:r>
      <w:r w:rsidR="00184605">
        <w:rPr>
          <w:rFonts w:ascii="Symbol" w:eastAsia="Symbol" w:hAnsi="Symbol" w:cs="Symbol"/>
        </w:rPr>
        <w:t>°</w:t>
      </w:r>
      <w:r w:rsidR="00184605">
        <w:t xml:space="preserve">C relative to pre-industrial conditions </w:t>
      </w:r>
      <w:r>
        <w:t>has been constructed for each of the six elements of the target</w:t>
      </w:r>
      <w:r w:rsidR="00184605">
        <w:t>ed footprint categories</w:t>
      </w:r>
      <w:r>
        <w:t>, as illustrated in</w:t>
      </w:r>
      <w:r w:rsidR="00716A6C">
        <w:t xml:space="preserve"> </w:t>
      </w:r>
      <w:r>
        <w:fldChar w:fldCharType="begin"/>
      </w:r>
      <w:r>
        <w:instrText xml:space="preserve"> REF _Ref107667931 \h  \* MERGEFORMAT </w:instrText>
      </w:r>
      <w:r>
        <w:fldChar w:fldCharType="separate"/>
      </w:r>
      <w:r w:rsidR="0044182F" w:rsidRPr="00E807F1">
        <w:t xml:space="preserve">Figure </w:t>
      </w:r>
      <w:r w:rsidR="0044182F">
        <w:rPr>
          <w:noProof/>
        </w:rPr>
        <w:t>6</w:t>
      </w:r>
      <w:r>
        <w:fldChar w:fldCharType="end"/>
      </w:r>
      <w:r>
        <w:t xml:space="preserve">. When combined, they result in a net zero date of </w:t>
      </w:r>
      <w:r w:rsidR="003A7EA2">
        <w:t>203</w:t>
      </w:r>
      <w:r w:rsidR="00B752FD">
        <w:t>5</w:t>
      </w:r>
      <w:r w:rsidR="003A7EA2">
        <w:t xml:space="preserve"> </w:t>
      </w:r>
      <w:r>
        <w:t xml:space="preserve">for the </w:t>
      </w:r>
      <w:r w:rsidR="003A7EA2">
        <w:t>Exmoor</w:t>
      </w:r>
      <w:r>
        <w:t xml:space="preserve"> National Park</w:t>
      </w:r>
      <w:r w:rsidR="00D85B94">
        <w:t xml:space="preserve">, </w:t>
      </w:r>
      <w:r w:rsidR="00F11545">
        <w:t xml:space="preserve">which uses 2019 </w:t>
      </w:r>
      <w:r w:rsidR="006E4CB4">
        <w:t xml:space="preserve">(rather than 2022) </w:t>
      </w:r>
      <w:r w:rsidR="00F11545">
        <w:t xml:space="preserve">as </w:t>
      </w:r>
      <w:r w:rsidR="006E4CB4">
        <w:t xml:space="preserve">the baseline </w:t>
      </w:r>
      <w:r w:rsidR="00615AA4">
        <w:t>year</w:t>
      </w:r>
      <w:r>
        <w:t xml:space="preserve">. </w:t>
      </w:r>
      <w:r w:rsidR="00B40C94">
        <w:t xml:space="preserve">We note that the net zero date reflects the unique characteristics of the landscape, including the land use types and their respective areas, the number of residents and visitors and their consumption patterns, and the level and type of industrial activity. It also assumes the recommended decarbonisation and carbon sequestration efforts, including land use change, ratchet up to the required levels immediately in the base year of the assessment. </w:t>
      </w:r>
      <w:proofErr w:type="gramStart"/>
      <w:r w:rsidR="00B40C94">
        <w:t>In reality, the</w:t>
      </w:r>
      <w:proofErr w:type="gramEnd"/>
      <w:r w:rsidR="00B40C94">
        <w:t xml:space="preserve"> high levels of ambition for different sectors explored in this report are likely going take several years to achieve, given that post-COVID emissions have largely rebounded</w:t>
      </w:r>
      <w:r w:rsidR="00ED4AEC">
        <w:t xml:space="preserve"> as of 2022</w:t>
      </w:r>
      <w:r w:rsidR="00B40C94">
        <w:t>, and that decarbonisation trends to date have been relatively small in magnitude compared to what we know is required for keeping global warming below the safer 1.5</w:t>
      </w:r>
      <w:r w:rsidR="00B40C94" w:rsidRPr="18CAFE33">
        <w:rPr>
          <w:rFonts w:ascii="Symbol" w:eastAsia="Symbol" w:hAnsi="Symbol" w:cs="Symbol"/>
        </w:rPr>
        <w:t>°</w:t>
      </w:r>
      <w:r w:rsidR="00B40C94">
        <w:t xml:space="preserve">C limit from the Paris Agreement. These factors are expected to push the projected net zero year back </w:t>
      </w:r>
      <w:r w:rsidR="003F36C4">
        <w:t xml:space="preserve">until </w:t>
      </w:r>
      <w:r w:rsidR="0047163A">
        <w:t xml:space="preserve">the </w:t>
      </w:r>
      <w:r w:rsidR="003F36C4">
        <w:t>early 2040s</w:t>
      </w:r>
      <w:r w:rsidR="006B43F9">
        <w:t xml:space="preserve"> (Section 6)</w:t>
      </w:r>
      <w:r w:rsidR="00B40C94">
        <w:t>. The net zero date should therefore not be taken in isolation as a level of ambition.</w:t>
      </w:r>
    </w:p>
    <w:p w14:paraId="0A4A3DB4" w14:textId="5B47A88B" w:rsidR="00F51417" w:rsidRPr="00E807F1" w:rsidRDefault="00C35582" w:rsidP="000C2405">
      <w:pPr>
        <w:jc w:val="both"/>
        <w:sectPr w:rsidR="00F51417" w:rsidRPr="00E807F1" w:rsidSect="00133C09">
          <w:footerReference w:type="default" r:id="rId12"/>
          <w:headerReference w:type="first" r:id="rId13"/>
          <w:footerReference w:type="first" r:id="rId14"/>
          <w:pgSz w:w="11900" w:h="16840" w:code="9"/>
          <w:pgMar w:top="1440" w:right="1134" w:bottom="1440" w:left="1134" w:header="709" w:footer="709" w:gutter="0"/>
          <w:cols w:space="708"/>
          <w:titlePg/>
          <w:docGrid w:linePitch="360"/>
        </w:sectPr>
      </w:pPr>
      <w:r w:rsidRPr="00E807F1">
        <w:t xml:space="preserve"> </w:t>
      </w:r>
    </w:p>
    <w:p w14:paraId="024179F5" w14:textId="18511E42" w:rsidR="00A70068" w:rsidRPr="00E807F1" w:rsidRDefault="00EE5E34" w:rsidP="7A26E09C">
      <w:pPr>
        <w:rPr>
          <w:noProof/>
        </w:rPr>
      </w:pPr>
      <w:r>
        <w:rPr>
          <w:noProof/>
        </w:rPr>
        <w:lastRenderedPageBreak/>
        <mc:AlternateContent>
          <mc:Choice Requires="wpg">
            <w:drawing>
              <wp:anchor distT="0" distB="0" distL="114300" distR="114300" simplePos="0" relativeHeight="251658276" behindDoc="0" locked="0" layoutInCell="1" allowOverlap="1" wp14:anchorId="7B028371" wp14:editId="790FDC25">
                <wp:simplePos x="0" y="0"/>
                <wp:positionH relativeFrom="column">
                  <wp:posOffset>-2087880</wp:posOffset>
                </wp:positionH>
                <wp:positionV relativeFrom="paragraph">
                  <wp:posOffset>-671195</wp:posOffset>
                </wp:positionV>
                <wp:extent cx="13382625" cy="6459855"/>
                <wp:effectExtent l="0" t="0" r="0" b="0"/>
                <wp:wrapNone/>
                <wp:docPr id="29" name="Group 29"/>
                <wp:cNvGraphicFramePr/>
                <a:graphic xmlns:a="http://schemas.openxmlformats.org/drawingml/2006/main">
                  <a:graphicData uri="http://schemas.microsoft.com/office/word/2010/wordprocessingGroup">
                    <wpg:wgp>
                      <wpg:cNvGrpSpPr/>
                      <wpg:grpSpPr>
                        <a:xfrm>
                          <a:off x="0" y="0"/>
                          <a:ext cx="13382625" cy="6459855"/>
                          <a:chOff x="0" y="0"/>
                          <a:chExt cx="13382625" cy="6459855"/>
                        </a:xfrm>
                      </wpg:grpSpPr>
                      <wps:wsp>
                        <wps:cNvPr id="17" name="TextBox 10"/>
                        <wps:cNvSpPr txBox="1"/>
                        <wps:spPr>
                          <a:xfrm>
                            <a:off x="2552700" y="121920"/>
                            <a:ext cx="3164205" cy="396875"/>
                          </a:xfrm>
                          <a:prstGeom prst="rect">
                            <a:avLst/>
                          </a:prstGeom>
                          <a:noFill/>
                        </wps:spPr>
                        <wps:txbx>
                          <w:txbxContent>
                            <w:p w14:paraId="4E1748E6" w14:textId="3703D5A4" w:rsidR="00A70068" w:rsidRPr="00A850A3" w:rsidRDefault="00A70068" w:rsidP="00A70068">
                              <w:pPr>
                                <w:jc w:val="center"/>
                                <w:rPr>
                                  <w:rFonts w:hAnsi="Calibri"/>
                                  <w:b/>
                                  <w:color w:val="000000" w:themeColor="text1"/>
                                  <w:kern w:val="24"/>
                                  <w:sz w:val="32"/>
                                  <w:szCs w:val="32"/>
                                </w:rPr>
                              </w:pPr>
                              <w:r w:rsidRPr="00A850A3">
                                <w:rPr>
                                  <w:rFonts w:hAnsi="Calibri"/>
                                  <w:b/>
                                  <w:color w:val="000000" w:themeColor="text1"/>
                                  <w:kern w:val="24"/>
                                  <w:sz w:val="32"/>
                                  <w:szCs w:val="32"/>
                                </w:rPr>
                                <w:t xml:space="preserve">Residents: </w:t>
                              </w:r>
                              <w:r w:rsidR="00EE1FB5">
                                <w:rPr>
                                  <w:b/>
                                  <w:bCs/>
                                  <w:sz w:val="32"/>
                                  <w:szCs w:val="32"/>
                                </w:rPr>
                                <w:t>149,381</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r w:rsidRPr="00A850A3">
                                <w:rPr>
                                  <w:rFonts w:hAnsi="Calibri"/>
                                  <w:b/>
                                  <w:color w:val="000000" w:themeColor="text1"/>
                                  <w:kern w:val="24"/>
                                  <w:sz w:val="32"/>
                                  <w:szCs w:val="32"/>
                                </w:rPr>
                                <w:t xml:space="preserve"> </w:t>
                              </w:r>
                            </w:p>
                          </w:txbxContent>
                        </wps:txbx>
                        <wps:bodyPr wrap="square" rtlCol="0">
                          <a:spAutoFit/>
                        </wps:bodyPr>
                      </wps:wsp>
                      <wps:wsp>
                        <wps:cNvPr id="9" name="TextBox 13"/>
                        <wps:cNvSpPr txBox="1"/>
                        <wps:spPr>
                          <a:xfrm>
                            <a:off x="6690360" y="0"/>
                            <a:ext cx="3058795" cy="646331"/>
                          </a:xfrm>
                          <a:prstGeom prst="rect">
                            <a:avLst/>
                          </a:prstGeom>
                          <a:noFill/>
                        </wps:spPr>
                        <wps:txbx>
                          <w:txbxContent>
                            <w:p w14:paraId="257D2C40" w14:textId="314F8B0F" w:rsidR="00A70068" w:rsidRPr="00EA40C3" w:rsidRDefault="00A70068" w:rsidP="00A70068">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t</w:t>
                              </w:r>
                              <w:r w:rsidRPr="00EA40C3">
                                <w:rPr>
                                  <w:rFonts w:hAnsi="Calibri"/>
                                  <w:b/>
                                  <w:color w:val="000000" w:themeColor="text1"/>
                                  <w:kern w:val="24"/>
                                  <w:sz w:val="32"/>
                                  <w:szCs w:val="32"/>
                                </w:rPr>
                                <w:t xml:space="preserve">ravel </w:t>
                              </w:r>
                              <w:r>
                                <w:rPr>
                                  <w:rFonts w:hAnsi="Calibri"/>
                                  <w:b/>
                                  <w:color w:val="000000" w:themeColor="text1"/>
                                  <w:kern w:val="24"/>
                                  <w:sz w:val="32"/>
                                  <w:szCs w:val="32"/>
                                </w:rPr>
                                <w:t>t</w:t>
                              </w:r>
                              <w:r w:rsidRPr="00EA40C3">
                                <w:rPr>
                                  <w:rFonts w:hAnsi="Calibri"/>
                                  <w:b/>
                                  <w:color w:val="000000" w:themeColor="text1"/>
                                  <w:kern w:val="24"/>
                                  <w:sz w:val="32"/>
                                  <w:szCs w:val="32"/>
                                </w:rPr>
                                <w:t xml:space="preserve">o &amp; </w:t>
                              </w:r>
                              <w:r>
                                <w:rPr>
                                  <w:rFonts w:hAnsi="Calibri"/>
                                  <w:b/>
                                  <w:color w:val="000000" w:themeColor="text1"/>
                                  <w:kern w:val="24"/>
                                  <w:sz w:val="32"/>
                                  <w:szCs w:val="32"/>
                                </w:rPr>
                                <w:t>f</w:t>
                              </w:r>
                              <w:r w:rsidRPr="00EA40C3">
                                <w:rPr>
                                  <w:rFonts w:hAnsi="Calibri"/>
                                  <w:b/>
                                  <w:color w:val="000000" w:themeColor="text1"/>
                                  <w:kern w:val="24"/>
                                  <w:sz w:val="32"/>
                                  <w:szCs w:val="32"/>
                                </w:rPr>
                                <w:t xml:space="preserve">rom </w:t>
                              </w:r>
                              <w:r>
                                <w:rPr>
                                  <w:rFonts w:hAnsi="Calibri"/>
                                  <w:b/>
                                  <w:color w:val="000000" w:themeColor="text1"/>
                                  <w:kern w:val="24"/>
                                  <w:sz w:val="32"/>
                                  <w:szCs w:val="32"/>
                                </w:rPr>
                                <w:t xml:space="preserve">the </w:t>
                              </w:r>
                              <w:r w:rsidRPr="00EA40C3">
                                <w:rPr>
                                  <w:rFonts w:hAnsi="Calibri"/>
                                  <w:b/>
                                  <w:color w:val="000000" w:themeColor="text1"/>
                                  <w:kern w:val="24"/>
                                  <w:sz w:val="32"/>
                                  <w:szCs w:val="32"/>
                                </w:rPr>
                                <w:t>N</w:t>
                              </w:r>
                              <w:r>
                                <w:rPr>
                                  <w:rFonts w:hAnsi="Calibri"/>
                                  <w:b/>
                                  <w:color w:val="000000" w:themeColor="text1"/>
                                  <w:kern w:val="24"/>
                                  <w:sz w:val="32"/>
                                  <w:szCs w:val="32"/>
                                </w:rPr>
                                <w:t xml:space="preserve">ational </w:t>
                              </w:r>
                              <w:r w:rsidRPr="00EA40C3">
                                <w:rPr>
                                  <w:rFonts w:hAnsi="Calibri"/>
                                  <w:b/>
                                  <w:color w:val="000000" w:themeColor="text1"/>
                                  <w:kern w:val="24"/>
                                  <w:sz w:val="32"/>
                                  <w:szCs w:val="32"/>
                                </w:rPr>
                                <w:t>P</w:t>
                              </w:r>
                              <w:r>
                                <w:rPr>
                                  <w:rFonts w:hAnsi="Calibri"/>
                                  <w:b/>
                                  <w:color w:val="000000" w:themeColor="text1"/>
                                  <w:kern w:val="24"/>
                                  <w:sz w:val="32"/>
                                  <w:szCs w:val="32"/>
                                </w:rPr>
                                <w:t>ark</w:t>
                              </w:r>
                              <w:r w:rsidRPr="00EA40C3">
                                <w:rPr>
                                  <w:rFonts w:hAnsi="Calibri"/>
                                  <w:b/>
                                  <w:color w:val="000000" w:themeColor="text1"/>
                                  <w:kern w:val="24"/>
                                  <w:sz w:val="32"/>
                                  <w:szCs w:val="32"/>
                                </w:rPr>
                                <w:t>:</w:t>
                              </w:r>
                              <w:r>
                                <w:rPr>
                                  <w:rFonts w:hAnsi="Calibri"/>
                                  <w:b/>
                                  <w:color w:val="000000" w:themeColor="text1"/>
                                  <w:kern w:val="24"/>
                                  <w:sz w:val="32"/>
                                  <w:szCs w:val="32"/>
                                </w:rPr>
                                <w:t xml:space="preserve"> </w:t>
                              </w:r>
                              <w:r w:rsidR="000F3DA6">
                                <w:rPr>
                                  <w:b/>
                                  <w:bCs/>
                                  <w:sz w:val="32"/>
                                  <w:szCs w:val="32"/>
                                </w:rPr>
                                <w:t>82,630</w:t>
                              </w:r>
                              <w:r w:rsidRPr="00EA40C3">
                                <w:rPr>
                                  <w:rFonts w:hAnsi="Calibri"/>
                                  <w:b/>
                                  <w:color w:val="000000" w:themeColor="text1"/>
                                  <w:kern w:val="24"/>
                                  <w:sz w:val="32"/>
                                  <w:szCs w:val="32"/>
                                </w:rPr>
                                <w:t xml:space="preserve"> </w:t>
                              </w:r>
                              <w:proofErr w:type="spellStart"/>
                              <w:proofErr w:type="gram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roofErr w:type="gramEnd"/>
                            </w:p>
                          </w:txbxContent>
                        </wps:txbx>
                        <wps:bodyPr wrap="square" rtlCol="0">
                          <a:spAutoFit/>
                        </wps:bodyPr>
                      </wps:wsp>
                      <wps:wsp>
                        <wps:cNvPr id="11" name="Text Box 11"/>
                        <wps:cNvSpPr txBox="1"/>
                        <wps:spPr>
                          <a:xfrm>
                            <a:off x="1668780" y="5562600"/>
                            <a:ext cx="4941570" cy="897255"/>
                          </a:xfrm>
                          <a:prstGeom prst="rect">
                            <a:avLst/>
                          </a:prstGeom>
                          <a:noFill/>
                          <a:ln w="6350">
                            <a:noFill/>
                          </a:ln>
                        </wps:spPr>
                        <wps:txbx>
                          <w:txbxContent>
                            <w:p w14:paraId="6E547B7D" w14:textId="28ADCBC4" w:rsidR="00A70068" w:rsidRDefault="00A70068" w:rsidP="00A70068">
                              <w:pPr>
                                <w:pStyle w:val="Caption"/>
                              </w:pPr>
                              <w:bookmarkStart w:id="40" w:name="_Ref94041746"/>
                              <w:bookmarkStart w:id="41" w:name="_Ref94041722"/>
                              <w:r>
                                <w:t xml:space="preserve">Figure </w:t>
                              </w:r>
                              <w:r>
                                <w:fldChar w:fldCharType="begin"/>
                              </w:r>
                              <w:r>
                                <w:instrText>SEQ Figure \* ARABIC</w:instrText>
                              </w:r>
                              <w:r>
                                <w:fldChar w:fldCharType="separate"/>
                              </w:r>
                              <w:r w:rsidR="00805F8B">
                                <w:rPr>
                                  <w:noProof/>
                                </w:rPr>
                                <w:t>2</w:t>
                              </w:r>
                              <w:r>
                                <w:fldChar w:fldCharType="end"/>
                              </w:r>
                              <w:bookmarkEnd w:id="40"/>
                              <w:r>
                                <w:t>: (</w:t>
                              </w:r>
                              <w:r w:rsidR="00BE798B">
                                <w:t>l</w:t>
                              </w:r>
                              <w:r>
                                <w:t xml:space="preserve">eft) Residents’ GHG emissions in </w:t>
                              </w:r>
                              <w:r w:rsidR="00AD3C5A">
                                <w:t>Exmoor</w:t>
                              </w:r>
                              <w:r>
                                <w:t xml:space="preserve"> National Park by </w:t>
                              </w:r>
                              <w:proofErr w:type="gramStart"/>
                              <w:r>
                                <w:t>percentage</w:t>
                              </w:r>
                              <w:bookmarkEnd w:id="41"/>
                              <w:proofErr w:type="gramEnd"/>
                            </w:p>
                            <w:p w14:paraId="3A1265BE" w14:textId="37DEC58F" w:rsidR="00A70068" w:rsidRPr="00A57674" w:rsidRDefault="00A70068" w:rsidP="00A70068">
                              <w:pPr>
                                <w:pStyle w:val="Caption"/>
                                <w:rPr>
                                  <w:noProof/>
                                </w:rPr>
                              </w:pPr>
                              <w:bookmarkStart w:id="42" w:name="_Ref94270510"/>
                              <w:r>
                                <w:t xml:space="preserve">Figure </w:t>
                              </w:r>
                              <w:r>
                                <w:fldChar w:fldCharType="begin"/>
                              </w:r>
                              <w:r>
                                <w:instrText>SEQ Figure \* ARABIC</w:instrText>
                              </w:r>
                              <w:r>
                                <w:fldChar w:fldCharType="separate"/>
                              </w:r>
                              <w:r w:rsidR="00805F8B">
                                <w:rPr>
                                  <w:noProof/>
                                </w:rPr>
                                <w:t>3</w:t>
                              </w:r>
                              <w:r>
                                <w:fldChar w:fldCharType="end"/>
                              </w:r>
                              <w:bookmarkEnd w:id="42"/>
                              <w:r>
                                <w:t>: (</w:t>
                              </w:r>
                              <w:r w:rsidR="00BE798B">
                                <w:t>t</w:t>
                              </w:r>
                              <w:r>
                                <w:t xml:space="preserve">op </w:t>
                              </w:r>
                              <w:r w:rsidR="00BE798B">
                                <w:t>r</w:t>
                              </w:r>
                              <w:r>
                                <w:t xml:space="preserve">ight) Visitors’ GHG emissions on the way to &amp; from </w:t>
                              </w:r>
                              <w:r w:rsidR="00AD3C5A">
                                <w:t>Exmoor</w:t>
                              </w:r>
                              <w:r>
                                <w:t xml:space="preserve"> National Park by percentage</w:t>
                              </w:r>
                            </w:p>
                            <w:p w14:paraId="6ED60343" w14:textId="5AE7AD0F" w:rsidR="00A70068" w:rsidRPr="009B64E9" w:rsidRDefault="00A70068" w:rsidP="00A70068">
                              <w:pPr>
                                <w:pStyle w:val="Caption"/>
                                <w:rPr>
                                  <w:noProof/>
                                </w:rPr>
                              </w:pPr>
                              <w:bookmarkStart w:id="43" w:name="_Ref94270530"/>
                              <w:r>
                                <w:t xml:space="preserve">Figure </w:t>
                              </w:r>
                              <w:r>
                                <w:fldChar w:fldCharType="begin"/>
                              </w:r>
                              <w:r>
                                <w:instrText>SEQ Figure \* ARABIC</w:instrText>
                              </w:r>
                              <w:r>
                                <w:fldChar w:fldCharType="separate"/>
                              </w:r>
                              <w:r w:rsidR="00805F8B">
                                <w:rPr>
                                  <w:noProof/>
                                </w:rPr>
                                <w:t>4</w:t>
                              </w:r>
                              <w:r>
                                <w:fldChar w:fldCharType="end"/>
                              </w:r>
                              <w:bookmarkEnd w:id="43"/>
                              <w:r>
                                <w:t>: (</w:t>
                              </w:r>
                              <w:r w:rsidR="00BE798B">
                                <w:t>b</w:t>
                              </w:r>
                              <w:r>
                                <w:t xml:space="preserve">ottom </w:t>
                              </w:r>
                              <w:r w:rsidR="00BE798B">
                                <w:t>r</w:t>
                              </w:r>
                              <w:r>
                                <w:t xml:space="preserve">ight) Visitors’ GHG emissions while in </w:t>
                              </w:r>
                              <w:r w:rsidR="00AD3C5A">
                                <w:t>Exmoor</w:t>
                              </w:r>
                              <w:r>
                                <w:t xml:space="preserve"> National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aphicFrame>
                        <wpg:cNvPr id="19" name="Chart 19">
                          <a:extLst>
                            <a:ext uri="{FF2B5EF4-FFF2-40B4-BE49-F238E27FC236}">
                              <a16:creationId xmlns:a16="http://schemas.microsoft.com/office/drawing/2014/main" id="{6CCB42D5-E823-4888-B734-965811412E7E}"/>
                            </a:ext>
                          </a:extLst>
                        </wpg:cNvPr>
                        <wpg:cNvFrPr/>
                        <wpg:xfrm>
                          <a:off x="0" y="693420"/>
                          <a:ext cx="8864600" cy="4564380"/>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20" name="Chart 20">
                          <a:extLst>
                            <a:ext uri="{FF2B5EF4-FFF2-40B4-BE49-F238E27FC236}">
                              <a16:creationId xmlns:a16="http://schemas.microsoft.com/office/drawing/2014/main" id="{4EEB5F92-25B3-4D9A-88DA-D9BE426D559D}"/>
                            </a:ext>
                          </a:extLst>
                        </wpg:cNvPr>
                        <wpg:cNvFrPr/>
                        <wpg:xfrm>
                          <a:off x="5692140" y="121920"/>
                          <a:ext cx="7690485" cy="3896360"/>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24" name="Chart 24">
                          <a:extLst>
                            <a:ext uri="{FF2B5EF4-FFF2-40B4-BE49-F238E27FC236}">
                              <a16:creationId xmlns:a16="http://schemas.microsoft.com/office/drawing/2014/main" id="{53999981-DF9E-414C-8CE5-FC1F089906CC}"/>
                            </a:ext>
                          </a:extLst>
                        </wpg:cNvPr>
                        <wpg:cNvFrPr/>
                        <wpg:xfrm>
                          <a:off x="5615940" y="2628900"/>
                          <a:ext cx="7563485" cy="3706495"/>
                        </wpg:xfrm>
                        <a:graphic>
                          <a:graphicData uri="http://schemas.openxmlformats.org/drawingml/2006/chart">
                            <c:chart xmlns:c="http://schemas.openxmlformats.org/drawingml/2006/chart" xmlns:r="http://schemas.openxmlformats.org/officeDocument/2006/relationships" r:id="rId17"/>
                          </a:graphicData>
                        </a:graphic>
                      </wpg:graphicFrame>
                    </wpg:wgp>
                  </a:graphicData>
                </a:graphic>
              </wp:anchor>
            </w:drawing>
          </mc:Choice>
          <mc:Fallback>
            <w:pict>
              <v:group w14:anchorId="7B028371" id="Group 29" o:spid="_x0000_s1029" style="position:absolute;margin-left:-164.4pt;margin-top:-52.85pt;width:1053.75pt;height:508.65pt;z-index:251658276" coordsize="133826,64598"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">
                <v:shape id="_x0000_s1030" type="#_x0000_t202" style="position:absolute;left:25527;top:1219;width:3164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E1748E6" w14:textId="3703D5A4" w:rsidR="00A70068" w:rsidRPr="00A850A3" w:rsidRDefault="00A70068" w:rsidP="00A70068">
                        <w:pPr>
                          <w:jc w:val="center"/>
                          <w:rPr>
                            <w:rFonts w:hAnsi="Calibri"/>
                            <w:b/>
                            <w:color w:val="000000" w:themeColor="text1"/>
                            <w:kern w:val="24"/>
                            <w:sz w:val="32"/>
                            <w:szCs w:val="32"/>
                          </w:rPr>
                        </w:pPr>
                        <w:r w:rsidRPr="00A850A3">
                          <w:rPr>
                            <w:rFonts w:hAnsi="Calibri"/>
                            <w:b/>
                            <w:color w:val="000000" w:themeColor="text1"/>
                            <w:kern w:val="24"/>
                            <w:sz w:val="32"/>
                            <w:szCs w:val="32"/>
                          </w:rPr>
                          <w:t xml:space="preserve">Residents: </w:t>
                        </w:r>
                        <w:r w:rsidR="00EE1FB5">
                          <w:rPr>
                            <w:b/>
                            <w:bCs/>
                            <w:sz w:val="32"/>
                            <w:szCs w:val="32"/>
                          </w:rPr>
                          <w:t>149,381</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r w:rsidRPr="00A850A3">
                          <w:rPr>
                            <w:rFonts w:hAnsi="Calibri"/>
                            <w:b/>
                            <w:color w:val="000000" w:themeColor="text1"/>
                            <w:kern w:val="24"/>
                            <w:sz w:val="32"/>
                            <w:szCs w:val="32"/>
                          </w:rPr>
                          <w:t xml:space="preserve"> </w:t>
                        </w:r>
                      </w:p>
                    </w:txbxContent>
                  </v:textbox>
                </v:shape>
                <v:shape id="_x0000_s1031" type="#_x0000_t202" style="position:absolute;left:66903;width:3058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57D2C40" w14:textId="314F8B0F" w:rsidR="00A70068" w:rsidRPr="00EA40C3" w:rsidRDefault="00A70068" w:rsidP="00A70068">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t</w:t>
                        </w:r>
                        <w:r w:rsidRPr="00EA40C3">
                          <w:rPr>
                            <w:rFonts w:hAnsi="Calibri"/>
                            <w:b/>
                            <w:color w:val="000000" w:themeColor="text1"/>
                            <w:kern w:val="24"/>
                            <w:sz w:val="32"/>
                            <w:szCs w:val="32"/>
                          </w:rPr>
                          <w:t xml:space="preserve">ravel </w:t>
                        </w:r>
                        <w:r>
                          <w:rPr>
                            <w:rFonts w:hAnsi="Calibri"/>
                            <w:b/>
                            <w:color w:val="000000" w:themeColor="text1"/>
                            <w:kern w:val="24"/>
                            <w:sz w:val="32"/>
                            <w:szCs w:val="32"/>
                          </w:rPr>
                          <w:t>t</w:t>
                        </w:r>
                        <w:r w:rsidRPr="00EA40C3">
                          <w:rPr>
                            <w:rFonts w:hAnsi="Calibri"/>
                            <w:b/>
                            <w:color w:val="000000" w:themeColor="text1"/>
                            <w:kern w:val="24"/>
                            <w:sz w:val="32"/>
                            <w:szCs w:val="32"/>
                          </w:rPr>
                          <w:t xml:space="preserve">o &amp; </w:t>
                        </w:r>
                        <w:r>
                          <w:rPr>
                            <w:rFonts w:hAnsi="Calibri"/>
                            <w:b/>
                            <w:color w:val="000000" w:themeColor="text1"/>
                            <w:kern w:val="24"/>
                            <w:sz w:val="32"/>
                            <w:szCs w:val="32"/>
                          </w:rPr>
                          <w:t>f</w:t>
                        </w:r>
                        <w:r w:rsidRPr="00EA40C3">
                          <w:rPr>
                            <w:rFonts w:hAnsi="Calibri"/>
                            <w:b/>
                            <w:color w:val="000000" w:themeColor="text1"/>
                            <w:kern w:val="24"/>
                            <w:sz w:val="32"/>
                            <w:szCs w:val="32"/>
                          </w:rPr>
                          <w:t xml:space="preserve">rom </w:t>
                        </w:r>
                        <w:r>
                          <w:rPr>
                            <w:rFonts w:hAnsi="Calibri"/>
                            <w:b/>
                            <w:color w:val="000000" w:themeColor="text1"/>
                            <w:kern w:val="24"/>
                            <w:sz w:val="32"/>
                            <w:szCs w:val="32"/>
                          </w:rPr>
                          <w:t xml:space="preserve">the </w:t>
                        </w:r>
                        <w:r w:rsidRPr="00EA40C3">
                          <w:rPr>
                            <w:rFonts w:hAnsi="Calibri"/>
                            <w:b/>
                            <w:color w:val="000000" w:themeColor="text1"/>
                            <w:kern w:val="24"/>
                            <w:sz w:val="32"/>
                            <w:szCs w:val="32"/>
                          </w:rPr>
                          <w:t>N</w:t>
                        </w:r>
                        <w:r>
                          <w:rPr>
                            <w:rFonts w:hAnsi="Calibri"/>
                            <w:b/>
                            <w:color w:val="000000" w:themeColor="text1"/>
                            <w:kern w:val="24"/>
                            <w:sz w:val="32"/>
                            <w:szCs w:val="32"/>
                          </w:rPr>
                          <w:t xml:space="preserve">ational </w:t>
                        </w:r>
                        <w:r w:rsidRPr="00EA40C3">
                          <w:rPr>
                            <w:rFonts w:hAnsi="Calibri"/>
                            <w:b/>
                            <w:color w:val="000000" w:themeColor="text1"/>
                            <w:kern w:val="24"/>
                            <w:sz w:val="32"/>
                            <w:szCs w:val="32"/>
                          </w:rPr>
                          <w:t>P</w:t>
                        </w:r>
                        <w:r>
                          <w:rPr>
                            <w:rFonts w:hAnsi="Calibri"/>
                            <w:b/>
                            <w:color w:val="000000" w:themeColor="text1"/>
                            <w:kern w:val="24"/>
                            <w:sz w:val="32"/>
                            <w:szCs w:val="32"/>
                          </w:rPr>
                          <w:t>ark</w:t>
                        </w:r>
                        <w:r w:rsidRPr="00EA40C3">
                          <w:rPr>
                            <w:rFonts w:hAnsi="Calibri"/>
                            <w:b/>
                            <w:color w:val="000000" w:themeColor="text1"/>
                            <w:kern w:val="24"/>
                            <w:sz w:val="32"/>
                            <w:szCs w:val="32"/>
                          </w:rPr>
                          <w:t>:</w:t>
                        </w:r>
                        <w:r>
                          <w:rPr>
                            <w:rFonts w:hAnsi="Calibri"/>
                            <w:b/>
                            <w:color w:val="000000" w:themeColor="text1"/>
                            <w:kern w:val="24"/>
                            <w:sz w:val="32"/>
                            <w:szCs w:val="32"/>
                          </w:rPr>
                          <w:t xml:space="preserve"> </w:t>
                        </w:r>
                        <w:r w:rsidR="000F3DA6">
                          <w:rPr>
                            <w:b/>
                            <w:bCs/>
                            <w:sz w:val="32"/>
                            <w:szCs w:val="32"/>
                          </w:rPr>
                          <w:t>82,630</w:t>
                        </w:r>
                        <w:r w:rsidRPr="00EA40C3">
                          <w:rPr>
                            <w:rFonts w:hAnsi="Calibri"/>
                            <w:b/>
                            <w:color w:val="000000" w:themeColor="text1"/>
                            <w:kern w:val="24"/>
                            <w:sz w:val="32"/>
                            <w:szCs w:val="32"/>
                          </w:rPr>
                          <w:t xml:space="preserve"> </w:t>
                        </w:r>
                        <w:proofErr w:type="spellStart"/>
                        <w:proofErr w:type="gram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roofErr w:type="gramEnd"/>
                      </w:p>
                    </w:txbxContent>
                  </v:textbox>
                </v:shape>
                <v:shape id="Text Box 11" o:spid="_x0000_s1032" type="#_x0000_t202" style="position:absolute;left:16687;top:55626;width:49416;height:8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" filled="f" stroked="f" strokeweight=".5pt">
                  <v:textbox style="mso-fit-shape-to-text:t">
                    <w:txbxContent>
                      <w:p w14:paraId="6E547B7D" w14:textId="28ADCBC4" w:rsidR="00A70068" w:rsidRDefault="00A70068" w:rsidP="00A70068">
                        <w:pPr>
                          <w:pStyle w:val="Caption"/>
                        </w:pPr>
                        <w:bookmarkStart w:id="44" w:name="_Ref94041746"/>
                        <w:bookmarkStart w:id="45" w:name="_Ref94041722"/>
                        <w:r>
                          <w:t xml:space="preserve">Figure </w:t>
                        </w:r>
                        <w:r>
                          <w:fldChar w:fldCharType="begin"/>
                        </w:r>
                        <w:r>
                          <w:instrText>SEQ Figure \* ARABIC</w:instrText>
                        </w:r>
                        <w:r>
                          <w:fldChar w:fldCharType="separate"/>
                        </w:r>
                        <w:r w:rsidR="00805F8B">
                          <w:rPr>
                            <w:noProof/>
                          </w:rPr>
                          <w:t>2</w:t>
                        </w:r>
                        <w:r>
                          <w:fldChar w:fldCharType="end"/>
                        </w:r>
                        <w:bookmarkEnd w:id="44"/>
                        <w:r>
                          <w:t>: (</w:t>
                        </w:r>
                        <w:r w:rsidR="00BE798B">
                          <w:t>l</w:t>
                        </w:r>
                        <w:r>
                          <w:t xml:space="preserve">eft) Residents’ GHG emissions in </w:t>
                        </w:r>
                        <w:r w:rsidR="00AD3C5A">
                          <w:t>Exmoor</w:t>
                        </w:r>
                        <w:r>
                          <w:t xml:space="preserve"> National Park by </w:t>
                        </w:r>
                        <w:proofErr w:type="gramStart"/>
                        <w:r>
                          <w:t>percentage</w:t>
                        </w:r>
                        <w:bookmarkEnd w:id="45"/>
                        <w:proofErr w:type="gramEnd"/>
                      </w:p>
                      <w:p w14:paraId="3A1265BE" w14:textId="37DEC58F" w:rsidR="00A70068" w:rsidRPr="00A57674" w:rsidRDefault="00A70068" w:rsidP="00A70068">
                        <w:pPr>
                          <w:pStyle w:val="Caption"/>
                          <w:rPr>
                            <w:noProof/>
                          </w:rPr>
                        </w:pPr>
                        <w:bookmarkStart w:id="46" w:name="_Ref94270510"/>
                        <w:r>
                          <w:t xml:space="preserve">Figure </w:t>
                        </w:r>
                        <w:r>
                          <w:fldChar w:fldCharType="begin"/>
                        </w:r>
                        <w:r>
                          <w:instrText>SEQ Figure \* ARABIC</w:instrText>
                        </w:r>
                        <w:r>
                          <w:fldChar w:fldCharType="separate"/>
                        </w:r>
                        <w:r w:rsidR="00805F8B">
                          <w:rPr>
                            <w:noProof/>
                          </w:rPr>
                          <w:t>3</w:t>
                        </w:r>
                        <w:r>
                          <w:fldChar w:fldCharType="end"/>
                        </w:r>
                        <w:bookmarkEnd w:id="46"/>
                        <w:r>
                          <w:t>: (</w:t>
                        </w:r>
                        <w:r w:rsidR="00BE798B">
                          <w:t>t</w:t>
                        </w:r>
                        <w:r>
                          <w:t xml:space="preserve">op </w:t>
                        </w:r>
                        <w:r w:rsidR="00BE798B">
                          <w:t>r</w:t>
                        </w:r>
                        <w:r>
                          <w:t xml:space="preserve">ight) Visitors’ GHG emissions on the way to &amp; from </w:t>
                        </w:r>
                        <w:r w:rsidR="00AD3C5A">
                          <w:t>Exmoor</w:t>
                        </w:r>
                        <w:r>
                          <w:t xml:space="preserve"> National Park by percentage</w:t>
                        </w:r>
                      </w:p>
                      <w:p w14:paraId="6ED60343" w14:textId="5AE7AD0F" w:rsidR="00A70068" w:rsidRPr="009B64E9" w:rsidRDefault="00A70068" w:rsidP="00A70068">
                        <w:pPr>
                          <w:pStyle w:val="Caption"/>
                          <w:rPr>
                            <w:noProof/>
                          </w:rPr>
                        </w:pPr>
                        <w:bookmarkStart w:id="47" w:name="_Ref94270530"/>
                        <w:r>
                          <w:t xml:space="preserve">Figure </w:t>
                        </w:r>
                        <w:r>
                          <w:fldChar w:fldCharType="begin"/>
                        </w:r>
                        <w:r>
                          <w:instrText>SEQ Figure \* ARABIC</w:instrText>
                        </w:r>
                        <w:r>
                          <w:fldChar w:fldCharType="separate"/>
                        </w:r>
                        <w:r w:rsidR="00805F8B">
                          <w:rPr>
                            <w:noProof/>
                          </w:rPr>
                          <w:t>4</w:t>
                        </w:r>
                        <w:r>
                          <w:fldChar w:fldCharType="end"/>
                        </w:r>
                        <w:bookmarkEnd w:id="47"/>
                        <w:r>
                          <w:t>: (</w:t>
                        </w:r>
                        <w:r w:rsidR="00BE798B">
                          <w:t>b</w:t>
                        </w:r>
                        <w:r>
                          <w:t xml:space="preserve">ottom </w:t>
                        </w:r>
                        <w:r w:rsidR="00BE798B">
                          <w:t>r</w:t>
                        </w:r>
                        <w:r>
                          <w:t xml:space="preserve">ight) Visitors’ GHG emissions while in </w:t>
                        </w:r>
                        <w:r w:rsidR="00AD3C5A">
                          <w:t>Exmoor</w:t>
                        </w:r>
                        <w:r>
                          <w:t xml:space="preserve"> National Park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 o:spid="_x0000_s1033" type="#_x0000_t75" style="position:absolute;left:13106;top:9631;width:61021;height:414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">
                  <v:imagedata r:id="rId18" o:title=""/>
                  <o:lock v:ext="edit" aspectratio="f"/>
                </v:shape>
                <v:shape id="Chart 20" o:spid="_x0000_s1034" type="#_x0000_t75" style="position:absolute;left:73700;top:7193;width:34504;height:2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">
                  <v:imagedata r:id="rId19" o:title=""/>
                  <o:lock v:ext="edit" aspectratio="f"/>
                </v:shape>
                <v:shape id="Chart 24" o:spid="_x0000_s1035" type="#_x0000_t75" style="position:absolute;left:66446;top:35661;width:49865;height:25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">
                  <v:imagedata r:id="rId20" o:title=""/>
                  <o:lock v:ext="edit" aspectratio="f"/>
                </v:shape>
              </v:group>
            </w:pict>
          </mc:Fallback>
        </mc:AlternateContent>
      </w:r>
      <w:r w:rsidR="00A70068" w:rsidRPr="00E807F1">
        <w:rPr>
          <w:noProof/>
        </w:rPr>
        <w:t xml:space="preserve">  </w:t>
      </w:r>
    </w:p>
    <w:p w14:paraId="24F05DC2" w14:textId="222E7D9B" w:rsidR="00A70068" w:rsidRPr="00E807F1" w:rsidRDefault="00A70068" w:rsidP="00A70068">
      <w:r w:rsidRPr="00E807F1">
        <w:rPr>
          <w:noProof/>
        </w:rPr>
        <w:t xml:space="preserve">  </w:t>
      </w:r>
    </w:p>
    <w:p w14:paraId="085E31B8" w14:textId="5F3AF06D" w:rsidR="0046794A" w:rsidRPr="00E807F1" w:rsidRDefault="00AD3C5A" w:rsidP="00A70068">
      <w:pPr>
        <w:pStyle w:val="Caption"/>
        <w:jc w:val="both"/>
        <w:sectPr w:rsidR="0046794A" w:rsidRPr="00E807F1" w:rsidSect="00133C09">
          <w:headerReference w:type="default" r:id="rId21"/>
          <w:footerReference w:type="default" r:id="rId22"/>
          <w:headerReference w:type="first" r:id="rId23"/>
          <w:footerReference w:type="first" r:id="rId24"/>
          <w:pgSz w:w="16840" w:h="11900" w:orient="landscape" w:code="9"/>
          <w:pgMar w:top="1134" w:right="1440" w:bottom="1134" w:left="1440" w:header="709" w:footer="709" w:gutter="0"/>
          <w:cols w:space="708"/>
          <w:titlePg/>
          <w:docGrid w:linePitch="360"/>
        </w:sectPr>
      </w:pPr>
      <w:r w:rsidRPr="00E807F1">
        <w:rPr>
          <w:i w:val="0"/>
          <w:noProof/>
        </w:rPr>
        <mc:AlternateContent>
          <mc:Choice Requires="wps">
            <w:drawing>
              <wp:anchor distT="0" distB="0" distL="114300" distR="114300" simplePos="0" relativeHeight="251657248" behindDoc="0" locked="0" layoutInCell="1" allowOverlap="1" wp14:anchorId="159B046C" wp14:editId="20EB2E5D">
                <wp:simplePos x="0" y="0"/>
                <wp:positionH relativeFrom="column">
                  <wp:posOffset>5029200</wp:posOffset>
                </wp:positionH>
                <wp:positionV relativeFrom="paragraph">
                  <wp:posOffset>5057336</wp:posOffset>
                </wp:positionV>
                <wp:extent cx="1889125" cy="645795"/>
                <wp:effectExtent l="0" t="0" r="0" b="0"/>
                <wp:wrapNone/>
                <wp:docPr id="25" name="TextBox 11"/>
                <wp:cNvGraphicFramePr/>
                <a:graphic xmlns:a="http://schemas.openxmlformats.org/drawingml/2006/main">
                  <a:graphicData uri="http://schemas.microsoft.com/office/word/2010/wordprocessingShape">
                    <wps:wsp>
                      <wps:cNvSpPr txBox="1"/>
                      <wps:spPr>
                        <a:xfrm>
                          <a:off x="0" y="0"/>
                          <a:ext cx="1889125" cy="645795"/>
                        </a:xfrm>
                        <a:prstGeom prst="rect">
                          <a:avLst/>
                        </a:prstGeom>
                        <a:noFill/>
                      </wps:spPr>
                      <wps:txbx>
                        <w:txbxContent>
                          <w:p w14:paraId="234807FE" w14:textId="4171C58E" w:rsidR="00A70068" w:rsidRPr="00EA40C3" w:rsidRDefault="00A70068" w:rsidP="00A70068">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while i</w:t>
                            </w:r>
                            <w:r w:rsidRPr="00EA40C3">
                              <w:rPr>
                                <w:rFonts w:hAnsi="Calibri"/>
                                <w:b/>
                                <w:color w:val="000000" w:themeColor="text1"/>
                                <w:kern w:val="24"/>
                                <w:sz w:val="32"/>
                                <w:szCs w:val="32"/>
                              </w:rPr>
                              <w:t xml:space="preserve">n </w:t>
                            </w:r>
                            <w:r>
                              <w:rPr>
                                <w:rFonts w:hAnsi="Calibri"/>
                                <w:b/>
                                <w:color w:val="000000" w:themeColor="text1"/>
                                <w:kern w:val="24"/>
                                <w:sz w:val="32"/>
                                <w:szCs w:val="32"/>
                              </w:rPr>
                              <w:t xml:space="preserve">the </w:t>
                            </w:r>
                            <w:r w:rsidRPr="00EA40C3">
                              <w:rPr>
                                <w:rFonts w:hAnsi="Calibri"/>
                                <w:b/>
                                <w:color w:val="000000" w:themeColor="text1"/>
                                <w:kern w:val="24"/>
                                <w:sz w:val="32"/>
                                <w:szCs w:val="32"/>
                              </w:rPr>
                              <w:t>N</w:t>
                            </w:r>
                            <w:r>
                              <w:rPr>
                                <w:rFonts w:hAnsi="Calibri"/>
                                <w:b/>
                                <w:color w:val="000000" w:themeColor="text1"/>
                                <w:kern w:val="24"/>
                                <w:sz w:val="32"/>
                                <w:szCs w:val="32"/>
                              </w:rPr>
                              <w:t>ational Park</w:t>
                            </w:r>
                            <w:r w:rsidRPr="00EA40C3">
                              <w:rPr>
                                <w:rFonts w:hAnsi="Calibri"/>
                                <w:b/>
                                <w:color w:val="000000" w:themeColor="text1"/>
                                <w:kern w:val="24"/>
                                <w:sz w:val="32"/>
                                <w:szCs w:val="32"/>
                              </w:rPr>
                              <w:t xml:space="preserve">: </w:t>
                            </w:r>
                            <w:r w:rsidR="00AD3C5A">
                              <w:rPr>
                                <w:b/>
                                <w:bCs/>
                                <w:sz w:val="32"/>
                                <w:szCs w:val="32"/>
                              </w:rPr>
                              <w:t>42,416</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
                        </w:txbxContent>
                      </wps:txbx>
                      <wps:bodyPr wrap="square" rtlCol="0">
                        <a:spAutoFit/>
                      </wps:bodyPr>
                    </wps:wsp>
                  </a:graphicData>
                </a:graphic>
                <wp14:sizeRelH relativeFrom="margin">
                  <wp14:pctWidth>0</wp14:pctWidth>
                </wp14:sizeRelH>
              </wp:anchor>
            </w:drawing>
          </mc:Choice>
          <mc:Fallback>
            <w:pict>
              <v:shape w14:anchorId="159B046C" id="TextBox 11" o:spid="_x0000_s1036" type="#_x0000_t202" style="position:absolute;left:0;text-align:left;margin-left:396pt;margin-top:398.2pt;width:148.75pt;height:50.85pt;z-index:2516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" filled="f" stroked="f">
                <v:textbox style="mso-fit-shape-to-text:t">
                  <w:txbxContent>
                    <w:p w14:paraId="234807FE" w14:textId="4171C58E" w:rsidR="00A70068" w:rsidRPr="00EA40C3" w:rsidRDefault="00A70068" w:rsidP="00A70068">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while i</w:t>
                      </w:r>
                      <w:r w:rsidRPr="00EA40C3">
                        <w:rPr>
                          <w:rFonts w:hAnsi="Calibri"/>
                          <w:b/>
                          <w:color w:val="000000" w:themeColor="text1"/>
                          <w:kern w:val="24"/>
                          <w:sz w:val="32"/>
                          <w:szCs w:val="32"/>
                        </w:rPr>
                        <w:t xml:space="preserve">n </w:t>
                      </w:r>
                      <w:r>
                        <w:rPr>
                          <w:rFonts w:hAnsi="Calibri"/>
                          <w:b/>
                          <w:color w:val="000000" w:themeColor="text1"/>
                          <w:kern w:val="24"/>
                          <w:sz w:val="32"/>
                          <w:szCs w:val="32"/>
                        </w:rPr>
                        <w:t xml:space="preserve">the </w:t>
                      </w:r>
                      <w:r w:rsidRPr="00EA40C3">
                        <w:rPr>
                          <w:rFonts w:hAnsi="Calibri"/>
                          <w:b/>
                          <w:color w:val="000000" w:themeColor="text1"/>
                          <w:kern w:val="24"/>
                          <w:sz w:val="32"/>
                          <w:szCs w:val="32"/>
                        </w:rPr>
                        <w:t>N</w:t>
                      </w:r>
                      <w:r>
                        <w:rPr>
                          <w:rFonts w:hAnsi="Calibri"/>
                          <w:b/>
                          <w:color w:val="000000" w:themeColor="text1"/>
                          <w:kern w:val="24"/>
                          <w:sz w:val="32"/>
                          <w:szCs w:val="32"/>
                        </w:rPr>
                        <w:t>ational Park</w:t>
                      </w:r>
                      <w:r w:rsidRPr="00EA40C3">
                        <w:rPr>
                          <w:rFonts w:hAnsi="Calibri"/>
                          <w:b/>
                          <w:color w:val="000000" w:themeColor="text1"/>
                          <w:kern w:val="24"/>
                          <w:sz w:val="32"/>
                          <w:szCs w:val="32"/>
                        </w:rPr>
                        <w:t xml:space="preserve">: </w:t>
                      </w:r>
                      <w:r w:rsidR="00AD3C5A">
                        <w:rPr>
                          <w:b/>
                          <w:bCs/>
                          <w:sz w:val="32"/>
                          <w:szCs w:val="32"/>
                        </w:rPr>
                        <w:t>42,416</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
                  </w:txbxContent>
                </v:textbox>
              </v:shape>
            </w:pict>
          </mc:Fallback>
        </mc:AlternateContent>
      </w:r>
      <w:r w:rsidR="00A70068" w:rsidRPr="00E807F1">
        <w:rPr>
          <w:noProof/>
        </w:rPr>
        <w:t xml:space="preserve"> </w:t>
      </w:r>
      <w:r w:rsidR="00A70068" w:rsidRPr="00E807F1">
        <w:rPr>
          <w:i w:val="0"/>
          <w:noProof/>
        </w:rPr>
        <w:t xml:space="preserve"> </w:t>
      </w:r>
      <w:r w:rsidR="00A70068" w:rsidRPr="00E807F1">
        <w:rPr>
          <w:i w:val="0"/>
          <w:noProof/>
        </w:rPr>
        <mc:AlternateContent>
          <mc:Choice Requires="wps">
            <w:drawing>
              <wp:anchor distT="0" distB="0" distL="114300" distR="114300" simplePos="0" relativeHeight="251657249" behindDoc="0" locked="0" layoutInCell="1" allowOverlap="1" wp14:anchorId="750F75D1" wp14:editId="795E60FA">
                <wp:simplePos x="0" y="0"/>
                <wp:positionH relativeFrom="column">
                  <wp:posOffset>1466850</wp:posOffset>
                </wp:positionH>
                <wp:positionV relativeFrom="paragraph">
                  <wp:posOffset>5151120</wp:posOffset>
                </wp:positionV>
                <wp:extent cx="1828800" cy="1828800"/>
                <wp:effectExtent l="0" t="0" r="0" b="0"/>
                <wp:wrapSquare wrapText="bothSides"/>
                <wp:docPr id="37691586" name="Text Box 376915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D676F6C" w14:textId="77777777" w:rsidR="00A70068" w:rsidRPr="006A7D77" w:rsidRDefault="00A70068" w:rsidP="00A70068">
                            <w:pPr>
                              <w:pStyle w:val="Caption"/>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0F75D1" id="Text Box 37691586" o:spid="_x0000_s1037" type="#_x0000_t202" style="position:absolute;left:0;text-align:left;margin-left:115.5pt;margin-top:405.6pt;width:2in;height:2in;z-index:251657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ZAFgIAADI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" filled="f" stroked="f" strokeweight=".5pt">
                <v:textbox style="mso-fit-shape-to-text:t">
                  <w:txbxContent>
                    <w:p w14:paraId="1D676F6C" w14:textId="77777777" w:rsidR="00A70068" w:rsidRPr="006A7D77" w:rsidRDefault="00A70068" w:rsidP="00A70068">
                      <w:pPr>
                        <w:pStyle w:val="Caption"/>
                        <w:rPr>
                          <w:noProof/>
                        </w:rPr>
                      </w:pPr>
                    </w:p>
                  </w:txbxContent>
                </v:textbox>
                <w10:wrap type="square"/>
              </v:shape>
            </w:pict>
          </mc:Fallback>
        </mc:AlternateContent>
      </w:r>
      <w:r w:rsidR="00A70068" w:rsidRPr="00E807F1">
        <w:t xml:space="preserve">                        </w:t>
      </w:r>
      <w:r w:rsidR="00A70068" w:rsidRPr="00E807F1">
        <w:br/>
        <w:t xml:space="preserve">                                                                                                                                                                      </w:t>
      </w:r>
      <w:r w:rsidR="00BB218A" w:rsidRPr="00E807F1">
        <w:br w:type="page"/>
      </w:r>
    </w:p>
    <w:bookmarkEnd w:id="12"/>
    <w:p w14:paraId="2C66A4D6" w14:textId="7A60D9BF" w:rsidR="005F7DCF" w:rsidRPr="00E807F1" w:rsidRDefault="006E2108" w:rsidP="005F7DCF">
      <w:pPr>
        <w:pStyle w:val="Caption"/>
        <w:jc w:val="both"/>
      </w:pPr>
      <w:r w:rsidRPr="00E807F1">
        <w:rPr>
          <w:noProof/>
        </w:rPr>
        <w:lastRenderedPageBreak/>
        <w:drawing>
          <wp:anchor distT="0" distB="0" distL="114300" distR="114300" simplePos="0" relativeHeight="251658277" behindDoc="1" locked="0" layoutInCell="1" allowOverlap="1" wp14:anchorId="708E69A6" wp14:editId="48A7DCEB">
            <wp:simplePos x="0" y="0"/>
            <wp:positionH relativeFrom="margin">
              <wp:posOffset>-1076325</wp:posOffset>
            </wp:positionH>
            <wp:positionV relativeFrom="paragraph">
              <wp:posOffset>45085</wp:posOffset>
            </wp:positionV>
            <wp:extent cx="12401550" cy="5876925"/>
            <wp:effectExtent l="0" t="0" r="0" b="3175"/>
            <wp:wrapNone/>
            <wp:docPr id="33" name="Chart 33">
              <a:extLst xmlns:a="http://schemas.openxmlformats.org/drawingml/2006/main">
                <a:ext uri="{FF2B5EF4-FFF2-40B4-BE49-F238E27FC236}">
                  <a16:creationId xmlns:a16="http://schemas.microsoft.com/office/drawing/2014/main" id="{5AE7B042-FB47-431A-82A9-D4E5A9E38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9F7F66C" w14:textId="23AE9F7D" w:rsidR="00023044" w:rsidRPr="00E807F1" w:rsidRDefault="00023044" w:rsidP="00A70068">
      <w:pPr>
        <w:pStyle w:val="Caption"/>
        <w:jc w:val="center"/>
      </w:pPr>
    </w:p>
    <w:p w14:paraId="61152306" w14:textId="2F788651" w:rsidR="00023044" w:rsidRPr="00E807F1" w:rsidRDefault="00023044" w:rsidP="00A70068">
      <w:pPr>
        <w:pStyle w:val="Caption"/>
        <w:jc w:val="center"/>
      </w:pPr>
    </w:p>
    <w:p w14:paraId="6BED419F" w14:textId="77777777" w:rsidR="00023044" w:rsidRPr="00E807F1" w:rsidRDefault="00023044" w:rsidP="00A70068">
      <w:pPr>
        <w:pStyle w:val="Caption"/>
        <w:jc w:val="center"/>
      </w:pPr>
    </w:p>
    <w:p w14:paraId="53F5DEBB" w14:textId="77777777" w:rsidR="00023044" w:rsidRPr="00E807F1" w:rsidRDefault="00023044" w:rsidP="00A70068">
      <w:pPr>
        <w:pStyle w:val="Caption"/>
        <w:jc w:val="center"/>
      </w:pPr>
    </w:p>
    <w:p w14:paraId="20FFC136" w14:textId="77777777" w:rsidR="00023044" w:rsidRPr="00E807F1" w:rsidRDefault="00023044" w:rsidP="00A70068">
      <w:pPr>
        <w:pStyle w:val="Caption"/>
        <w:jc w:val="center"/>
      </w:pPr>
    </w:p>
    <w:p w14:paraId="42AC7FA3" w14:textId="77777777" w:rsidR="00023044" w:rsidRPr="00E807F1" w:rsidRDefault="00023044" w:rsidP="00A70068">
      <w:pPr>
        <w:pStyle w:val="Caption"/>
        <w:jc w:val="center"/>
      </w:pPr>
    </w:p>
    <w:p w14:paraId="76B4F178" w14:textId="77777777" w:rsidR="00023044" w:rsidRPr="00E807F1" w:rsidRDefault="00023044" w:rsidP="00A70068">
      <w:pPr>
        <w:pStyle w:val="Caption"/>
        <w:jc w:val="center"/>
      </w:pPr>
    </w:p>
    <w:p w14:paraId="23CA389B" w14:textId="77777777" w:rsidR="00023044" w:rsidRPr="00E807F1" w:rsidRDefault="00023044" w:rsidP="00A70068">
      <w:pPr>
        <w:pStyle w:val="Caption"/>
        <w:jc w:val="center"/>
      </w:pPr>
    </w:p>
    <w:p w14:paraId="7B754B51" w14:textId="77777777" w:rsidR="00023044" w:rsidRPr="00E807F1" w:rsidRDefault="00023044" w:rsidP="00A70068">
      <w:pPr>
        <w:pStyle w:val="Caption"/>
        <w:jc w:val="center"/>
      </w:pPr>
    </w:p>
    <w:p w14:paraId="2782D3C2" w14:textId="77777777" w:rsidR="00023044" w:rsidRPr="00E807F1" w:rsidRDefault="00023044" w:rsidP="00A70068">
      <w:pPr>
        <w:pStyle w:val="Caption"/>
        <w:jc w:val="center"/>
      </w:pPr>
    </w:p>
    <w:p w14:paraId="35C436AF" w14:textId="77777777" w:rsidR="00023044" w:rsidRPr="00E807F1" w:rsidRDefault="00023044" w:rsidP="00A70068">
      <w:pPr>
        <w:pStyle w:val="Caption"/>
        <w:jc w:val="center"/>
      </w:pPr>
    </w:p>
    <w:p w14:paraId="200A7855" w14:textId="77777777" w:rsidR="00023044" w:rsidRPr="00E807F1" w:rsidRDefault="00023044" w:rsidP="00A70068">
      <w:pPr>
        <w:pStyle w:val="Caption"/>
        <w:jc w:val="center"/>
      </w:pPr>
    </w:p>
    <w:p w14:paraId="26076E61" w14:textId="77777777" w:rsidR="00023044" w:rsidRPr="00E807F1" w:rsidRDefault="00023044" w:rsidP="00A70068">
      <w:pPr>
        <w:pStyle w:val="Caption"/>
        <w:jc w:val="center"/>
      </w:pPr>
    </w:p>
    <w:p w14:paraId="695F43E2" w14:textId="77777777" w:rsidR="00023044" w:rsidRPr="00E807F1" w:rsidRDefault="00023044" w:rsidP="00A70068">
      <w:pPr>
        <w:pStyle w:val="Caption"/>
        <w:jc w:val="center"/>
      </w:pPr>
    </w:p>
    <w:p w14:paraId="7A2287DD" w14:textId="77777777" w:rsidR="00023044" w:rsidRPr="00E807F1" w:rsidRDefault="00023044" w:rsidP="00A70068">
      <w:pPr>
        <w:pStyle w:val="Caption"/>
        <w:jc w:val="center"/>
      </w:pPr>
    </w:p>
    <w:p w14:paraId="6CD3EC55" w14:textId="77777777" w:rsidR="00023044" w:rsidRPr="00E807F1" w:rsidRDefault="00023044" w:rsidP="00A70068">
      <w:pPr>
        <w:pStyle w:val="Caption"/>
        <w:jc w:val="center"/>
      </w:pPr>
    </w:p>
    <w:p w14:paraId="3FEA1A08" w14:textId="77777777" w:rsidR="00023044" w:rsidRPr="00E807F1" w:rsidRDefault="00023044" w:rsidP="00A70068">
      <w:pPr>
        <w:pStyle w:val="Caption"/>
        <w:jc w:val="center"/>
      </w:pPr>
    </w:p>
    <w:p w14:paraId="6CECEF80" w14:textId="77777777" w:rsidR="00023044" w:rsidRPr="00E807F1" w:rsidRDefault="00023044" w:rsidP="00A70068">
      <w:pPr>
        <w:pStyle w:val="Caption"/>
        <w:jc w:val="center"/>
      </w:pPr>
    </w:p>
    <w:p w14:paraId="7C13B701" w14:textId="77777777" w:rsidR="00023044" w:rsidRPr="00E807F1" w:rsidRDefault="00023044" w:rsidP="00A70068">
      <w:pPr>
        <w:pStyle w:val="Caption"/>
        <w:jc w:val="center"/>
      </w:pPr>
    </w:p>
    <w:p w14:paraId="65092AA9" w14:textId="77777777" w:rsidR="00023044" w:rsidRPr="00E807F1" w:rsidRDefault="00023044" w:rsidP="00A70068">
      <w:pPr>
        <w:pStyle w:val="Caption"/>
        <w:jc w:val="center"/>
      </w:pPr>
    </w:p>
    <w:p w14:paraId="525E14EF" w14:textId="50F35891" w:rsidR="006E4ED9" w:rsidRPr="00E807F1" w:rsidRDefault="006E4ED9" w:rsidP="00A70068">
      <w:pPr>
        <w:pStyle w:val="Caption"/>
        <w:jc w:val="center"/>
      </w:pPr>
      <w:bookmarkStart w:id="48" w:name="_Ref121150079"/>
      <w:r w:rsidRPr="00E807F1">
        <w:t xml:space="preserve">Figure </w:t>
      </w:r>
      <w:r>
        <w:fldChar w:fldCharType="begin"/>
      </w:r>
      <w:r>
        <w:instrText>SEQ Figure \* ARABIC</w:instrText>
      </w:r>
      <w:r>
        <w:fldChar w:fldCharType="separate"/>
      </w:r>
      <w:r w:rsidR="0044182F">
        <w:rPr>
          <w:noProof/>
        </w:rPr>
        <w:t>5</w:t>
      </w:r>
      <w:r>
        <w:fldChar w:fldCharType="end"/>
      </w:r>
      <w:bookmarkEnd w:id="48"/>
      <w:r w:rsidRPr="00E807F1">
        <w:t xml:space="preserve">. An estimate of emissions from industries within </w:t>
      </w:r>
      <w:r w:rsidR="00641380" w:rsidRPr="00E807F1">
        <w:t>Exmoor National Park</w:t>
      </w:r>
      <w:r w:rsidRPr="00E807F1">
        <w:t xml:space="preserve"> and their supply chains (scopes 1, 2 and upstream scope 3)</w:t>
      </w:r>
    </w:p>
    <w:p w14:paraId="608F3B33" w14:textId="045E5A65" w:rsidR="004E0D51" w:rsidRPr="00E807F1" w:rsidRDefault="00802938" w:rsidP="00733E79">
      <w:r>
        <w:rPr>
          <w:noProof/>
        </w:rPr>
        <w:lastRenderedPageBreak/>
        <w:drawing>
          <wp:inline distT="0" distB="0" distL="0" distR="0" wp14:anchorId="54C212EA" wp14:editId="6AD2F0C5">
            <wp:extent cx="8864600" cy="5542671"/>
            <wp:effectExtent l="0" t="0" r="12700" b="7620"/>
            <wp:docPr id="46" name="Chart 46">
              <a:extLst xmlns:a="http://schemas.openxmlformats.org/drawingml/2006/main">
                <a:ext uri="{FF2B5EF4-FFF2-40B4-BE49-F238E27FC236}">
                  <a16:creationId xmlns:a16="http://schemas.microsoft.com/office/drawing/2014/main" id="{966FCB0A-9D59-A446-AC6D-EB0D6699D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49" w:name="_Ref91228406"/>
    </w:p>
    <w:p w14:paraId="680562B8" w14:textId="37B3CC75" w:rsidR="006331F2" w:rsidRPr="00E807F1" w:rsidRDefault="0046794A" w:rsidP="00196203">
      <w:pPr>
        <w:pStyle w:val="Caption"/>
        <w:jc w:val="both"/>
        <w:sectPr w:rsidR="006331F2" w:rsidRPr="00E807F1" w:rsidSect="00133C09">
          <w:footerReference w:type="first" r:id="rId27"/>
          <w:pgSz w:w="16840" w:h="11900" w:orient="landscape" w:code="9"/>
          <w:pgMar w:top="1134" w:right="1440" w:bottom="1134" w:left="1440" w:header="709" w:footer="709" w:gutter="0"/>
          <w:cols w:space="708"/>
          <w:titlePg/>
          <w:docGrid w:linePitch="360"/>
        </w:sectPr>
      </w:pPr>
      <w:bookmarkStart w:id="50" w:name="_Ref107667931"/>
      <w:r w:rsidRPr="00E807F1">
        <w:t xml:space="preserve">Figure </w:t>
      </w:r>
      <w:r>
        <w:fldChar w:fldCharType="begin"/>
      </w:r>
      <w:r>
        <w:instrText>SEQ Figure \* ARABIC</w:instrText>
      </w:r>
      <w:r>
        <w:fldChar w:fldCharType="separate"/>
      </w:r>
      <w:r w:rsidR="0044182F">
        <w:rPr>
          <w:noProof/>
        </w:rPr>
        <w:t>6</w:t>
      </w:r>
      <w:r>
        <w:fldChar w:fldCharType="end"/>
      </w:r>
      <w:bookmarkEnd w:id="49"/>
      <w:bookmarkEnd w:id="50"/>
      <w:r w:rsidRPr="00E807F1">
        <w:t xml:space="preserve">: Recommended </w:t>
      </w:r>
      <w:r w:rsidR="00E905CD" w:rsidRPr="00E807F1">
        <w:t xml:space="preserve">consumption-based </w:t>
      </w:r>
      <w:r w:rsidRPr="00E807F1">
        <w:t>target pathway</w:t>
      </w:r>
      <w:r w:rsidR="00007AD2" w:rsidRPr="00E807F1">
        <w:t>s</w:t>
      </w:r>
      <w:r w:rsidRPr="00E807F1">
        <w:t xml:space="preserve"> for </w:t>
      </w:r>
      <w:r w:rsidR="00553160" w:rsidRPr="00E807F1">
        <w:t>Exmoor</w:t>
      </w:r>
      <w:r w:rsidR="002B1E20" w:rsidRPr="00E807F1">
        <w:t xml:space="preserve"> National Park </w:t>
      </w:r>
      <w:r w:rsidR="00007AD2" w:rsidRPr="00E807F1">
        <w:t xml:space="preserve">across the six </w:t>
      </w:r>
      <w:r w:rsidR="00CA415A" w:rsidRPr="00E807F1">
        <w:t xml:space="preserve">shortlisted </w:t>
      </w:r>
      <w:r w:rsidR="00007AD2" w:rsidRPr="00E807F1">
        <w:t xml:space="preserve">categories of </w:t>
      </w:r>
      <w:r w:rsidR="00CA415A" w:rsidRPr="00E807F1">
        <w:t>emissions</w:t>
      </w:r>
      <w:r w:rsidR="003859D6" w:rsidRPr="00E807F1">
        <w:t xml:space="preserve"> between 2019 and 2050</w:t>
      </w:r>
      <w:r w:rsidR="00007AD2" w:rsidRPr="00E807F1">
        <w:t xml:space="preserve">. The </w:t>
      </w:r>
      <w:r w:rsidR="00CA415A" w:rsidRPr="00E807F1">
        <w:t xml:space="preserve">total </w:t>
      </w:r>
      <w:r w:rsidR="00007AD2" w:rsidRPr="00E807F1">
        <w:t xml:space="preserve">emissions </w:t>
      </w:r>
      <w:r w:rsidR="000E0FA9" w:rsidRPr="00E807F1">
        <w:t>reach</w:t>
      </w:r>
      <w:r w:rsidR="00DF0B3F" w:rsidRPr="00E807F1">
        <w:t xml:space="preserve"> net </w:t>
      </w:r>
      <w:r w:rsidR="00A43D49" w:rsidRPr="00E807F1">
        <w:t>zero in</w:t>
      </w:r>
      <w:r w:rsidR="000D643F" w:rsidRPr="00E807F1">
        <w:t xml:space="preserve"> </w:t>
      </w:r>
      <w:r w:rsidR="00553160" w:rsidRPr="00E807F1">
        <w:t>203</w:t>
      </w:r>
      <w:r w:rsidR="00802938">
        <w:t>5</w:t>
      </w:r>
      <w:r w:rsidR="00AC6603">
        <w:t xml:space="preserve">, </w:t>
      </w:r>
      <w:r w:rsidR="00D263FC">
        <w:t xml:space="preserve">using 2019 as </w:t>
      </w:r>
      <w:r w:rsidR="005737DA">
        <w:t>the</w:t>
      </w:r>
      <w:r w:rsidR="00D263FC">
        <w:t xml:space="preserve"> baseline year and neglecting </w:t>
      </w:r>
      <w:r w:rsidR="005737DA">
        <w:t xml:space="preserve">the </w:t>
      </w:r>
      <w:r w:rsidR="00D263FC">
        <w:t xml:space="preserve">lags in ratcheting up the efforts </w:t>
      </w:r>
      <w:r w:rsidR="005737DA">
        <w:t xml:space="preserve">to the </w:t>
      </w:r>
      <w:r w:rsidR="00C5707F">
        <w:t xml:space="preserve">required </w:t>
      </w:r>
      <w:r w:rsidR="005737DA">
        <w:t>levels, including between 2019 and 2022</w:t>
      </w:r>
    </w:p>
    <w:p w14:paraId="4C785B03" w14:textId="03A42E02" w:rsidR="008F2D47" w:rsidRPr="00E807F1" w:rsidRDefault="009F676F" w:rsidP="00561B1C">
      <w:pPr>
        <w:pStyle w:val="Style1"/>
      </w:pPr>
      <w:bookmarkStart w:id="51" w:name="_Toc91242731"/>
      <w:bookmarkStart w:id="52" w:name="_Toc91248546"/>
      <w:bookmarkStart w:id="53" w:name="_Toc91248690"/>
      <w:bookmarkStart w:id="54" w:name="_Toc91242732"/>
      <w:bookmarkStart w:id="55" w:name="_Toc91248547"/>
      <w:bookmarkStart w:id="56" w:name="_Toc91248691"/>
      <w:bookmarkStart w:id="57" w:name="_Toc91242733"/>
      <w:bookmarkStart w:id="58" w:name="_Toc91248548"/>
      <w:bookmarkStart w:id="59" w:name="_Toc91248692"/>
      <w:bookmarkStart w:id="60" w:name="_Toc91242735"/>
      <w:bookmarkStart w:id="61" w:name="_Toc91248550"/>
      <w:bookmarkStart w:id="62" w:name="_Toc91248694"/>
      <w:bookmarkStart w:id="63" w:name="_Toc91182697"/>
      <w:bookmarkStart w:id="64" w:name="_Toc103702037"/>
      <w:bookmarkStart w:id="65" w:name="_Toc96697986"/>
      <w:bookmarkStart w:id="66" w:name="_Toc104998519"/>
      <w:bookmarkStart w:id="67" w:name="_Ref107495461"/>
      <w:bookmarkStart w:id="68" w:name="_Toc125970007"/>
      <w:bookmarkEnd w:id="51"/>
      <w:bookmarkEnd w:id="52"/>
      <w:bookmarkEnd w:id="53"/>
      <w:bookmarkEnd w:id="54"/>
      <w:bookmarkEnd w:id="55"/>
      <w:bookmarkEnd w:id="56"/>
      <w:bookmarkEnd w:id="57"/>
      <w:bookmarkEnd w:id="58"/>
      <w:bookmarkEnd w:id="59"/>
      <w:bookmarkEnd w:id="60"/>
      <w:bookmarkEnd w:id="61"/>
      <w:bookmarkEnd w:id="62"/>
      <w:r w:rsidRPr="00E807F1">
        <w:lastRenderedPageBreak/>
        <w:t>Introduction</w:t>
      </w:r>
      <w:bookmarkEnd w:id="63"/>
      <w:bookmarkEnd w:id="64"/>
      <w:bookmarkEnd w:id="65"/>
      <w:bookmarkEnd w:id="66"/>
      <w:bookmarkEnd w:id="67"/>
      <w:bookmarkEnd w:id="68"/>
    </w:p>
    <w:p w14:paraId="27605E1C" w14:textId="77777777" w:rsidR="00AA2AAC" w:rsidRPr="00E807F1" w:rsidRDefault="00AA2AAC" w:rsidP="00AA2AAC"/>
    <w:p w14:paraId="2EA9CDB9" w14:textId="42FD2E7E" w:rsidR="00977048" w:rsidRPr="00E807F1" w:rsidRDefault="00C16104" w:rsidP="00BE0B84">
      <w:pPr>
        <w:jc w:val="both"/>
      </w:pPr>
      <w:r w:rsidRPr="00E807F1">
        <w:t xml:space="preserve">As the world wakes up to the climate and wider environmental emergency, rapid reduction </w:t>
      </w:r>
      <w:r w:rsidR="00D037CD" w:rsidRPr="00E807F1">
        <w:t>of</w:t>
      </w:r>
      <w:r w:rsidRPr="00E807F1">
        <w:t xml:space="preserve"> greenhouse gas</w:t>
      </w:r>
      <w:r w:rsidR="00C44D76" w:rsidRPr="00E807F1">
        <w:t xml:space="preserve"> (GHG)</w:t>
      </w:r>
      <w:r w:rsidRPr="00E807F1">
        <w:t xml:space="preserve"> emissions and sustainable land management are becoming increasingly central to the local, </w:t>
      </w:r>
      <w:proofErr w:type="gramStart"/>
      <w:r w:rsidRPr="00E807F1">
        <w:t>national</w:t>
      </w:r>
      <w:proofErr w:type="gramEnd"/>
      <w:r w:rsidRPr="00E807F1">
        <w:t xml:space="preserve"> and international policy agendas. </w:t>
      </w:r>
      <w:r w:rsidR="00695E60" w:rsidRPr="00E807F1">
        <w:t>In 2019</w:t>
      </w:r>
      <w:r w:rsidR="00341C0B" w:rsidRPr="00E807F1">
        <w:t>,</w:t>
      </w:r>
      <w:r w:rsidR="00695E60" w:rsidRPr="00E807F1">
        <w:t xml:space="preserve"> the UK strengthened its production-based targets, setting itself a legally binding target of net zero by 2050. This prompted the family of</w:t>
      </w:r>
      <w:r w:rsidR="002E0DFB" w:rsidRPr="00E807F1">
        <w:t xml:space="preserve"> </w:t>
      </w:r>
      <w:r w:rsidR="00695E60" w:rsidRPr="00E807F1">
        <w:t xml:space="preserve">UK National </w:t>
      </w:r>
      <w:r w:rsidR="00A63608" w:rsidRPr="00E807F1">
        <w:t>Park Authorities</w:t>
      </w:r>
      <w:r w:rsidR="00AA2AAC" w:rsidRPr="00E807F1">
        <w:t xml:space="preserve"> </w:t>
      </w:r>
      <w:r w:rsidR="006A2ECB" w:rsidRPr="00E807F1">
        <w:t xml:space="preserve">and </w:t>
      </w:r>
      <w:r w:rsidR="00741983" w:rsidRPr="00E807F1">
        <w:t xml:space="preserve">several </w:t>
      </w:r>
      <w:r w:rsidR="00C87958" w:rsidRPr="00E807F1">
        <w:t>Areas of Outstanding Natural Beauty (</w:t>
      </w:r>
      <w:r w:rsidR="00741983" w:rsidRPr="00E807F1">
        <w:t>AONBs</w:t>
      </w:r>
      <w:r w:rsidR="00C87958" w:rsidRPr="00E807F1">
        <w:t>)</w:t>
      </w:r>
      <w:r w:rsidR="00741983" w:rsidRPr="00E807F1">
        <w:t xml:space="preserve"> </w:t>
      </w:r>
      <w:r w:rsidR="00695E60" w:rsidRPr="00E807F1">
        <w:t xml:space="preserve">to seek assessment of </w:t>
      </w:r>
      <w:r w:rsidR="00AA2AAC" w:rsidRPr="00E807F1">
        <w:t xml:space="preserve">their </w:t>
      </w:r>
      <w:r w:rsidR="00DE1CCB" w:rsidRPr="00E807F1">
        <w:t>greenhouse gas emissions</w:t>
      </w:r>
      <w:r w:rsidR="00AA2AAC" w:rsidRPr="00E807F1">
        <w:t xml:space="preserve"> collectively</w:t>
      </w:r>
      <w:r w:rsidR="00662673" w:rsidRPr="00E807F1">
        <w:t>.</w:t>
      </w:r>
      <w:r w:rsidR="006A2ECB" w:rsidRPr="00E807F1">
        <w:t xml:space="preserve"> </w:t>
      </w:r>
      <w:r w:rsidR="00977048" w:rsidRPr="00E807F1">
        <w:t>The ambition</w:t>
      </w:r>
      <w:r w:rsidR="00AB77EE" w:rsidRPr="00E807F1">
        <w:t xml:space="preserve"> of these protected landscapes</w:t>
      </w:r>
      <w:r w:rsidR="00977048" w:rsidRPr="00E807F1">
        <w:t xml:space="preserve"> was to go beyond the</w:t>
      </w:r>
      <w:r w:rsidR="00AB77EE" w:rsidRPr="00E807F1">
        <w:t xml:space="preserve"> UK</w:t>
      </w:r>
      <w:r w:rsidR="00977048" w:rsidRPr="00E807F1">
        <w:t xml:space="preserve"> Government’s </w:t>
      </w:r>
      <w:r w:rsidR="00CF596B" w:rsidRPr="00E807F1">
        <w:t>production-based</w:t>
      </w:r>
      <w:r w:rsidR="00977048" w:rsidRPr="00E807F1">
        <w:t xml:space="preserve"> targets and identify the full consumption-based scale of the greenhouse gas emissions attributable to residents and visitors, including travel to and from the </w:t>
      </w:r>
      <w:r w:rsidR="00AB77EE" w:rsidRPr="00E807F1">
        <w:t>landscape</w:t>
      </w:r>
      <w:r w:rsidR="00977048" w:rsidRPr="00E807F1">
        <w:t>.</w:t>
      </w:r>
    </w:p>
    <w:p w14:paraId="71C49478" w14:textId="77777777" w:rsidR="00977048" w:rsidRPr="00E807F1" w:rsidRDefault="00977048" w:rsidP="00BE0B84">
      <w:pPr>
        <w:jc w:val="both"/>
      </w:pPr>
    </w:p>
    <w:p w14:paraId="26D20F20" w14:textId="5A7E8410" w:rsidR="009845E1" w:rsidRPr="00E807F1" w:rsidRDefault="009845E1" w:rsidP="009845E1">
      <w:pPr>
        <w:jc w:val="both"/>
      </w:pPr>
      <w:r w:rsidRPr="00E807F1">
        <w:t>This report</w:t>
      </w:r>
      <w:r w:rsidR="00AB77EE" w:rsidRPr="00E807F1">
        <w:t>,</w:t>
      </w:r>
      <w:r w:rsidRPr="00E807F1">
        <w:t xml:space="preserve"> for </w:t>
      </w:r>
      <w:r w:rsidR="00647DC7" w:rsidRPr="00E807F1">
        <w:t xml:space="preserve">the </w:t>
      </w:r>
      <w:r w:rsidR="004D3729" w:rsidRPr="00E807F1">
        <w:t>Exmoor</w:t>
      </w:r>
      <w:r w:rsidR="00E9233F" w:rsidRPr="00E807F1">
        <w:t xml:space="preserve"> National Park</w:t>
      </w:r>
      <w:r w:rsidR="00AB77EE" w:rsidRPr="00E807F1">
        <w:t>,</w:t>
      </w:r>
      <w:r w:rsidR="005C1475" w:rsidRPr="00E807F1">
        <w:t xml:space="preserve"> </w:t>
      </w:r>
      <w:r w:rsidRPr="00E807F1">
        <w:t xml:space="preserve">is one of a series of </w:t>
      </w:r>
      <w:r w:rsidR="008218D7" w:rsidRPr="00E807F1">
        <w:t xml:space="preserve">methodologically compatible reports </w:t>
      </w:r>
      <w:r w:rsidR="00AB77EE" w:rsidRPr="00E807F1">
        <w:t>produced</w:t>
      </w:r>
      <w:r w:rsidR="008218D7" w:rsidRPr="00E807F1">
        <w:t xml:space="preserve"> for e</w:t>
      </w:r>
      <w:r w:rsidR="00741983" w:rsidRPr="00E807F1">
        <w:t>ach</w:t>
      </w:r>
      <w:r w:rsidR="008218D7" w:rsidRPr="00E807F1">
        <w:t xml:space="preserve"> UK National Park</w:t>
      </w:r>
      <w:r w:rsidR="00741983" w:rsidRPr="00E807F1">
        <w:t>,</w:t>
      </w:r>
      <w:r w:rsidR="008218D7" w:rsidRPr="00E807F1">
        <w:t xml:space="preserve"> </w:t>
      </w:r>
      <w:r w:rsidR="00F67A0A" w:rsidRPr="00E807F1">
        <w:t xml:space="preserve">each </w:t>
      </w:r>
      <w:r w:rsidR="008218D7" w:rsidRPr="00E807F1">
        <w:t xml:space="preserve">Welsh AONB, </w:t>
      </w:r>
      <w:r w:rsidR="00805AE0" w:rsidRPr="00E807F1">
        <w:t>as well as</w:t>
      </w:r>
      <w:r w:rsidR="008218D7" w:rsidRPr="00E807F1">
        <w:t xml:space="preserve"> the Cotswolds and Cannock Chase AONB</w:t>
      </w:r>
      <w:r w:rsidR="002A368B" w:rsidRPr="00E807F1">
        <w:t>s in England</w:t>
      </w:r>
      <w:r w:rsidRPr="00E807F1">
        <w:t xml:space="preserve">. The baseline year for the assessment is 2019, the most recent pre-COVID year. </w:t>
      </w:r>
      <w:r w:rsidR="006448BB" w:rsidRPr="00E807F1">
        <w:t xml:space="preserve">The report also includes recommendations for Paris-aligned targets on GHG emissions reduction across six key areas, as well as for carbon sequestration through land-based climate mitigation measures. Together with the estimated 2019 GHG baseline, achieving these targets would mean </w:t>
      </w:r>
      <w:r w:rsidR="00583DE0" w:rsidRPr="00E807F1">
        <w:t xml:space="preserve">the </w:t>
      </w:r>
      <w:r w:rsidR="00FD1A00" w:rsidRPr="00E807F1">
        <w:t xml:space="preserve">Exmoor </w:t>
      </w:r>
      <w:r w:rsidR="006448BB" w:rsidRPr="00E807F1">
        <w:t xml:space="preserve">reaching </w:t>
      </w:r>
      <w:r w:rsidR="00B6756F" w:rsidRPr="00E807F1">
        <w:t xml:space="preserve">consumption-based </w:t>
      </w:r>
      <w:r w:rsidR="006448BB" w:rsidRPr="00E807F1">
        <w:t>net zero</w:t>
      </w:r>
      <w:r w:rsidR="00B6756F" w:rsidRPr="00E807F1">
        <w:t xml:space="preserve"> emissions</w:t>
      </w:r>
      <w:r w:rsidR="006448BB" w:rsidRPr="00E807F1">
        <w:t xml:space="preserve"> </w:t>
      </w:r>
      <w:r w:rsidR="000D643F" w:rsidRPr="00E807F1">
        <w:t xml:space="preserve">by </w:t>
      </w:r>
      <w:r w:rsidR="00FD1A00" w:rsidRPr="00E807F1">
        <w:t>2031</w:t>
      </w:r>
      <w:r w:rsidRPr="00E807F1">
        <w:t>, subject to the targets being fulfilled and to the considerable uncertainties remaining in the data.</w:t>
      </w:r>
    </w:p>
    <w:p w14:paraId="15F2853C" w14:textId="77777777" w:rsidR="00BE0B84" w:rsidRPr="00E807F1" w:rsidRDefault="00BE0B84" w:rsidP="00BE0B84">
      <w:pPr>
        <w:jc w:val="both"/>
      </w:pPr>
    </w:p>
    <w:p w14:paraId="5D99AB26" w14:textId="35F4007E" w:rsidR="0036600C" w:rsidRPr="00E807F1" w:rsidRDefault="00DF1DEA" w:rsidP="0036600C">
      <w:pPr>
        <w:jc w:val="both"/>
      </w:pPr>
      <w:r w:rsidRPr="00E807F1">
        <w:t xml:space="preserve">Together, the UK’s </w:t>
      </w:r>
      <w:r w:rsidR="00C16104" w:rsidRPr="00E807F1">
        <w:t>1</w:t>
      </w:r>
      <w:r w:rsidR="005C712D" w:rsidRPr="00E807F1">
        <w:t>5</w:t>
      </w:r>
      <w:r w:rsidRPr="00E807F1">
        <w:t xml:space="preserve"> National Park</w:t>
      </w:r>
      <w:r w:rsidR="00F3098A" w:rsidRPr="00E807F1">
        <w:t xml:space="preserve">s and </w:t>
      </w:r>
      <w:r w:rsidRPr="00E807F1">
        <w:t>46 AONBs are home to over 1.5 million residents, attract approximately 250 million visitors per year, account for around 18% of the UK’s land area</w:t>
      </w:r>
      <w:r w:rsidR="00BA1AAD" w:rsidRPr="00E807F1">
        <w:t>, and contain significant amounts of peat</w:t>
      </w:r>
      <w:r w:rsidR="00C16104" w:rsidRPr="00E807F1">
        <w:t xml:space="preserve">. </w:t>
      </w:r>
      <w:r w:rsidR="0036600C" w:rsidRPr="00E807F1">
        <w:t xml:space="preserve">If they can become exemplars of low-carbon transition and environment-conscious land management, their national and international profiles could give them a level of influence that far outweighs the scale of their own emissions. The exciting and creative challenge for each protected landscape is to find a way to cut emissions in line with current </w:t>
      </w:r>
      <w:proofErr w:type="gramStart"/>
      <w:r w:rsidR="0036600C" w:rsidRPr="00E807F1">
        <w:t>science, and</w:t>
      </w:r>
      <w:proofErr w:type="gramEnd"/>
      <w:r w:rsidR="0036600C" w:rsidRPr="00E807F1">
        <w:t xml:space="preserve"> be leaders in land stewardship while simultaneously creating better places for people to live, work and visit. </w:t>
      </w:r>
    </w:p>
    <w:p w14:paraId="4ACAD091" w14:textId="6B47ADA3" w:rsidR="00BE0B84" w:rsidRPr="00E807F1" w:rsidRDefault="00BE0B84" w:rsidP="00BE0B84">
      <w:pPr>
        <w:jc w:val="both"/>
      </w:pPr>
    </w:p>
    <w:p w14:paraId="05791990" w14:textId="6F473145" w:rsidR="00BE0B84" w:rsidRPr="00E807F1" w:rsidRDefault="00B32664" w:rsidP="00BE0B84">
      <w:pPr>
        <w:jc w:val="both"/>
      </w:pPr>
      <w:r w:rsidRPr="00031E78">
        <w:t xml:space="preserve">Almost every action connected with people living, </w:t>
      </w:r>
      <w:proofErr w:type="gramStart"/>
      <w:r w:rsidRPr="00031E78">
        <w:t>working</w:t>
      </w:r>
      <w:proofErr w:type="gramEnd"/>
      <w:r w:rsidRPr="00031E78">
        <w:t xml:space="preserve"> and spending time in the National Parks and AONBs gives rise to greenhouse gas emissions. Understandably, most of these emissions are not directly within the management responsibilities of the National Park Authorities or Local Authorities for the AONB</w:t>
      </w:r>
      <w:r w:rsidR="00C371F1">
        <w:t>s</w:t>
      </w:r>
      <w:r w:rsidRPr="00031E78">
        <w:t xml:space="preserve">. However, through their partnership work, </w:t>
      </w:r>
      <w:r w:rsidR="00D47859" w:rsidRPr="00031E78">
        <w:t xml:space="preserve">National Park Authorities </w:t>
      </w:r>
      <w:r w:rsidR="001B1A44">
        <w:t xml:space="preserve">and </w:t>
      </w:r>
      <w:r w:rsidR="001B1A44" w:rsidRPr="00031E78">
        <w:t xml:space="preserve">Local Authorities </w:t>
      </w:r>
      <w:r w:rsidRPr="00031E78">
        <w:t xml:space="preserve">are often able to engage with a wide range of stakeholders, and, in addition to their statutory powers, </w:t>
      </w:r>
      <w:r w:rsidR="001B1A44">
        <w:t>they</w:t>
      </w:r>
      <w:r w:rsidRPr="00031E78">
        <w:t xml:space="preserve"> could use this influence to play a leading role in communicating the extent of greenhouse gas emissions and advocating for far-reaching measures to reduce them. </w:t>
      </w:r>
      <w:r w:rsidR="00434F61" w:rsidRPr="00E807F1">
        <w:t>While</w:t>
      </w:r>
      <w:r w:rsidR="00BE0B84" w:rsidRPr="00E807F1">
        <w:t xml:space="preserve"> the need to transition from fossil fuels to renewable energy is the single greatest challenge in responding to the climate emergency, for the </w:t>
      </w:r>
      <w:r w:rsidR="00EC2F55" w:rsidRPr="00E807F1">
        <w:t>protected landscapes</w:t>
      </w:r>
      <w:r w:rsidR="00BE0B84" w:rsidRPr="00E807F1">
        <w:t xml:space="preserve"> in particular, land management is also a critical element of dealing with both the climate and biodiversity crises. </w:t>
      </w:r>
    </w:p>
    <w:p w14:paraId="68AA4BD2" w14:textId="1EE779C5" w:rsidR="00665070" w:rsidRPr="00E807F1" w:rsidRDefault="00665070" w:rsidP="00BE0B84">
      <w:pPr>
        <w:jc w:val="both"/>
      </w:pPr>
    </w:p>
    <w:p w14:paraId="3B04048F" w14:textId="28A4A213" w:rsidR="00D070B7" w:rsidRPr="00E807F1" w:rsidRDefault="00665070" w:rsidP="00D070B7">
      <w:pPr>
        <w:jc w:val="both"/>
      </w:pPr>
      <w:r w:rsidRPr="00E807F1">
        <w:t xml:space="preserve">The unique characteristics of each </w:t>
      </w:r>
      <w:r w:rsidR="00EC2F55" w:rsidRPr="00E807F1">
        <w:t>protected landscape</w:t>
      </w:r>
      <w:r w:rsidRPr="00E807F1">
        <w:t xml:space="preserve"> give rise to different priori</w:t>
      </w:r>
      <w:r w:rsidR="007A5158" w:rsidRPr="00E807F1">
        <w:t>ti</w:t>
      </w:r>
      <w:r w:rsidRPr="00E807F1">
        <w:t xml:space="preserve">es and opportunities for </w:t>
      </w:r>
      <w:r w:rsidR="00751A4C" w:rsidRPr="00E807F1">
        <w:t xml:space="preserve">cutting </w:t>
      </w:r>
      <w:r w:rsidR="00133555" w:rsidRPr="00E807F1">
        <w:t xml:space="preserve">greenhouse gas emissions and </w:t>
      </w:r>
      <w:r w:rsidR="00751A4C" w:rsidRPr="00E807F1">
        <w:t>for sustainable land management</w:t>
      </w:r>
      <w:r w:rsidRPr="00E807F1">
        <w:t xml:space="preserve">. </w:t>
      </w:r>
      <w:r w:rsidR="0070135F" w:rsidRPr="00E807F1">
        <w:t>For example, t</w:t>
      </w:r>
      <w:r w:rsidRPr="00E807F1">
        <w:t xml:space="preserve">he ratio of visitors to residents varies greatly. </w:t>
      </w:r>
      <w:r w:rsidR="00751A4C" w:rsidRPr="00E807F1">
        <w:t>Some</w:t>
      </w:r>
      <w:r w:rsidRPr="00E807F1">
        <w:t xml:space="preserve"> </w:t>
      </w:r>
      <w:r w:rsidR="00F0414E" w:rsidRPr="00E807F1">
        <w:t>National</w:t>
      </w:r>
      <w:r w:rsidR="00F81FA0" w:rsidRPr="00E807F1">
        <w:t xml:space="preserve"> Park</w:t>
      </w:r>
      <w:r w:rsidRPr="00E807F1">
        <w:t>s</w:t>
      </w:r>
      <w:r w:rsidR="00956D21" w:rsidRPr="00E807F1">
        <w:t xml:space="preserve"> and AONBs</w:t>
      </w:r>
      <w:r w:rsidRPr="00E807F1">
        <w:t xml:space="preserve"> have large industrial </w:t>
      </w:r>
      <w:r w:rsidR="00751A4C" w:rsidRPr="00E807F1">
        <w:t xml:space="preserve">or </w:t>
      </w:r>
      <w:r w:rsidRPr="00E807F1">
        <w:t xml:space="preserve">military sites within their boundaries. </w:t>
      </w:r>
      <w:r w:rsidR="00751A4C" w:rsidRPr="00E807F1">
        <w:t>T</w:t>
      </w:r>
      <w:r w:rsidR="00133555" w:rsidRPr="00E807F1">
        <w:t>o varying degrees, each</w:t>
      </w:r>
      <w:r w:rsidRPr="00E807F1">
        <w:t xml:space="preserve"> </w:t>
      </w:r>
      <w:r w:rsidR="00EC2F55" w:rsidRPr="00E807F1">
        <w:t>landscape</w:t>
      </w:r>
      <w:r w:rsidR="00956D21" w:rsidRPr="00E807F1">
        <w:t xml:space="preserve"> </w:t>
      </w:r>
      <w:r w:rsidR="00271AAB" w:rsidRPr="00E807F1">
        <w:t xml:space="preserve">is traversed by major roads that carry considerable volumes of traffic (not necessarily stopping in the </w:t>
      </w:r>
      <w:r w:rsidR="002A3C0B" w:rsidRPr="00E807F1">
        <w:t>area</w:t>
      </w:r>
      <w:r w:rsidR="00271AAB" w:rsidRPr="00E807F1">
        <w:t xml:space="preserve">). All these factors affect the economic makeup of </w:t>
      </w:r>
      <w:r w:rsidR="002A3C0B" w:rsidRPr="00E807F1">
        <w:t>each</w:t>
      </w:r>
      <w:r w:rsidR="00271AAB" w:rsidRPr="00E807F1">
        <w:t xml:space="preserve"> </w:t>
      </w:r>
      <w:r w:rsidR="002A3C0B" w:rsidRPr="00E807F1">
        <w:t>landscape</w:t>
      </w:r>
      <w:r w:rsidR="00271AAB" w:rsidRPr="00E807F1">
        <w:t>’</w:t>
      </w:r>
      <w:r w:rsidR="002A3C0B" w:rsidRPr="00E807F1">
        <w:t>s</w:t>
      </w:r>
      <w:r w:rsidR="00271AAB" w:rsidRPr="00E807F1">
        <w:t xml:space="preserve"> </w:t>
      </w:r>
      <w:proofErr w:type="gramStart"/>
      <w:r w:rsidR="00271AAB" w:rsidRPr="00E807F1">
        <w:t>geography, and</w:t>
      </w:r>
      <w:proofErr w:type="gramEnd"/>
      <w:r w:rsidR="00271AAB" w:rsidRPr="00E807F1">
        <w:t xml:space="preserve"> have strong </w:t>
      </w:r>
      <w:r w:rsidR="00271AAB" w:rsidRPr="00E807F1">
        <w:lastRenderedPageBreak/>
        <w:t xml:space="preserve">implications for the associated GHG footprint and decarbonisation efforts. In terms of land management challenges and opportunities, the </w:t>
      </w:r>
      <w:r w:rsidR="000E2CDE" w:rsidRPr="00E807F1">
        <w:t>protected landscape</w:t>
      </w:r>
      <w:r w:rsidR="00AB5955" w:rsidRPr="00E807F1">
        <w:t xml:space="preserve"> </w:t>
      </w:r>
      <w:proofErr w:type="gramStart"/>
      <w:r w:rsidR="00271AAB" w:rsidRPr="00E807F1">
        <w:t>vary</w:t>
      </w:r>
      <w:proofErr w:type="gramEnd"/>
      <w:r w:rsidR="00271AAB" w:rsidRPr="00E807F1">
        <w:t xml:space="preserve"> greatly in their levels of peatland and woodland coverage, in their amount and types of agricultural land, and in the population densities of residents and visitors.</w:t>
      </w:r>
    </w:p>
    <w:p w14:paraId="022DCB46" w14:textId="77777777" w:rsidR="000E2CDE" w:rsidRPr="00E807F1" w:rsidRDefault="000E2CDE" w:rsidP="00D070B7">
      <w:pPr>
        <w:jc w:val="both"/>
      </w:pPr>
    </w:p>
    <w:p w14:paraId="1C25532B" w14:textId="148B44B4" w:rsidR="00D070B7" w:rsidRPr="00E807F1" w:rsidRDefault="00D070B7" w:rsidP="00D070B7">
      <w:pPr>
        <w:jc w:val="both"/>
      </w:pPr>
      <w:r w:rsidRPr="00E807F1">
        <w:t>The main body of th</w:t>
      </w:r>
      <w:r w:rsidR="00AA429B" w:rsidRPr="00E807F1">
        <w:t>is</w:t>
      </w:r>
      <w:r w:rsidRPr="00E807F1">
        <w:t xml:space="preserve"> report is designed </w:t>
      </w:r>
      <w:r w:rsidR="00806A05" w:rsidRPr="00E807F1">
        <w:t>for a broad audience</w:t>
      </w:r>
      <w:r w:rsidR="000668CD" w:rsidRPr="00E807F1">
        <w:t>,</w:t>
      </w:r>
      <w:r w:rsidR="00806A05" w:rsidRPr="00E807F1">
        <w:t xml:space="preserve"> including some</w:t>
      </w:r>
      <w:r w:rsidRPr="00E807F1">
        <w:t xml:space="preserve"> </w:t>
      </w:r>
      <w:r w:rsidR="00806A05" w:rsidRPr="00E807F1">
        <w:t xml:space="preserve">who may be </w:t>
      </w:r>
      <w:r w:rsidRPr="00E807F1">
        <w:t xml:space="preserve">less familiar with carbon analysis, but </w:t>
      </w:r>
      <w:r w:rsidR="00806A05" w:rsidRPr="00E807F1">
        <w:t xml:space="preserve">who have </w:t>
      </w:r>
      <w:r w:rsidRPr="00E807F1">
        <w:t>an active interest in the findings</w:t>
      </w:r>
      <w:r w:rsidR="00806A05" w:rsidRPr="00E807F1">
        <w:t xml:space="preserve">. This includes </w:t>
      </w:r>
      <w:r w:rsidR="00F0414E" w:rsidRPr="00E807F1">
        <w:t>National</w:t>
      </w:r>
      <w:r w:rsidR="00F81FA0" w:rsidRPr="00E807F1">
        <w:t xml:space="preserve"> Park</w:t>
      </w:r>
      <w:r w:rsidR="00C712CB" w:rsidRPr="00E807F1">
        <w:t xml:space="preserve"> and AONB</w:t>
      </w:r>
      <w:r w:rsidR="00806A05" w:rsidRPr="00E807F1">
        <w:t xml:space="preserve"> </w:t>
      </w:r>
      <w:r w:rsidRPr="00E807F1">
        <w:t>board</w:t>
      </w:r>
      <w:r w:rsidR="00806A05" w:rsidRPr="00E807F1">
        <w:t xml:space="preserve"> members</w:t>
      </w:r>
      <w:r w:rsidRPr="00E807F1">
        <w:t>, local business</w:t>
      </w:r>
      <w:r w:rsidR="00733585" w:rsidRPr="00E807F1">
        <w:t>es</w:t>
      </w:r>
      <w:r w:rsidR="00806A05" w:rsidRPr="00E807F1">
        <w:t>,</w:t>
      </w:r>
      <w:r w:rsidRPr="00E807F1">
        <w:t xml:space="preserve"> partner organisations, and </w:t>
      </w:r>
      <w:r w:rsidR="00806A05" w:rsidRPr="00E807F1">
        <w:t xml:space="preserve">members of the </w:t>
      </w:r>
      <w:proofErr w:type="gramStart"/>
      <w:r w:rsidR="00806A05" w:rsidRPr="00E807F1">
        <w:t>general public</w:t>
      </w:r>
      <w:proofErr w:type="gramEnd"/>
      <w:r w:rsidR="00806A05" w:rsidRPr="00E807F1">
        <w:t xml:space="preserve"> who wish</w:t>
      </w:r>
      <w:r w:rsidRPr="00E807F1">
        <w:t xml:space="preserve"> to participate in the </w:t>
      </w:r>
      <w:r w:rsidR="00806A05" w:rsidRPr="00E807F1">
        <w:t>transition to a low</w:t>
      </w:r>
      <w:r w:rsidR="00A76524" w:rsidRPr="00E807F1">
        <w:t>-</w:t>
      </w:r>
      <w:r w:rsidR="00806A05" w:rsidRPr="00E807F1">
        <w:t>carbon and sustainable economy</w:t>
      </w:r>
      <w:r w:rsidRPr="00E807F1">
        <w:t xml:space="preserve">. A technical appendix has been produced for those wishing </w:t>
      </w:r>
      <w:r w:rsidR="00A861F6" w:rsidRPr="00E807F1">
        <w:t>to consult</w:t>
      </w:r>
      <w:r w:rsidRPr="00E807F1">
        <w:t xml:space="preserve"> more methodological detail.</w:t>
      </w:r>
    </w:p>
    <w:p w14:paraId="34E110E8" w14:textId="4DFC5B6E" w:rsidR="002E34B8" w:rsidRPr="00E807F1" w:rsidRDefault="002E34B8" w:rsidP="00D070B7">
      <w:pPr>
        <w:jc w:val="both"/>
      </w:pPr>
    </w:p>
    <w:p w14:paraId="06160C4F" w14:textId="11021C7C" w:rsidR="00F7205C" w:rsidRPr="00E807F1" w:rsidRDefault="009B08BD" w:rsidP="00F7205C">
      <w:pPr>
        <w:pStyle w:val="Style1"/>
      </w:pPr>
      <w:bookmarkStart w:id="69" w:name="_Toc91233964"/>
      <w:bookmarkStart w:id="70" w:name="_Toc103702038"/>
      <w:bookmarkStart w:id="71" w:name="_Toc96697987"/>
      <w:bookmarkStart w:id="72" w:name="_Toc104998520"/>
      <w:bookmarkStart w:id="73" w:name="_Toc125970008"/>
      <w:bookmarkEnd w:id="69"/>
      <w:r w:rsidRPr="00E807F1">
        <w:t xml:space="preserve">Policy </w:t>
      </w:r>
      <w:r w:rsidR="005A1E99" w:rsidRPr="00E807F1">
        <w:t>d</w:t>
      </w:r>
      <w:r w:rsidRPr="00E807F1">
        <w:t>rivers</w:t>
      </w:r>
      <w:bookmarkEnd w:id="70"/>
      <w:bookmarkEnd w:id="71"/>
      <w:bookmarkEnd w:id="72"/>
      <w:bookmarkEnd w:id="73"/>
    </w:p>
    <w:p w14:paraId="67AA488A" w14:textId="77777777" w:rsidR="002A74A5" w:rsidRPr="00E807F1" w:rsidRDefault="002A74A5" w:rsidP="002A74A5"/>
    <w:p w14:paraId="70570A74" w14:textId="77777777" w:rsidR="00E876C5" w:rsidRPr="00E807F1" w:rsidRDefault="00E876C5" w:rsidP="00CD0C6E">
      <w:pPr>
        <w:pStyle w:val="Heading2"/>
      </w:pPr>
      <w:bookmarkStart w:id="74" w:name="_Toc91242738"/>
      <w:bookmarkStart w:id="75" w:name="_Toc91248553"/>
      <w:bookmarkStart w:id="76" w:name="_Toc91248697"/>
      <w:bookmarkStart w:id="77" w:name="_Toc91242740"/>
      <w:bookmarkStart w:id="78" w:name="_Toc91248555"/>
      <w:bookmarkStart w:id="79" w:name="_Toc91248699"/>
      <w:bookmarkStart w:id="80" w:name="_Toc91233967"/>
      <w:bookmarkStart w:id="81" w:name="_Toc91242741"/>
      <w:bookmarkStart w:id="82" w:name="_Toc91248556"/>
      <w:bookmarkStart w:id="83" w:name="_Toc91248700"/>
      <w:bookmarkStart w:id="84" w:name="_Toc91242743"/>
      <w:bookmarkStart w:id="85" w:name="_Toc91248558"/>
      <w:bookmarkStart w:id="86" w:name="_Toc91248702"/>
      <w:bookmarkStart w:id="87" w:name="_Toc91242746"/>
      <w:bookmarkStart w:id="88" w:name="_Toc91248561"/>
      <w:bookmarkStart w:id="89" w:name="_Toc91248705"/>
      <w:bookmarkStart w:id="90" w:name="_Toc91242748"/>
      <w:bookmarkStart w:id="91" w:name="_Toc91248563"/>
      <w:bookmarkStart w:id="92" w:name="_Toc91248707"/>
      <w:bookmarkStart w:id="93" w:name="_Toc91242750"/>
      <w:bookmarkStart w:id="94" w:name="_Toc91248565"/>
      <w:bookmarkStart w:id="95" w:name="_Toc91248709"/>
      <w:bookmarkStart w:id="96" w:name="_Toc91242752"/>
      <w:bookmarkStart w:id="97" w:name="_Toc91248567"/>
      <w:bookmarkStart w:id="98" w:name="_Toc91248711"/>
      <w:bookmarkStart w:id="99" w:name="_Toc91242754"/>
      <w:bookmarkStart w:id="100" w:name="_Toc91248569"/>
      <w:bookmarkStart w:id="101" w:name="_Toc91248713"/>
      <w:bookmarkStart w:id="102" w:name="_Toc91242760"/>
      <w:bookmarkStart w:id="103" w:name="_Toc91248575"/>
      <w:bookmarkStart w:id="104" w:name="_Toc91248719"/>
      <w:bookmarkStart w:id="105" w:name="_Toc103702039"/>
      <w:bookmarkStart w:id="106" w:name="_Toc96697988"/>
      <w:bookmarkStart w:id="107" w:name="_Toc104998521"/>
      <w:bookmarkStart w:id="108" w:name="_Toc125970009"/>
      <w:bookmarkStart w:id="109" w:name="_Toc9118270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E807F1">
        <w:t>Climate change policy</w:t>
      </w:r>
      <w:bookmarkEnd w:id="105"/>
      <w:bookmarkEnd w:id="106"/>
      <w:bookmarkEnd w:id="107"/>
      <w:bookmarkEnd w:id="108"/>
    </w:p>
    <w:p w14:paraId="32711CFC" w14:textId="7B67A4E7" w:rsidR="00BB2B15" w:rsidRPr="00E807F1" w:rsidRDefault="00E876C5" w:rsidP="00E876C5">
      <w:pPr>
        <w:jc w:val="both"/>
      </w:pPr>
      <w:r w:rsidRPr="00E807F1">
        <w:t xml:space="preserve">While the world has had to focus on dealing with the global pandemic since January 2020, climate change has nevertheless remained high on the international agenda. This section summarises key drivers for change which the </w:t>
      </w:r>
      <w:r w:rsidR="00B716DA" w:rsidRPr="00E807F1">
        <w:t>National Park</w:t>
      </w:r>
      <w:r w:rsidR="00BA0BC7" w:rsidRPr="00E807F1">
        <w:t xml:space="preserve"> </w:t>
      </w:r>
      <w:r w:rsidRPr="00E807F1">
        <w:t>may wish to respond to in delivering its statutory duties.</w:t>
      </w:r>
      <w:r w:rsidR="003B763F" w:rsidRPr="00E807F1">
        <w:t xml:space="preserve"> </w:t>
      </w:r>
    </w:p>
    <w:p w14:paraId="7CBB5580" w14:textId="77777777" w:rsidR="00BB2B15" w:rsidRPr="00E807F1" w:rsidRDefault="00BB2B15" w:rsidP="00E876C5">
      <w:pPr>
        <w:jc w:val="both"/>
      </w:pPr>
    </w:p>
    <w:p w14:paraId="40B32B48" w14:textId="043F3516" w:rsidR="008C0F49" w:rsidRPr="00E807F1" w:rsidRDefault="00E876C5" w:rsidP="008C0F49">
      <w:pPr>
        <w:jc w:val="both"/>
      </w:pPr>
      <w:r w:rsidRPr="00E807F1">
        <w:t>Climate change driven by anthropogenic GHG emissions</w:t>
      </w:r>
      <w:r w:rsidR="00E904B7" w:rsidRPr="00E807F1">
        <w:t xml:space="preserve">, </w:t>
      </w:r>
      <w:r w:rsidR="003C1C77" w:rsidRPr="00E807F1">
        <w:t>plus</w:t>
      </w:r>
      <w:r w:rsidR="00E904B7" w:rsidRPr="00E807F1">
        <w:t xml:space="preserve"> </w:t>
      </w:r>
      <w:r w:rsidR="00087214" w:rsidRPr="00E807F1">
        <w:t>the wider ecological crisis</w:t>
      </w:r>
      <w:r w:rsidR="003C1C77" w:rsidRPr="00E807F1">
        <w:t>,</w:t>
      </w:r>
      <w:r w:rsidR="00087214" w:rsidRPr="00E807F1">
        <w:t xml:space="preserve"> are </w:t>
      </w:r>
      <w:r w:rsidR="006C669D" w:rsidRPr="00E807F1">
        <w:t xml:space="preserve">some of </w:t>
      </w:r>
      <w:r w:rsidR="00087214" w:rsidRPr="00E807F1">
        <w:t>the</w:t>
      </w:r>
      <w:r w:rsidRPr="00E807F1">
        <w:t xml:space="preserve"> biggest challenge</w:t>
      </w:r>
      <w:r w:rsidR="00087214" w:rsidRPr="00E807F1">
        <w:t>s</w:t>
      </w:r>
      <w:r w:rsidRPr="00E807F1">
        <w:t xml:space="preserve"> facing humanity today</w:t>
      </w:r>
      <w:r w:rsidR="009C6CC1" w:rsidRPr="00E807F1">
        <w:t>, and a joined-up response to tackling them is likely to improve both situations.</w:t>
      </w:r>
      <w:r w:rsidR="00BB2B15" w:rsidRPr="00E807F1">
        <w:t xml:space="preserve"> </w:t>
      </w:r>
      <w:r w:rsidR="008C0F49" w:rsidRPr="00E807F1">
        <w:t xml:space="preserve">A 2018 report by the Intergovernmental Panel on Climate Change (IPCC) outlined the need to reduce global greenhouse gas emissions by 45% (from 2010 levels) by </w:t>
      </w:r>
      <w:proofErr w:type="gramStart"/>
      <w:r w:rsidR="008C0F49" w:rsidRPr="00E807F1">
        <w:t>2030, and</w:t>
      </w:r>
      <w:proofErr w:type="gramEnd"/>
      <w:r w:rsidR="008C0F49" w:rsidRPr="00E807F1">
        <w:t xml:space="preserve"> achieve net zero emissions by 2050</w:t>
      </w:r>
      <w:r w:rsidR="008C0F49" w:rsidRPr="00E807F1">
        <w:rPr>
          <w:rStyle w:val="FootnoteReference"/>
        </w:rPr>
        <w:footnoteReference w:id="2"/>
      </w:r>
      <w:r w:rsidR="008C0F49" w:rsidRPr="00E807F1">
        <w:t xml:space="preserve">. It states that these reductions are necessary </w:t>
      </w:r>
      <w:proofErr w:type="gramStart"/>
      <w:r w:rsidR="008C0F49" w:rsidRPr="00E807F1">
        <w:t>in order to</w:t>
      </w:r>
      <w:proofErr w:type="gramEnd"/>
      <w:r w:rsidR="008C0F49" w:rsidRPr="00E807F1">
        <w:t xml:space="preserve"> limit the increase in global mean temperature to 1.5°C relative to pre-industrial levels. This is the more ambitious target of the Paris Agreement by the parties to the UN Framework Convention on Climate Change (UNFCCC); it is also understood to be a “safer” warming limit both for societies and ecosystems globally. In 2019, the UK Government agreed to a legally binding target of net zero greenhouse gas emissions by 2050.</w:t>
      </w:r>
    </w:p>
    <w:p w14:paraId="1BC99190" w14:textId="77777777" w:rsidR="0003046A" w:rsidRPr="00E807F1" w:rsidRDefault="0003046A">
      <w:pPr>
        <w:jc w:val="both"/>
      </w:pPr>
    </w:p>
    <w:p w14:paraId="05A789B4" w14:textId="25B9CB00" w:rsidR="00E876C5" w:rsidRPr="00E807F1" w:rsidRDefault="00337BDE" w:rsidP="00E876C5">
      <w:pPr>
        <w:jc w:val="both"/>
      </w:pPr>
      <w:r w:rsidRPr="00E807F1">
        <w:t>Subsequently, the IPCC published its Sixth Assessment Report (AR6) in stages,</w:t>
      </w:r>
      <w:r w:rsidR="00ED441D" w:rsidRPr="00E807F1">
        <w:t xml:space="preserve"> with the final </w:t>
      </w:r>
      <w:r w:rsidR="005B7522" w:rsidRPr="00E807F1">
        <w:t>volume released in March 2022.</w:t>
      </w:r>
      <w:r w:rsidRPr="00E807F1">
        <w:t xml:space="preserve"> Compiled by the world’s leading scientists, this report provides a comprehensive update on the latest scientific learnings about climate </w:t>
      </w:r>
      <w:proofErr w:type="gramStart"/>
      <w:r w:rsidRPr="00E807F1">
        <w:t>change, and</w:t>
      </w:r>
      <w:proofErr w:type="gramEnd"/>
      <w:r w:rsidRPr="00E807F1">
        <w:t xml:space="preserve"> is intended to serve as a resource for global climate negotiations, national policies and business planning. </w:t>
      </w:r>
    </w:p>
    <w:p w14:paraId="685D2825" w14:textId="77777777" w:rsidR="00337BDE" w:rsidRPr="00E807F1" w:rsidRDefault="00337BDE" w:rsidP="00E876C5">
      <w:pPr>
        <w:jc w:val="both"/>
      </w:pPr>
    </w:p>
    <w:p w14:paraId="075A607D" w14:textId="554D439F" w:rsidR="00E876C5" w:rsidRPr="00E807F1" w:rsidRDefault="00E876C5" w:rsidP="00E876C5">
      <w:pPr>
        <w:jc w:val="both"/>
      </w:pPr>
      <w:r w:rsidRPr="00E807F1">
        <w:t>The first part of the AR6, entitled</w:t>
      </w:r>
      <w:r w:rsidRPr="00E807F1" w:rsidDel="005876DE">
        <w:t xml:space="preserve"> </w:t>
      </w:r>
      <w:r w:rsidRPr="00E807F1">
        <w:t xml:space="preserve">“Climate Change 2021: </w:t>
      </w:r>
      <w:r w:rsidR="002C44BE" w:rsidRPr="00E807F1">
        <w:t>The Physical Science Basis</w:t>
      </w:r>
      <w:r w:rsidRPr="00E807F1">
        <w:t>”, was released ahead of the 26</w:t>
      </w:r>
      <w:r w:rsidRPr="00E807F1">
        <w:rPr>
          <w:vertAlign w:val="superscript"/>
        </w:rPr>
        <w:t>th</w:t>
      </w:r>
      <w:r w:rsidRPr="00E807F1">
        <w:t xml:space="preserve"> UNFCCC Conference of the Parties (COP26) hosted in Glasgow in November 2021</w:t>
      </w:r>
      <w:r w:rsidRPr="00E807F1">
        <w:rPr>
          <w:rStyle w:val="FootnoteReference"/>
        </w:rPr>
        <w:footnoteReference w:id="3"/>
      </w:r>
      <w:r w:rsidRPr="00E807F1">
        <w:t xml:space="preserve">. </w:t>
      </w:r>
      <w:r w:rsidR="00A06CA4" w:rsidRPr="00E807F1">
        <w:t xml:space="preserve">Notably, it affirms that the increase of carbon dioxide, methane, and nitrous oxide in the Earth’s atmosphere through the industrial era, </w:t>
      </w:r>
      <w:proofErr w:type="gramStart"/>
      <w:r w:rsidR="00A06CA4" w:rsidRPr="00E807F1">
        <w:t>i.e.</w:t>
      </w:r>
      <w:proofErr w:type="gramEnd"/>
      <w:r w:rsidR="00A06CA4" w:rsidRPr="00E807F1">
        <w:t xml:space="preserve"> since the late 19</w:t>
      </w:r>
      <w:r w:rsidR="00A06CA4" w:rsidRPr="00E807F1">
        <w:rPr>
          <w:vertAlign w:val="superscript"/>
        </w:rPr>
        <w:t>th</w:t>
      </w:r>
      <w:r w:rsidR="00A06CA4" w:rsidRPr="00E807F1">
        <w:t xml:space="preserve"> century, is the result of human activities. What is clear in the report is that our chance of limiting the increase in global mean temperature to 1.5°C above pre-industrial levels now appears small. Keeping warming below the “safer” 1.5°C limit will likely require the most ambitious actions – </w:t>
      </w:r>
      <w:proofErr w:type="gramStart"/>
      <w:r w:rsidR="00A06CA4" w:rsidRPr="00E807F1">
        <w:t>i.e.</w:t>
      </w:r>
      <w:proofErr w:type="gramEnd"/>
      <w:r w:rsidR="00A06CA4" w:rsidRPr="00E807F1">
        <w:t xml:space="preserve"> those at the top end of known technical feasibility – to reduce emissions and also upscale efforts on carbon sequestration.</w:t>
      </w:r>
    </w:p>
    <w:p w14:paraId="31344153" w14:textId="77777777" w:rsidR="00E876C5" w:rsidRPr="00E807F1" w:rsidRDefault="00E876C5" w:rsidP="00E876C5">
      <w:pPr>
        <w:jc w:val="both"/>
      </w:pPr>
    </w:p>
    <w:p w14:paraId="5CB12685" w14:textId="5FA45B48" w:rsidR="00EC16F5" w:rsidRPr="00E807F1" w:rsidRDefault="00334AE4" w:rsidP="00EC16F5">
      <w:pPr>
        <w:jc w:val="both"/>
      </w:pPr>
      <w:r w:rsidRPr="00E807F1">
        <w:t xml:space="preserve">The Department of Business, </w:t>
      </w:r>
      <w:proofErr w:type="gramStart"/>
      <w:r w:rsidRPr="00E807F1">
        <w:t>Energy</w:t>
      </w:r>
      <w:proofErr w:type="gramEnd"/>
      <w:r w:rsidRPr="00E807F1">
        <w:t xml:space="preserve"> and Industr</w:t>
      </w:r>
      <w:r w:rsidR="00A06CA4" w:rsidRPr="00E807F1">
        <w:t>ial</w:t>
      </w:r>
      <w:r w:rsidRPr="00E807F1">
        <w:t xml:space="preserve"> Strategy (BEIS) is the lead for reporting on GHG emissions in line with the UNFCCC requirements in the UK, including Scotland and Wales. An independent body, the UK Climate Change Committee, advises the whole</w:t>
      </w:r>
      <w:r w:rsidR="00A06CA4" w:rsidRPr="00E807F1">
        <w:t xml:space="preserve"> of the</w:t>
      </w:r>
      <w:r w:rsidRPr="00E807F1">
        <w:t xml:space="preserve"> UK, including devolved </w:t>
      </w:r>
      <w:r w:rsidR="00617A68" w:rsidRPr="00E807F1">
        <w:t>administrations</w:t>
      </w:r>
      <w:r w:rsidRPr="00E807F1">
        <w:t xml:space="preserve">, on emissions targets and progress. </w:t>
      </w:r>
      <w:r w:rsidR="00EC16F5" w:rsidRPr="00E807F1">
        <w:t>The Sixth Carbon Budget (2020) recommends that the UK set a budget to require a 78% reduction in UK greenhouse gas emissions by 2035 relative to 1990, which is a 63% reduction from 2019 levels</w:t>
      </w:r>
      <w:r w:rsidR="00EC16F5" w:rsidRPr="00E807F1">
        <w:rPr>
          <w:rStyle w:val="FootnoteReference"/>
        </w:rPr>
        <w:footnoteReference w:id="4"/>
      </w:r>
      <w:r w:rsidR="00EC16F5" w:rsidRPr="00E807F1">
        <w:t xml:space="preserve">. Further detail relating to this is provided in Section </w:t>
      </w:r>
      <w:r w:rsidR="003C3EDA" w:rsidRPr="00E807F1">
        <w:fldChar w:fldCharType="begin"/>
      </w:r>
      <w:r w:rsidR="003C3EDA" w:rsidRPr="00E807F1">
        <w:instrText xml:space="preserve"> REF _Ref91248271 \w \h </w:instrText>
      </w:r>
      <w:r w:rsidR="00602303" w:rsidRPr="00E807F1">
        <w:instrText xml:space="preserve"> \* MERGEFORMAT </w:instrText>
      </w:r>
      <w:r w:rsidR="003C3EDA" w:rsidRPr="00E807F1">
        <w:fldChar w:fldCharType="separate"/>
      </w:r>
      <w:r w:rsidR="0044182F">
        <w:t>2.4</w:t>
      </w:r>
      <w:r w:rsidR="003C3EDA" w:rsidRPr="00E807F1">
        <w:fldChar w:fldCharType="end"/>
      </w:r>
      <w:r w:rsidR="00EC16F5" w:rsidRPr="00E807F1">
        <w:t xml:space="preserve"> of this report, outlining associated real-world change towards decarbonisation.</w:t>
      </w:r>
    </w:p>
    <w:p w14:paraId="55759B41" w14:textId="77777777" w:rsidR="00892A6E" w:rsidRPr="00E807F1" w:rsidRDefault="00892A6E" w:rsidP="00E876C5">
      <w:pPr>
        <w:jc w:val="both"/>
      </w:pPr>
    </w:p>
    <w:p w14:paraId="4A0852E5" w14:textId="7908560F" w:rsidR="00194677" w:rsidRPr="00E807F1" w:rsidRDefault="00E32135" w:rsidP="00E876C5">
      <w:pPr>
        <w:jc w:val="both"/>
      </w:pPr>
      <w:r w:rsidRPr="00E807F1">
        <w:t>Ahead of COP26, in October 2021, the UK Government published its Net Zero Strategy: Build Back Greener</w:t>
      </w:r>
      <w:r w:rsidRPr="00E807F1">
        <w:rPr>
          <w:rStyle w:val="FootnoteReference"/>
        </w:rPr>
        <w:footnoteReference w:id="5"/>
      </w:r>
      <w:r w:rsidRPr="00E807F1">
        <w:t xml:space="preserve">. </w:t>
      </w:r>
      <w:r w:rsidR="00E876C5" w:rsidRPr="00E807F1">
        <w:t>This outlines the Government’s strategy to reduc</w:t>
      </w:r>
      <w:r w:rsidR="0028050C" w:rsidRPr="00E807F1">
        <w:t>e</w:t>
      </w:r>
      <w:r w:rsidR="00E876C5" w:rsidRPr="00E807F1">
        <w:t xml:space="preserve"> emissions across the economy, including power, fuel supply and hydrogen, industry, heat and buildings, transport, waste, and greenhouse gas removals. It also considers supporting the wider transition across the economy. </w:t>
      </w:r>
    </w:p>
    <w:p w14:paraId="6EFB41B2" w14:textId="77777777" w:rsidR="00194677" w:rsidRPr="00E807F1" w:rsidRDefault="00194677" w:rsidP="00E876C5">
      <w:pPr>
        <w:jc w:val="both"/>
      </w:pPr>
    </w:p>
    <w:p w14:paraId="0E10BB05" w14:textId="1C8EFF9B" w:rsidR="00A3452E" w:rsidRPr="00E807F1" w:rsidRDefault="00A3452E" w:rsidP="00A3452E">
      <w:pPr>
        <w:jc w:val="both"/>
      </w:pPr>
      <w:r w:rsidRPr="00E807F1">
        <w:t>COP26 concluded with the agreement of the Glasgow Climate Pact, with 153 countries putting forward new 2030 emissions targets (“Nationally Determined Contributions”, NDCs)</w:t>
      </w:r>
      <w:r w:rsidRPr="00E807F1">
        <w:rPr>
          <w:rStyle w:val="FootnoteReference"/>
        </w:rPr>
        <w:footnoteReference w:id="6"/>
      </w:r>
      <w:r w:rsidRPr="00E807F1">
        <w:t xml:space="preserve">. The NDCs pledged at COP26 are estimated to represent a trajectory towards a temperature </w:t>
      </w:r>
      <w:r w:rsidRPr="00E807F1">
        <w:rPr>
          <w:i/>
        </w:rPr>
        <w:t>rise</w:t>
      </w:r>
      <w:r w:rsidRPr="00E807F1">
        <w:t xml:space="preserve"> of 2.4</w:t>
      </w:r>
      <w:r w:rsidRPr="00E807F1">
        <w:rPr>
          <w:rFonts w:cstheme="minorHAnsi"/>
        </w:rPr>
        <w:t>°</w:t>
      </w:r>
      <w:r w:rsidRPr="00E807F1">
        <w:t>C (relative to pre-industrial levels) by the end of the century, whereas the existing Net Zero pledges, if fully implemented, would limit global warming to 1.8</w:t>
      </w:r>
      <w:r w:rsidRPr="00E807F1">
        <w:rPr>
          <w:rFonts w:cstheme="minorHAnsi"/>
        </w:rPr>
        <w:t>°</w:t>
      </w:r>
      <w:r w:rsidRPr="00E807F1">
        <w:t>C.</w:t>
      </w:r>
      <w:r w:rsidRPr="00E807F1">
        <w:rPr>
          <w:rStyle w:val="FootnoteReference"/>
        </w:rPr>
        <w:footnoteReference w:id="7"/>
      </w:r>
      <w:r w:rsidRPr="00E807F1">
        <w:t xml:space="preserve">   </w:t>
      </w:r>
    </w:p>
    <w:p w14:paraId="3DEDC53C" w14:textId="77777777" w:rsidR="00E876C5" w:rsidRPr="00E807F1" w:rsidRDefault="00E876C5" w:rsidP="00E876C5">
      <w:pPr>
        <w:jc w:val="both"/>
      </w:pPr>
    </w:p>
    <w:p w14:paraId="5FF557C0" w14:textId="65D15BA7" w:rsidR="00C97D32" w:rsidRPr="00E807F1" w:rsidRDefault="00C97D32" w:rsidP="00C97D32">
      <w:pPr>
        <w:jc w:val="both"/>
      </w:pPr>
      <w:r w:rsidRPr="00E807F1">
        <w:t>Prior to COP26 closing on the 13</w:t>
      </w:r>
      <w:r w:rsidRPr="00E807F1">
        <w:rPr>
          <w:vertAlign w:val="superscript"/>
        </w:rPr>
        <w:t xml:space="preserve">th </w:t>
      </w:r>
      <w:r w:rsidRPr="00E807F1">
        <w:t>of November, the UK’s Environment Act 2021 received Royal Assent, becoming law on the 9</w:t>
      </w:r>
      <w:r w:rsidRPr="00E807F1">
        <w:rPr>
          <w:vertAlign w:val="superscript"/>
        </w:rPr>
        <w:t>th</w:t>
      </w:r>
      <w:r w:rsidRPr="00E807F1">
        <w:t xml:space="preserve"> of November 2021 as an Act of Parliament.</w:t>
      </w:r>
      <w:r w:rsidR="00C06165" w:rsidRPr="00E807F1">
        <w:t xml:space="preserve"> The broad aims of the UK Environment Act are to improve air and water quality, protect wildlife, increase </w:t>
      </w:r>
      <w:proofErr w:type="gramStart"/>
      <w:r w:rsidR="00C06165" w:rsidRPr="00E807F1">
        <w:t>recycling</w:t>
      </w:r>
      <w:proofErr w:type="gramEnd"/>
      <w:r w:rsidR="00C06165" w:rsidRPr="00E807F1">
        <w:t xml:space="preserve"> and reduce plastic waste. The Act also provides the means to set targets for particulate matter (affecting the quality of ambient air) and species abundance. </w:t>
      </w:r>
      <w:r w:rsidRPr="00E807F1">
        <w:t xml:space="preserve">More importantly, it sets environmental principles which </w:t>
      </w:r>
      <w:r w:rsidR="00624E34" w:rsidRPr="00E807F1">
        <w:t xml:space="preserve">the </w:t>
      </w:r>
      <w:r w:rsidRPr="00E807F1">
        <w:t xml:space="preserve">National Park Authorities </w:t>
      </w:r>
      <w:r w:rsidR="00445626" w:rsidRPr="00E807F1">
        <w:t>or</w:t>
      </w:r>
      <w:r w:rsidR="00D85756" w:rsidRPr="00E807F1">
        <w:t xml:space="preserve"> </w:t>
      </w:r>
      <w:r w:rsidR="00586F40" w:rsidRPr="00E807F1">
        <w:t xml:space="preserve">Local Authorities for AONBs </w:t>
      </w:r>
      <w:r w:rsidRPr="00E807F1">
        <w:t xml:space="preserve">will need to be </w:t>
      </w:r>
      <w:r w:rsidR="00837FE5" w:rsidRPr="00E807F1">
        <w:t xml:space="preserve">familiar with as they fulfil </w:t>
      </w:r>
      <w:r w:rsidRPr="00E807F1">
        <w:t>their statutory planning authority obligations</w:t>
      </w:r>
      <w:r w:rsidR="00837FE5" w:rsidRPr="00E807F1">
        <w:t>,</w:t>
      </w:r>
      <w:r w:rsidRPr="00E807F1">
        <w:t xml:space="preserve"> namely:</w:t>
      </w:r>
    </w:p>
    <w:p w14:paraId="54501032" w14:textId="77777777" w:rsidR="00E876C5" w:rsidRPr="00E807F1" w:rsidRDefault="00E876C5" w:rsidP="00E876C5">
      <w:pPr>
        <w:jc w:val="both"/>
      </w:pPr>
    </w:p>
    <w:p w14:paraId="3578EC3C" w14:textId="2BB60DC8" w:rsidR="009D1947" w:rsidRPr="00E807F1" w:rsidRDefault="009D1947" w:rsidP="003A77A0">
      <w:pPr>
        <w:pStyle w:val="ListParagraph"/>
        <w:numPr>
          <w:ilvl w:val="0"/>
          <w:numId w:val="17"/>
        </w:numPr>
        <w:jc w:val="both"/>
      </w:pPr>
      <w:r w:rsidRPr="00E807F1">
        <w:t>The principle that environmental protection should be integrated into policymaking,</w:t>
      </w:r>
    </w:p>
    <w:p w14:paraId="7B0B82A0" w14:textId="023B6BA8" w:rsidR="009D1947" w:rsidRPr="00E807F1" w:rsidRDefault="009D1947" w:rsidP="003A77A0">
      <w:pPr>
        <w:pStyle w:val="ListParagraph"/>
        <w:numPr>
          <w:ilvl w:val="0"/>
          <w:numId w:val="17"/>
        </w:numPr>
        <w:jc w:val="both"/>
      </w:pPr>
      <w:r w:rsidRPr="00E807F1">
        <w:t>The principle of preventative action to avert environmental damage,</w:t>
      </w:r>
    </w:p>
    <w:p w14:paraId="039F233F" w14:textId="5A4E1DE8" w:rsidR="009D1947" w:rsidRPr="00E807F1" w:rsidRDefault="009D1947" w:rsidP="003A77A0">
      <w:pPr>
        <w:pStyle w:val="ListParagraph"/>
        <w:numPr>
          <w:ilvl w:val="0"/>
          <w:numId w:val="17"/>
        </w:numPr>
        <w:jc w:val="both"/>
      </w:pPr>
      <w:r w:rsidRPr="00E807F1">
        <w:t>The precautionary principle, insofar as it relates to the environment,</w:t>
      </w:r>
    </w:p>
    <w:p w14:paraId="0B17E9C1" w14:textId="01DE36DC" w:rsidR="009D1947" w:rsidRPr="00E807F1" w:rsidRDefault="009D1947" w:rsidP="003A77A0">
      <w:pPr>
        <w:pStyle w:val="ListParagraph"/>
        <w:numPr>
          <w:ilvl w:val="0"/>
          <w:numId w:val="17"/>
        </w:numPr>
        <w:jc w:val="both"/>
      </w:pPr>
      <w:r w:rsidRPr="00E807F1">
        <w:t xml:space="preserve">The principle that environmental damage should, as a priority, be rectified at source, </w:t>
      </w:r>
    </w:p>
    <w:p w14:paraId="2F6F37A1" w14:textId="44EB46C6" w:rsidR="009D1947" w:rsidRPr="00E807F1" w:rsidRDefault="009D1947" w:rsidP="003A77A0">
      <w:pPr>
        <w:pStyle w:val="ListParagraph"/>
        <w:numPr>
          <w:ilvl w:val="0"/>
          <w:numId w:val="17"/>
        </w:numPr>
        <w:jc w:val="both"/>
      </w:pPr>
      <w:r w:rsidRPr="00E807F1">
        <w:t>The “polluter pays” principle.</w:t>
      </w:r>
    </w:p>
    <w:p w14:paraId="4A8B63A7" w14:textId="77777777" w:rsidR="003D460E" w:rsidRPr="00E807F1" w:rsidRDefault="003D460E" w:rsidP="00256403"/>
    <w:p w14:paraId="21A2A052" w14:textId="59419EBA" w:rsidR="007A02E9" w:rsidRPr="00E807F1" w:rsidRDefault="00193F9C" w:rsidP="00223183">
      <w:pPr>
        <w:pStyle w:val="Heading2"/>
      </w:pPr>
      <w:bookmarkStart w:id="110" w:name="_Toc103702040"/>
      <w:bookmarkStart w:id="111" w:name="_Toc96697989"/>
      <w:bookmarkStart w:id="112" w:name="_Toc104998522"/>
      <w:bookmarkStart w:id="113" w:name="_Toc125970010"/>
      <w:r w:rsidRPr="00E807F1">
        <w:t>Health impacts</w:t>
      </w:r>
      <w:bookmarkEnd w:id="109"/>
      <w:bookmarkEnd w:id="110"/>
      <w:bookmarkEnd w:id="111"/>
      <w:bookmarkEnd w:id="112"/>
      <w:r w:rsidR="00B050F9" w:rsidRPr="00E807F1">
        <w:t xml:space="preserve"> of air pollution</w:t>
      </w:r>
      <w:bookmarkEnd w:id="113"/>
    </w:p>
    <w:p w14:paraId="67342ED6" w14:textId="6A1AD967" w:rsidR="00A1220E" w:rsidRPr="00E807F1" w:rsidRDefault="00A1220E" w:rsidP="00A1220E">
      <w:pPr>
        <w:jc w:val="both"/>
      </w:pPr>
      <w:r w:rsidRPr="00E807F1">
        <w:t>In addition to the impact of climate change on the environment, greenhouse gas emissions also have an impact on human health and well-being. It is estimated that between 28,000 and 36,000 UK deaths each year are attributable to air pollution. Poor air quality can have a disproportionate impact on the health and well</w:t>
      </w:r>
      <w:r w:rsidR="00544327">
        <w:t>-</w:t>
      </w:r>
      <w:r w:rsidRPr="00E807F1">
        <w:t xml:space="preserve">being of children, older </w:t>
      </w:r>
      <w:proofErr w:type="gramStart"/>
      <w:r w:rsidRPr="00E807F1">
        <w:t>people</w:t>
      </w:r>
      <w:proofErr w:type="gramEnd"/>
      <w:r w:rsidRPr="00E807F1">
        <w:t xml:space="preserve"> and other vulnerable individuals. The </w:t>
      </w:r>
      <w:r w:rsidRPr="00E807F1">
        <w:lastRenderedPageBreak/>
        <w:t>NHS has identified that more than 2,000 GP practices and 200 hospitals are in localities affected by toxic air. In the UK, 5.4 million people are currently receiving treatment for asthma: 1.1 million children (1 in 11) and 4.3 million adults (1 in 12). Every day, three families are devastated by the death of a loved one due to an asthma attack, and tragically, two thirds of these deaths are preventable (Asthma UK, 2020).</w:t>
      </w:r>
    </w:p>
    <w:p w14:paraId="401F5DD0" w14:textId="771134B6" w:rsidR="00510B94" w:rsidRPr="00E807F1" w:rsidRDefault="00510B94" w:rsidP="008D2441"/>
    <w:p w14:paraId="20FFB4EB" w14:textId="35400DB7" w:rsidR="00193F9C" w:rsidRPr="00E807F1" w:rsidRDefault="00193F9C" w:rsidP="005F159E">
      <w:pPr>
        <w:pStyle w:val="Heading2"/>
      </w:pPr>
      <w:bookmarkStart w:id="114" w:name="_Toc103702041"/>
      <w:bookmarkStart w:id="115" w:name="_Toc96697990"/>
      <w:bookmarkStart w:id="116" w:name="_Toc104998523"/>
      <w:bookmarkStart w:id="117" w:name="_Toc125970011"/>
      <w:bookmarkStart w:id="118" w:name="_Toc91182702"/>
      <w:r w:rsidRPr="00E807F1">
        <w:t>Climate</w:t>
      </w:r>
      <w:r w:rsidR="00523BC1" w:rsidRPr="00E807F1">
        <w:t>-driven</w:t>
      </w:r>
      <w:r w:rsidRPr="00E807F1">
        <w:t xml:space="preserve"> </w:t>
      </w:r>
      <w:bookmarkEnd w:id="114"/>
      <w:bookmarkEnd w:id="115"/>
      <w:bookmarkEnd w:id="116"/>
      <w:r w:rsidR="0062411E" w:rsidRPr="00E807F1">
        <w:t>impacts</w:t>
      </w:r>
      <w:r w:rsidR="006C24E8" w:rsidRPr="00E807F1">
        <w:t xml:space="preserve"> in the UK</w:t>
      </w:r>
      <w:bookmarkEnd w:id="117"/>
    </w:p>
    <w:bookmarkEnd w:id="118"/>
    <w:p w14:paraId="61BA138C" w14:textId="27931549" w:rsidR="007C6291" w:rsidRPr="00E807F1" w:rsidRDefault="007C6291" w:rsidP="007C6291">
      <w:pPr>
        <w:jc w:val="both"/>
      </w:pPr>
      <w:r w:rsidRPr="00E807F1">
        <w:t>The impact of climate change on our natural world is evidenced by higher temperatures, changing rainfall patterns, changes in ecosystems, sea level rise, increasing frequency and intensity of storm surges, retreating glaciers, and melting sea ice and ice sheets. In the UK we are seeing significant changes in the winter and summer rainfall patterns. The UK Met Office’s latest report states that “Winters in the UK, for the most recent decade (2009-2018), have been on average 5% wetter than 1981-2010 and 12% wetter than 1961-1990”, and that “Summers in the UK have also been wetter, by 11% and 13% respectively”</w:t>
      </w:r>
      <w:r w:rsidRPr="00E807F1">
        <w:rPr>
          <w:rStyle w:val="FootnoteReference"/>
        </w:rPr>
        <w:footnoteReference w:id="8"/>
      </w:r>
      <w:r w:rsidRPr="00E807F1">
        <w:t xml:space="preserve">. Total rainfall from extremely wet days increased by around 17% in the decade 2008-2017 for the </w:t>
      </w:r>
      <w:proofErr w:type="gramStart"/>
      <w:r w:rsidRPr="00E807F1">
        <w:t>UK as a whole</w:t>
      </w:r>
      <w:proofErr w:type="gramEnd"/>
      <w:r w:rsidRPr="00E807F1">
        <w:t xml:space="preserve">. However, the changes are most marked for Scotland, and not significant for most of southern and eastern England. In addition to increasing precipitation volumes, </w:t>
      </w:r>
      <w:r w:rsidR="008F361C" w:rsidRPr="00E807F1">
        <w:t>climate change has already made it 12-25% more likely that the UK will again experience a summer as hot as 2018</w:t>
      </w:r>
      <w:r w:rsidR="00F00F31" w:rsidRPr="00E807F1">
        <w:t xml:space="preserve">, </w:t>
      </w:r>
      <w:r w:rsidR="00B4540E" w:rsidRPr="00E807F1">
        <w:t>w</w:t>
      </w:r>
      <w:r w:rsidR="00655617" w:rsidRPr="00E807F1">
        <w:t>hich is</w:t>
      </w:r>
      <w:r w:rsidR="00B4540E" w:rsidRPr="00E807F1">
        <w:t xml:space="preserve"> </w:t>
      </w:r>
      <w:r w:rsidR="00655617" w:rsidRPr="00E807F1">
        <w:t xml:space="preserve">projected to become </w:t>
      </w:r>
      <w:r w:rsidR="00B4540E" w:rsidRPr="00E807F1">
        <w:t>50%</w:t>
      </w:r>
      <w:r w:rsidR="00E0787E" w:rsidRPr="00E807F1">
        <w:t xml:space="preserve"> more likely</w:t>
      </w:r>
      <w:r w:rsidR="00B4540E" w:rsidRPr="00E807F1">
        <w:t xml:space="preserve"> </w:t>
      </w:r>
      <w:r w:rsidR="00E0787E" w:rsidRPr="00E807F1">
        <w:t>with future warming</w:t>
      </w:r>
      <w:r w:rsidR="009C76FA" w:rsidRPr="00E807F1">
        <w:t>.</w:t>
      </w:r>
    </w:p>
    <w:p w14:paraId="4221A9B6" w14:textId="77777777" w:rsidR="00F412F7" w:rsidRPr="00E807F1" w:rsidRDefault="00F412F7" w:rsidP="00A41AFA">
      <w:pPr>
        <w:jc w:val="both"/>
      </w:pPr>
    </w:p>
    <w:p w14:paraId="1B9FF909" w14:textId="5360CC4E" w:rsidR="00A90853" w:rsidRPr="00E807F1" w:rsidRDefault="00A90853" w:rsidP="00A90853">
      <w:pPr>
        <w:jc w:val="both"/>
      </w:pPr>
      <w:r w:rsidRPr="00E807F1">
        <w:t xml:space="preserve">In terms of human responses to flooding, a recent report by Natural England also suggests that environmental inequality is greater within deprived communities, which experience the largest negative climate impacts, </w:t>
      </w:r>
      <w:proofErr w:type="gramStart"/>
      <w:r w:rsidRPr="00E807F1">
        <w:t>e.g.</w:t>
      </w:r>
      <w:proofErr w:type="gramEnd"/>
      <w:r w:rsidRPr="00E807F1">
        <w:t xml:space="preserve"> flood risk, air pollution, poor-quality river water and waste hazards. Research has shown that there are significant mental health impacts associated with flooding, including a 20.1% chance of probable depression within 12 months, 28.3% probable anxiety and 32.6% probable PTSD for those individuals who directly experience being flooded (based on the cost per household over a 2-year period, ranging from £3,144 to £6,980 dependent on flood depth)</w:t>
      </w:r>
      <w:r w:rsidRPr="00E807F1">
        <w:rPr>
          <w:rStyle w:val="FootnoteReference"/>
        </w:rPr>
        <w:footnoteReference w:id="9"/>
      </w:r>
      <w:r w:rsidRPr="00E807F1">
        <w:t>.</w:t>
      </w:r>
    </w:p>
    <w:p w14:paraId="6321A03D" w14:textId="77777777" w:rsidR="00A90853" w:rsidRPr="00E807F1" w:rsidRDefault="00A90853" w:rsidP="00A90853">
      <w:pPr>
        <w:jc w:val="both"/>
      </w:pPr>
    </w:p>
    <w:p w14:paraId="1C0D396D" w14:textId="24FE2A4C" w:rsidR="00A90853" w:rsidRPr="00E807F1" w:rsidRDefault="00A90853" w:rsidP="00A90853">
      <w:pPr>
        <w:jc w:val="both"/>
      </w:pPr>
      <w:r w:rsidRPr="00E807F1">
        <w:t>In addition, climate-driven changes in rainfall patterns and temperatures create significant adaptation challenges for species that depend on their local environmental conditions and habitats, posing an even greater risk to future biodiversity</w:t>
      </w:r>
      <w:r w:rsidR="00BA279E" w:rsidRPr="00E807F1">
        <w:t xml:space="preserve"> </w:t>
      </w:r>
      <w:r w:rsidR="00FF2F3D" w:rsidRPr="00E807F1">
        <w:t xml:space="preserve">and </w:t>
      </w:r>
      <w:r w:rsidR="0019153F" w:rsidRPr="00E807F1">
        <w:t>food security</w:t>
      </w:r>
      <w:r w:rsidRPr="00E807F1">
        <w:t>.</w:t>
      </w:r>
    </w:p>
    <w:p w14:paraId="095D7825" w14:textId="77777777" w:rsidR="009153A1" w:rsidRPr="00E807F1" w:rsidRDefault="009153A1" w:rsidP="00A41AFA">
      <w:pPr>
        <w:jc w:val="both"/>
      </w:pPr>
    </w:p>
    <w:p w14:paraId="0F27C7F1" w14:textId="3BB82CDD" w:rsidR="00193F9C" w:rsidRPr="00E807F1" w:rsidRDefault="00193F9C" w:rsidP="005F159E">
      <w:pPr>
        <w:pStyle w:val="Heading2"/>
      </w:pPr>
      <w:bookmarkStart w:id="119" w:name="_Ref91248271"/>
      <w:bookmarkStart w:id="120" w:name="_Toc103702042"/>
      <w:bookmarkStart w:id="121" w:name="_Toc96697991"/>
      <w:bookmarkStart w:id="122" w:name="_Toc104998524"/>
      <w:bookmarkStart w:id="123" w:name="_Toc125970012"/>
      <w:r w:rsidRPr="00E807F1">
        <w:t>Real</w:t>
      </w:r>
      <w:r w:rsidR="000423B4">
        <w:t>-</w:t>
      </w:r>
      <w:r w:rsidRPr="00E807F1">
        <w:t>world action and behaviour change</w:t>
      </w:r>
      <w:bookmarkEnd w:id="119"/>
      <w:bookmarkEnd w:id="120"/>
      <w:bookmarkEnd w:id="121"/>
      <w:bookmarkEnd w:id="122"/>
      <w:bookmarkEnd w:id="123"/>
    </w:p>
    <w:p w14:paraId="7E59D289" w14:textId="70C44D47" w:rsidR="002A6A0E" w:rsidRPr="00E807F1" w:rsidRDefault="002A6A0E" w:rsidP="002A6A0E">
      <w:pPr>
        <w:jc w:val="both"/>
      </w:pPr>
      <w:r>
        <w:t>The Sixth Carbon budget, together with sector reports, has responded to these policy drivers with high-level proposals that necessitate real-world planning, action and behaviour change</w:t>
      </w:r>
      <w:r w:rsidR="00A06991">
        <w:t xml:space="preserve"> across the UK</w:t>
      </w:r>
      <w:r>
        <w:t>. Key highlights from the report are listed below:</w:t>
      </w:r>
    </w:p>
    <w:p w14:paraId="56EECCE0" w14:textId="77777777" w:rsidR="002A6A0E" w:rsidRPr="00E807F1" w:rsidRDefault="002A6A0E" w:rsidP="002A6A0E">
      <w:pPr>
        <w:jc w:val="both"/>
      </w:pPr>
    </w:p>
    <w:p w14:paraId="22369800" w14:textId="0F36C794" w:rsidR="002A6A0E" w:rsidRPr="00E807F1" w:rsidRDefault="002A6A0E" w:rsidP="003A77A0">
      <w:pPr>
        <w:pStyle w:val="ListParagraph"/>
        <w:numPr>
          <w:ilvl w:val="0"/>
          <w:numId w:val="18"/>
        </w:numPr>
        <w:jc w:val="both"/>
      </w:pPr>
      <w:r w:rsidRPr="00E807F1">
        <w:t xml:space="preserve">By the early 2030s, all new cars and vans, and all domestic and non-domestic replacement boilers are low-carbon – largely electric. </w:t>
      </w:r>
    </w:p>
    <w:p w14:paraId="2371FDAF" w14:textId="77777777" w:rsidR="002A6A0E" w:rsidRPr="00E807F1" w:rsidRDefault="002A6A0E" w:rsidP="003A77A0">
      <w:pPr>
        <w:pStyle w:val="ListParagraph"/>
        <w:numPr>
          <w:ilvl w:val="0"/>
          <w:numId w:val="18"/>
        </w:numPr>
        <w:jc w:val="both"/>
      </w:pPr>
      <w:r w:rsidRPr="00E807F1">
        <w:t xml:space="preserve">By 2040 all new trucks are </w:t>
      </w:r>
      <w:proofErr w:type="gramStart"/>
      <w:r w:rsidRPr="00E807F1">
        <w:t>low-carbon</w:t>
      </w:r>
      <w:proofErr w:type="gramEnd"/>
      <w:r w:rsidRPr="00E807F1">
        <w:t>.</w:t>
      </w:r>
    </w:p>
    <w:p w14:paraId="671DF990" w14:textId="60484686" w:rsidR="002A6A0E" w:rsidRPr="00E807F1" w:rsidRDefault="002A6A0E" w:rsidP="003A77A0">
      <w:pPr>
        <w:pStyle w:val="ListParagraph"/>
        <w:numPr>
          <w:ilvl w:val="0"/>
          <w:numId w:val="18"/>
        </w:numPr>
        <w:jc w:val="both"/>
      </w:pPr>
      <w:r w:rsidRPr="00E807F1">
        <w:t>UK industry shifts to using renewable electricity or hydrogen instead of fossil fuels.</w:t>
      </w:r>
    </w:p>
    <w:p w14:paraId="03FC0519" w14:textId="4FC66150" w:rsidR="002A6A0E" w:rsidRPr="00E807F1" w:rsidRDefault="002A6A0E" w:rsidP="003A77A0">
      <w:pPr>
        <w:pStyle w:val="ListParagraph"/>
        <w:numPr>
          <w:ilvl w:val="0"/>
          <w:numId w:val="18"/>
        </w:numPr>
        <w:jc w:val="both"/>
      </w:pPr>
      <w:r w:rsidRPr="00E807F1">
        <w:t>UK industry captures its remaining carbon emissions and stores them safely (and permanently).</w:t>
      </w:r>
    </w:p>
    <w:p w14:paraId="765C4641" w14:textId="089023B7" w:rsidR="002A6A0E" w:rsidRPr="00E807F1" w:rsidRDefault="002A6A0E" w:rsidP="003A77A0">
      <w:pPr>
        <w:pStyle w:val="ListParagraph"/>
        <w:numPr>
          <w:ilvl w:val="0"/>
          <w:numId w:val="18"/>
        </w:numPr>
        <w:jc w:val="both"/>
      </w:pPr>
      <w:r w:rsidRPr="00E807F1">
        <w:lastRenderedPageBreak/>
        <w:t>By 2035 the UK’s electricity production is zero carbon.</w:t>
      </w:r>
    </w:p>
    <w:p w14:paraId="4D0011F7" w14:textId="24E80226" w:rsidR="002A6A0E" w:rsidRPr="00E807F1" w:rsidRDefault="002A6A0E" w:rsidP="003A77A0">
      <w:pPr>
        <w:pStyle w:val="ListParagraph"/>
        <w:numPr>
          <w:ilvl w:val="0"/>
          <w:numId w:val="18"/>
        </w:numPr>
        <w:jc w:val="both"/>
      </w:pPr>
      <w:r w:rsidRPr="00E807F1">
        <w:t xml:space="preserve">Low-carbon hydrogen is scaled up as a fuel for shipping, </w:t>
      </w:r>
      <w:proofErr w:type="gramStart"/>
      <w:r w:rsidRPr="00E807F1">
        <w:t>transport</w:t>
      </w:r>
      <w:proofErr w:type="gramEnd"/>
      <w:r w:rsidRPr="00E807F1">
        <w:t xml:space="preserve"> and industry, and for some buildings it replaces natural gas for heating (demand for natural gas is set to double/treble by 2050). </w:t>
      </w:r>
    </w:p>
    <w:p w14:paraId="16BE0F5E" w14:textId="77777777" w:rsidR="002A6A0E" w:rsidRPr="00E807F1" w:rsidRDefault="002A6A0E" w:rsidP="003A77A0">
      <w:pPr>
        <w:pStyle w:val="ListParagraph"/>
        <w:numPr>
          <w:ilvl w:val="0"/>
          <w:numId w:val="18"/>
        </w:numPr>
        <w:jc w:val="both"/>
      </w:pPr>
      <w:r w:rsidRPr="00E807F1">
        <w:t>UK wastes fewer resources and reduces its reliance on high-carbon goods.</w:t>
      </w:r>
    </w:p>
    <w:p w14:paraId="14604C70" w14:textId="4FCB360E" w:rsidR="002A6A0E" w:rsidRPr="00E807F1" w:rsidRDefault="002A6A0E" w:rsidP="003A77A0">
      <w:pPr>
        <w:pStyle w:val="ListParagraph"/>
        <w:numPr>
          <w:ilvl w:val="0"/>
          <w:numId w:val="18"/>
        </w:numPr>
        <w:jc w:val="both"/>
      </w:pPr>
      <w:r w:rsidRPr="00E807F1">
        <w:t xml:space="preserve">UK has a national programme to improve insulation of </w:t>
      </w:r>
      <w:r w:rsidR="005D4BCE" w:rsidRPr="00E807F1">
        <w:t xml:space="preserve">existing </w:t>
      </w:r>
      <w:r w:rsidRPr="00E807F1">
        <w:t>buildings</w:t>
      </w:r>
      <w:r w:rsidR="005D4BCE" w:rsidRPr="00E807F1">
        <w:rPr>
          <w:rStyle w:val="FootnoteReference"/>
        </w:rPr>
        <w:footnoteReference w:id="10"/>
      </w:r>
      <w:r w:rsidRPr="00E807F1">
        <w:t xml:space="preserve">. </w:t>
      </w:r>
    </w:p>
    <w:p w14:paraId="4D611C82" w14:textId="6F2E0A64" w:rsidR="002A6A0E" w:rsidRPr="00E807F1" w:rsidRDefault="002A6A0E" w:rsidP="003A77A0">
      <w:pPr>
        <w:pStyle w:val="ListParagraph"/>
        <w:numPr>
          <w:ilvl w:val="0"/>
          <w:numId w:val="18"/>
        </w:numPr>
        <w:jc w:val="both"/>
      </w:pPr>
      <w:r w:rsidRPr="00E807F1">
        <w:t>Fewer miles travelled by car and air.</w:t>
      </w:r>
    </w:p>
    <w:p w14:paraId="218F8D6E" w14:textId="47259052" w:rsidR="002A6A0E" w:rsidRPr="00E807F1" w:rsidRDefault="002A6A0E" w:rsidP="003A77A0">
      <w:pPr>
        <w:pStyle w:val="ListParagraph"/>
        <w:numPr>
          <w:ilvl w:val="0"/>
          <w:numId w:val="18"/>
        </w:numPr>
        <w:jc w:val="both"/>
      </w:pPr>
      <w:r w:rsidRPr="00E807F1">
        <w:t>Diets change, reducing consumption of high-carbon meat and dairy products</w:t>
      </w:r>
      <w:r w:rsidR="002C3A76" w:rsidRPr="00E807F1">
        <w:rPr>
          <w:rStyle w:val="FootnoteReference"/>
        </w:rPr>
        <w:footnoteReference w:id="11"/>
      </w:r>
      <w:r w:rsidRPr="00E807F1">
        <w:t xml:space="preserve"> by 20% by 2030. </w:t>
      </w:r>
    </w:p>
    <w:p w14:paraId="1B318583" w14:textId="54519F21" w:rsidR="002A6A0E" w:rsidRPr="00E807F1" w:rsidRDefault="002A6A0E" w:rsidP="003A77A0">
      <w:pPr>
        <w:pStyle w:val="ListParagraph"/>
        <w:numPr>
          <w:ilvl w:val="0"/>
          <w:numId w:val="18"/>
        </w:numPr>
        <w:jc w:val="both"/>
      </w:pPr>
      <w:r w:rsidRPr="00E807F1">
        <w:t>Agriculture and the use of farmland are transformed, while maintaining the same levels of food per head produced today.</w:t>
      </w:r>
    </w:p>
    <w:p w14:paraId="55DBB02E" w14:textId="77777777" w:rsidR="002A6A0E" w:rsidRPr="00E807F1" w:rsidRDefault="002A6A0E" w:rsidP="003A77A0">
      <w:pPr>
        <w:pStyle w:val="ListParagraph"/>
        <w:numPr>
          <w:ilvl w:val="0"/>
          <w:numId w:val="18"/>
        </w:numPr>
        <w:jc w:val="both"/>
      </w:pPr>
      <w:r w:rsidRPr="00E807F1">
        <w:t>By 2035, 460,000 hectares of new mixed woodland are planted to remove CO</w:t>
      </w:r>
      <w:r w:rsidRPr="008768E9">
        <w:rPr>
          <w:vertAlign w:val="subscript"/>
        </w:rPr>
        <w:t>2</w:t>
      </w:r>
      <w:r w:rsidRPr="00E807F1">
        <w:t xml:space="preserve"> from the atmosphere and deliver wider environmental benefits.</w:t>
      </w:r>
    </w:p>
    <w:p w14:paraId="6802BA63" w14:textId="5A52981E" w:rsidR="002A6A0E" w:rsidRPr="00E807F1" w:rsidRDefault="002A6A0E" w:rsidP="003A77A0">
      <w:pPr>
        <w:pStyle w:val="ListParagraph"/>
        <w:numPr>
          <w:ilvl w:val="0"/>
          <w:numId w:val="18"/>
        </w:numPr>
        <w:jc w:val="both"/>
      </w:pPr>
      <w:r w:rsidRPr="00E807F1">
        <w:t>By 2035, 260,000 hectares of current farmland are dedicated to producing energy crops.</w:t>
      </w:r>
    </w:p>
    <w:p w14:paraId="4BB55476" w14:textId="2DA29CA7" w:rsidR="002A6A0E" w:rsidRPr="00E807F1" w:rsidRDefault="002A6A0E" w:rsidP="003A77A0">
      <w:pPr>
        <w:pStyle w:val="ListParagraph"/>
        <w:numPr>
          <w:ilvl w:val="0"/>
          <w:numId w:val="18"/>
        </w:numPr>
        <w:jc w:val="both"/>
      </w:pPr>
      <w:r>
        <w:t>Woodland coverage of the UK’s land surface rises from 13% today to 15% by 2035 and 18% by 2050.</w:t>
      </w:r>
    </w:p>
    <w:p w14:paraId="06760D4F" w14:textId="77777777" w:rsidR="002A6A0E" w:rsidRPr="00E807F1" w:rsidRDefault="002A6A0E" w:rsidP="003A77A0">
      <w:pPr>
        <w:pStyle w:val="ListParagraph"/>
        <w:numPr>
          <w:ilvl w:val="0"/>
          <w:numId w:val="18"/>
        </w:numPr>
        <w:jc w:val="both"/>
      </w:pPr>
      <w:r w:rsidRPr="00E807F1">
        <w:t>Peatlands are widely restored and managed sustainably.</w:t>
      </w:r>
    </w:p>
    <w:p w14:paraId="79E94C63" w14:textId="77777777" w:rsidR="002A6A0E" w:rsidRPr="00E807F1" w:rsidRDefault="002A6A0E" w:rsidP="002A6A0E">
      <w:pPr>
        <w:jc w:val="both"/>
      </w:pPr>
    </w:p>
    <w:p w14:paraId="0624771E" w14:textId="46E34709" w:rsidR="002A6A0E" w:rsidRPr="00E807F1" w:rsidRDefault="002A6A0E" w:rsidP="002A6A0E">
      <w:pPr>
        <w:jc w:val="both"/>
      </w:pPr>
      <w:r w:rsidRPr="00E807F1">
        <w:t xml:space="preserve">Detailed guidance is contained within eleven sector reports, namely: 1) Aviation, 2) Buildings, 3) Fluorinated gases (F-gases), 4) Electricity generation, 5) Fuel supply, 6) Greenhouse gas removals </w:t>
      </w:r>
      <w:r w:rsidRPr="00E807F1">
        <w:rPr>
          <w:i/>
          <w:iCs/>
        </w:rPr>
        <w:t>i.e. a) Bioenergy with carbon capture and storage (BECCS), b) Direct Air Capture with Carbon Storage (DACCS) and c) Wood in Construction</w:t>
      </w:r>
      <w:r w:rsidRPr="00E807F1">
        <w:t>; 7) Manufacturing and construction, 8) Shipping, 9) Surface transport, 10) Waste and finally 11)</w:t>
      </w:r>
      <w:r w:rsidR="00C70A6F" w:rsidRPr="00E807F1">
        <w:t xml:space="preserve"> Agriculture, Forestry and Other Land Use</w:t>
      </w:r>
      <w:r w:rsidRPr="00E807F1">
        <w:t xml:space="preserve"> (AFOLU). In relation to agriculture and land, the report specifically comments that recommendations for policy “must be implemented in a way that is fair to farmers,” and that “policy design must account for the challenges of the changing climate and reflect wider environmental priorities, including for biodiversity, to harness potential synergies and avoid unnecessary trade-offs. Policies are also needed to cut food waste and encourage a reduction in consumption of meat and dairy”</w:t>
      </w:r>
      <w:r w:rsidRPr="00E807F1">
        <w:rPr>
          <w:rStyle w:val="FootnoteReference"/>
        </w:rPr>
        <w:footnoteReference w:id="12"/>
      </w:r>
      <w:r w:rsidRPr="00E807F1">
        <w:t>.</w:t>
      </w:r>
    </w:p>
    <w:p w14:paraId="58252E74" w14:textId="77777777" w:rsidR="00567CE8" w:rsidRPr="00E807F1" w:rsidRDefault="00567CE8" w:rsidP="00D40F95">
      <w:pPr>
        <w:jc w:val="both"/>
      </w:pPr>
    </w:p>
    <w:p w14:paraId="0B1A03C4" w14:textId="7CAD730F" w:rsidR="005B678D" w:rsidRPr="00E807F1" w:rsidRDefault="005B678D" w:rsidP="00D40F95">
      <w:pPr>
        <w:jc w:val="both"/>
      </w:pPr>
      <w:r w:rsidRPr="00E807F1">
        <w:t>The key challenge for Local Authorities</w:t>
      </w:r>
      <w:r w:rsidR="000C43FA" w:rsidRPr="00E807F1">
        <w:t xml:space="preserve"> and</w:t>
      </w:r>
      <w:r w:rsidR="00B339C7" w:rsidRPr="00E807F1">
        <w:t xml:space="preserve"> National Park </w:t>
      </w:r>
      <w:r w:rsidR="00D44557" w:rsidRPr="00E807F1">
        <w:t>Authorities</w:t>
      </w:r>
      <w:r w:rsidR="00B339C7" w:rsidRPr="00E807F1">
        <w:t xml:space="preserve"> </w:t>
      </w:r>
      <w:r w:rsidRPr="00E807F1">
        <w:t>will be translating the targets and initiatives to their geographical areas.</w:t>
      </w:r>
    </w:p>
    <w:p w14:paraId="27BBFDA0" w14:textId="77777777" w:rsidR="005B678D" w:rsidRPr="00E807F1" w:rsidRDefault="005B678D" w:rsidP="00D40F95">
      <w:pPr>
        <w:jc w:val="both"/>
      </w:pPr>
    </w:p>
    <w:p w14:paraId="34FF42C1" w14:textId="0CC81DCC" w:rsidR="00FC0997" w:rsidRPr="00E807F1" w:rsidRDefault="001958B6" w:rsidP="00DA6AC1">
      <w:pPr>
        <w:pStyle w:val="Heading2"/>
      </w:pPr>
      <w:bookmarkStart w:id="124" w:name="_Toc103702043"/>
      <w:bookmarkStart w:id="125" w:name="_Toc96697992"/>
      <w:bookmarkStart w:id="126" w:name="_Toc104998525"/>
      <w:bookmarkStart w:id="127" w:name="_Toc125970013"/>
      <w:r w:rsidRPr="00E807F1">
        <w:t>Policy implications for l</w:t>
      </w:r>
      <w:r w:rsidR="00DA6AC1" w:rsidRPr="00E807F1">
        <w:t xml:space="preserve">ocal </w:t>
      </w:r>
      <w:r w:rsidR="005A1E99" w:rsidRPr="00E807F1">
        <w:t>p</w:t>
      </w:r>
      <w:r w:rsidR="00DA6AC1" w:rsidRPr="00E807F1">
        <w:t xml:space="preserve">lanning </w:t>
      </w:r>
      <w:r w:rsidR="005A1E99" w:rsidRPr="00E807F1">
        <w:t>a</w:t>
      </w:r>
      <w:r w:rsidR="00DA6AC1" w:rsidRPr="00E807F1">
        <w:t>uthorit</w:t>
      </w:r>
      <w:r w:rsidR="005B364A" w:rsidRPr="00E807F1">
        <w:t>ies</w:t>
      </w:r>
      <w:bookmarkEnd w:id="124"/>
      <w:bookmarkEnd w:id="125"/>
      <w:bookmarkEnd w:id="126"/>
      <w:bookmarkEnd w:id="127"/>
      <w:r w:rsidR="00DA6AC1" w:rsidRPr="00E807F1">
        <w:t xml:space="preserve"> </w:t>
      </w:r>
    </w:p>
    <w:p w14:paraId="06C8B47A" w14:textId="77777777" w:rsidR="00F91226" w:rsidRPr="00E807F1" w:rsidRDefault="00F91226" w:rsidP="00F91226">
      <w:pPr>
        <w:jc w:val="both"/>
      </w:pPr>
      <w:bookmarkStart w:id="128" w:name="_Toc96697993"/>
      <w:bookmarkStart w:id="129" w:name="_Toc104998526"/>
      <w:r w:rsidRPr="00E807F1">
        <w:t xml:space="preserve">Planning is one of the tools the Authority can use to address GHG emissions, specifically through decarbonising the built sector. Ideally, policies within the Local Development Plan will influence the construction sector to consider the embodied GHG emissions in the materials used, achieve dramatic improvements in energy efficiency, and install low/zero-carbon energy technologies in new-builds. Planning policies can also encourage the uptake of low/zero-carbon transport in new developments. Although new-builds emit relatively small quantities of GHGs compared to existing buildings, GHG savings achieved in new-build stock will minimise the need for expensive future </w:t>
      </w:r>
      <w:r w:rsidRPr="00E807F1">
        <w:lastRenderedPageBreak/>
        <w:t>retrofitting. They will also demonstrate the potential of – and stimulate the market for – building techniques and products that are more sustainable.</w:t>
      </w:r>
    </w:p>
    <w:p w14:paraId="5CC065CA" w14:textId="77777777" w:rsidR="00F91226" w:rsidRPr="00E807F1" w:rsidRDefault="00F91226" w:rsidP="00F91226">
      <w:pPr>
        <w:jc w:val="both"/>
      </w:pPr>
    </w:p>
    <w:p w14:paraId="3374735F" w14:textId="0A648142" w:rsidR="00790C14" w:rsidRPr="00733E79" w:rsidRDefault="00F91226" w:rsidP="00F91226">
      <w:pPr>
        <w:jc w:val="both"/>
      </w:pPr>
      <w:r w:rsidRPr="00733E79">
        <w:t xml:space="preserve">Planning can also provide information on which types of renewable energy technology will be appropriate and where to site them within the </w:t>
      </w:r>
      <w:r w:rsidR="00E907EC" w:rsidRPr="00733E79">
        <w:t>National Park</w:t>
      </w:r>
      <w:r w:rsidRPr="00733E79">
        <w:t xml:space="preserve">, facilitating a transition by communities and businesses to non-fossil sources of power and heat. </w:t>
      </w:r>
      <w:r w:rsidR="00A50E11" w:rsidRPr="00733E79">
        <w:t>Along</w:t>
      </w:r>
      <w:r w:rsidR="00F359DE" w:rsidRPr="00733E79">
        <w:t xml:space="preserve"> Exmoor’s coastline, the Bristol Channel has the second</w:t>
      </w:r>
      <w:r w:rsidR="00445F90" w:rsidRPr="00733E79">
        <w:t>-</w:t>
      </w:r>
      <w:r w:rsidR="00F359DE" w:rsidRPr="00733E79">
        <w:t>largest tidal range in the world, and consequently there is considerable interest in renewable energy opportunities</w:t>
      </w:r>
      <w:r w:rsidR="00F359DE" w:rsidRPr="00733E79">
        <w:rPr>
          <w:rStyle w:val="FootnoteReference"/>
        </w:rPr>
        <w:footnoteReference w:id="13"/>
      </w:r>
      <w:r w:rsidR="00F359DE" w:rsidRPr="00733E79">
        <w:t>.</w:t>
      </w:r>
      <w:r w:rsidR="00F359DE" w:rsidRPr="00733E79">
        <w:rPr>
          <w:vertAlign w:val="superscript"/>
        </w:rPr>
        <w:fldChar w:fldCharType="begin"/>
      </w:r>
      <w:r w:rsidR="00F359DE" w:rsidRPr="00733E79">
        <w:rPr>
          <w:vertAlign w:val="superscript"/>
        </w:rPr>
        <w:instrText xml:space="preserve"> NOTEREF _Ref107237536 \h  \* MERGEFORMAT </w:instrText>
      </w:r>
      <w:r w:rsidR="00F359DE" w:rsidRPr="00733E79">
        <w:rPr>
          <w:vertAlign w:val="superscript"/>
        </w:rPr>
      </w:r>
      <w:r w:rsidR="00F359DE" w:rsidRPr="00733E79">
        <w:rPr>
          <w:vertAlign w:val="superscript"/>
        </w:rPr>
        <w:fldChar w:fldCharType="separate"/>
      </w:r>
      <w:r w:rsidR="0044182F">
        <w:rPr>
          <w:vertAlign w:val="superscript"/>
        </w:rPr>
        <w:t>28</w:t>
      </w:r>
      <w:r w:rsidR="00F359DE" w:rsidRPr="00733E79">
        <w:rPr>
          <w:vertAlign w:val="superscript"/>
        </w:rPr>
        <w:fldChar w:fldCharType="end"/>
      </w:r>
      <w:r w:rsidR="00F359DE" w:rsidRPr="00733E79">
        <w:t xml:space="preserve"> Exmoor’s topography</w:t>
      </w:r>
      <w:r w:rsidR="00DD26D4" w:rsidRPr="00733E79">
        <w:t>,</w:t>
      </w:r>
      <w:r w:rsidR="00F359DE" w:rsidRPr="00733E79">
        <w:t xml:space="preserve"> combined with high rainfall</w:t>
      </w:r>
      <w:r w:rsidR="00DD26D4" w:rsidRPr="00733E79">
        <w:t>,</w:t>
      </w:r>
      <w:r w:rsidR="00F359DE" w:rsidRPr="00733E79">
        <w:t xml:space="preserve"> provide</w:t>
      </w:r>
      <w:r w:rsidR="00DD26D4" w:rsidRPr="00733E79">
        <w:t>s</w:t>
      </w:r>
      <w:r w:rsidR="00F359DE" w:rsidRPr="00733E79">
        <w:t xml:space="preserve"> opportunities for hydropower</w:t>
      </w:r>
      <w:r w:rsidR="00F359DE" w:rsidRPr="00733E79">
        <w:rPr>
          <w:rStyle w:val="FootnoteReference"/>
        </w:rPr>
        <w:footnoteReference w:id="14"/>
      </w:r>
      <w:r w:rsidR="00F359DE" w:rsidRPr="00733E79">
        <w:t>. Exmoor N</w:t>
      </w:r>
      <w:r w:rsidR="002B779C" w:rsidRPr="00733E79">
        <w:t xml:space="preserve">ational </w:t>
      </w:r>
      <w:r w:rsidR="00F359DE" w:rsidRPr="00733E79">
        <w:t>P</w:t>
      </w:r>
      <w:r w:rsidR="002B779C" w:rsidRPr="00733E79">
        <w:t>ark</w:t>
      </w:r>
      <w:r w:rsidR="00F359DE" w:rsidRPr="00733E79">
        <w:t>’s Climate Emergency Action Plan reports that renewable energy</w:t>
      </w:r>
      <w:r w:rsidR="00DD7FD6" w:rsidRPr="00733E79">
        <w:t xml:space="preserve"> generation is already under way</w:t>
      </w:r>
      <w:r w:rsidR="00F359DE" w:rsidRPr="00733E79">
        <w:t xml:space="preserve"> on </w:t>
      </w:r>
      <w:r w:rsidR="008B5B38" w:rsidRPr="00733E79">
        <w:t xml:space="preserve">the </w:t>
      </w:r>
      <w:r w:rsidR="00F359DE" w:rsidRPr="00733E79">
        <w:t>land owned by the N</w:t>
      </w:r>
      <w:r w:rsidR="002B779C" w:rsidRPr="00733E79">
        <w:t>ational Park Authority</w:t>
      </w:r>
      <w:r w:rsidR="00F359DE" w:rsidRPr="00733E79">
        <w:t>, and</w:t>
      </w:r>
      <w:r w:rsidR="00EA0903" w:rsidRPr="00733E79">
        <w:t xml:space="preserve"> this Authority</w:t>
      </w:r>
      <w:r w:rsidR="00F359DE" w:rsidRPr="00733E79">
        <w:t xml:space="preserve"> is considering options to increase the output</w:t>
      </w:r>
      <w:bookmarkStart w:id="130" w:name="_Ref107415859"/>
      <w:r w:rsidR="00F359DE" w:rsidRPr="00733E79">
        <w:rPr>
          <w:rStyle w:val="FootnoteReference"/>
        </w:rPr>
        <w:footnoteReference w:id="15"/>
      </w:r>
      <w:bookmarkEnd w:id="130"/>
      <w:r w:rsidR="00F359DE" w:rsidRPr="00733E79">
        <w:t xml:space="preserve">. Renewable energy installations at Exmoor </w:t>
      </w:r>
      <w:r w:rsidR="002B779C" w:rsidRPr="00733E79">
        <w:t>National Park Authority</w:t>
      </w:r>
      <w:r w:rsidR="00F359DE" w:rsidRPr="00733E79">
        <w:t xml:space="preserve">’s premises include </w:t>
      </w:r>
      <w:r w:rsidR="002235B6" w:rsidRPr="00733E79">
        <w:t>one</w:t>
      </w:r>
      <w:r w:rsidR="00F173F3" w:rsidRPr="00733E79">
        <w:t xml:space="preserve"> </w:t>
      </w:r>
      <w:r w:rsidR="00F359DE" w:rsidRPr="00733E79">
        <w:t>wind turbine</w:t>
      </w:r>
      <w:r w:rsidR="002235B6" w:rsidRPr="00733E79">
        <w:t xml:space="preserve"> at the </w:t>
      </w:r>
      <w:proofErr w:type="spellStart"/>
      <w:r w:rsidR="002235B6" w:rsidRPr="00E068CA">
        <w:t>Pinkery</w:t>
      </w:r>
      <w:proofErr w:type="spellEnd"/>
      <w:r w:rsidR="002235B6" w:rsidRPr="00E068CA">
        <w:t xml:space="preserve"> Outdoor Education Centre</w:t>
      </w:r>
      <w:r w:rsidR="00F359DE" w:rsidRPr="00733E79">
        <w:t>, solar panel</w:t>
      </w:r>
      <w:r w:rsidR="00F5083A" w:rsidRPr="00733E79">
        <w:t>s</w:t>
      </w:r>
      <w:r w:rsidR="00F359DE" w:rsidRPr="00733E79">
        <w:t>, heat pump</w:t>
      </w:r>
      <w:r w:rsidR="00F5083A" w:rsidRPr="00733E79">
        <w:t>s</w:t>
      </w:r>
      <w:r w:rsidR="00F359DE" w:rsidRPr="00733E79">
        <w:t xml:space="preserve"> and biomass boiler</w:t>
      </w:r>
      <w:r w:rsidR="00F5083A" w:rsidRPr="00733E79">
        <w:t>s</w:t>
      </w:r>
      <w:r w:rsidR="00F359DE" w:rsidRPr="00733E79">
        <w:t xml:space="preserve"> </w:t>
      </w:r>
      <w:r w:rsidR="00F301B2" w:rsidRPr="00733E79">
        <w:t>(using local wood</w:t>
      </w:r>
      <w:r w:rsidR="00EA0903" w:rsidRPr="00733E79">
        <w:t xml:space="preserve"> </w:t>
      </w:r>
      <w:r w:rsidR="00F301B2" w:rsidRPr="00733E79">
        <w:t>fuel)</w:t>
      </w:r>
      <w:r w:rsidR="00F359DE" w:rsidRPr="00733E79">
        <w:rPr>
          <w:vertAlign w:val="superscript"/>
        </w:rPr>
        <w:fldChar w:fldCharType="begin"/>
      </w:r>
      <w:r w:rsidR="00F359DE" w:rsidRPr="00733E79">
        <w:rPr>
          <w:vertAlign w:val="superscript"/>
        </w:rPr>
        <w:instrText xml:space="preserve"> NOTEREF _Ref107415859 \h  \* MERGEFORMAT </w:instrText>
      </w:r>
      <w:r w:rsidR="00F359DE" w:rsidRPr="00733E79">
        <w:rPr>
          <w:vertAlign w:val="superscript"/>
        </w:rPr>
      </w:r>
      <w:r w:rsidR="00F359DE" w:rsidRPr="00733E79">
        <w:rPr>
          <w:vertAlign w:val="superscript"/>
        </w:rPr>
        <w:fldChar w:fldCharType="separate"/>
      </w:r>
      <w:r w:rsidR="0044182F">
        <w:rPr>
          <w:vertAlign w:val="superscript"/>
        </w:rPr>
        <w:t>14</w:t>
      </w:r>
      <w:r w:rsidR="00F359DE" w:rsidRPr="00733E79">
        <w:rPr>
          <w:vertAlign w:val="superscript"/>
        </w:rPr>
        <w:fldChar w:fldCharType="end"/>
      </w:r>
      <w:r w:rsidR="00F359DE" w:rsidRPr="00733E79">
        <w:t xml:space="preserve">. </w:t>
      </w:r>
      <w:r w:rsidR="009C6F96" w:rsidRPr="00733E79">
        <w:t>The</w:t>
      </w:r>
      <w:r w:rsidR="00B5474A" w:rsidRPr="00733E79">
        <w:t xml:space="preserve"> potential of these technologies is</w:t>
      </w:r>
      <w:r w:rsidR="009C6F96" w:rsidRPr="00733E79">
        <w:t xml:space="preserve"> </w:t>
      </w:r>
      <w:r w:rsidR="00D70A74" w:rsidRPr="00733E79">
        <w:t>outlined</w:t>
      </w:r>
      <w:r w:rsidR="00B5474A" w:rsidRPr="00733E79">
        <w:t xml:space="preserve"> in the Renewable Energy Resource Assessment for Exmoor N</w:t>
      </w:r>
      <w:r w:rsidR="002B779C" w:rsidRPr="00733E79">
        <w:t xml:space="preserve">ational </w:t>
      </w:r>
      <w:r w:rsidR="00B5474A" w:rsidRPr="00733E79">
        <w:t>P</w:t>
      </w:r>
      <w:r w:rsidR="002B779C" w:rsidRPr="00733E79">
        <w:t>ark</w:t>
      </w:r>
      <w:r w:rsidR="00507CA3" w:rsidRPr="00733E79">
        <w:t>, along with hydropower</w:t>
      </w:r>
      <w:r w:rsidR="007279EF" w:rsidRPr="00733E79">
        <w:t xml:space="preserve">, </w:t>
      </w:r>
      <w:r w:rsidR="003F7AB6" w:rsidRPr="00733E79">
        <w:t xml:space="preserve">systems to produce </w:t>
      </w:r>
      <w:r w:rsidR="00036681" w:rsidRPr="00733E79">
        <w:t>energy from waste (</w:t>
      </w:r>
      <w:proofErr w:type="gramStart"/>
      <w:r w:rsidR="00036681" w:rsidRPr="00733E79">
        <w:t>e.g.</w:t>
      </w:r>
      <w:proofErr w:type="gramEnd"/>
      <w:r w:rsidR="00036681" w:rsidRPr="00733E79">
        <w:t xml:space="preserve"> </w:t>
      </w:r>
      <w:r w:rsidR="005E058B" w:rsidRPr="00733E79">
        <w:t>municipal and agricultural</w:t>
      </w:r>
      <w:r w:rsidR="00036681" w:rsidRPr="00733E79">
        <w:t>)</w:t>
      </w:r>
      <w:r w:rsidR="00846589" w:rsidRPr="00733E79">
        <w:t>, tidal stream and wave energy</w:t>
      </w:r>
      <w:r w:rsidR="004D7BB1" w:rsidRPr="00733E79">
        <w:rPr>
          <w:rStyle w:val="FootnoteReference"/>
        </w:rPr>
        <w:footnoteReference w:id="16"/>
      </w:r>
      <w:r w:rsidR="00846589" w:rsidRPr="00733E79">
        <w:t>.</w:t>
      </w:r>
      <w:r w:rsidR="006102D1" w:rsidRPr="00733E79">
        <w:t xml:space="preserve"> </w:t>
      </w:r>
      <w:r w:rsidR="00F359DE" w:rsidRPr="00733E79">
        <w:t>Existing planning policies permit small-scale renewable energy technologies including wind and solar</w:t>
      </w:r>
      <w:r w:rsidR="00F359DE" w:rsidRPr="00733E79">
        <w:rPr>
          <w:rStyle w:val="FootnoteReference"/>
        </w:rPr>
        <w:footnoteReference w:id="17"/>
      </w:r>
      <w:r w:rsidR="00F359DE" w:rsidRPr="00733E79">
        <w:t xml:space="preserve">. </w:t>
      </w:r>
    </w:p>
    <w:p w14:paraId="21128AD7" w14:textId="77777777" w:rsidR="00790C14" w:rsidRPr="00733E79" w:rsidRDefault="00790C14" w:rsidP="00F91226">
      <w:pPr>
        <w:jc w:val="both"/>
      </w:pPr>
    </w:p>
    <w:p w14:paraId="5C0DDC6F" w14:textId="05204771" w:rsidR="00F91226" w:rsidRPr="00E807F1" w:rsidRDefault="00F359DE" w:rsidP="00F91226">
      <w:pPr>
        <w:jc w:val="both"/>
      </w:pPr>
      <w:r w:rsidRPr="00733E79">
        <w:t xml:space="preserve">The </w:t>
      </w:r>
      <w:r w:rsidR="002B779C" w:rsidRPr="00733E79">
        <w:t>National Park Authority</w:t>
      </w:r>
      <w:r w:rsidRPr="00733E79">
        <w:t xml:space="preserve">, in partnership with the Exmoor Trust, has supported community renewable energy installations </w:t>
      </w:r>
      <w:r w:rsidR="004D7D92" w:rsidRPr="00733E79">
        <w:t>using</w:t>
      </w:r>
      <w:r w:rsidRPr="00733E79">
        <w:t xml:space="preserve"> grants awarded through the Carbon Neutral Exmoor project</w:t>
      </w:r>
      <w:r w:rsidRPr="00733E79">
        <w:rPr>
          <w:rStyle w:val="FootnoteReference"/>
        </w:rPr>
        <w:footnoteReference w:id="18"/>
      </w:r>
      <w:r w:rsidRPr="00733E79">
        <w:t>.</w:t>
      </w:r>
      <w:r w:rsidR="002B13D0" w:rsidRPr="00733E79">
        <w:t xml:space="preserve"> </w:t>
      </w:r>
      <w:r w:rsidR="00FD4A5A" w:rsidRPr="00733E79">
        <w:t>Additionally</w:t>
      </w:r>
      <w:r w:rsidR="008828AD" w:rsidRPr="00733E79">
        <w:t xml:space="preserve">, the privately-owned </w:t>
      </w:r>
      <w:r w:rsidR="00D353F1" w:rsidRPr="00733E79">
        <w:t xml:space="preserve">hydroelectric scheme at </w:t>
      </w:r>
      <w:r w:rsidR="008828AD" w:rsidRPr="00733E79">
        <w:t>West Lyn Gorge at Lynmouth</w:t>
      </w:r>
      <w:r w:rsidR="00FB3083" w:rsidRPr="00733E79">
        <w:t>,</w:t>
      </w:r>
      <w:r w:rsidR="00D353F1" w:rsidRPr="00733E79">
        <w:t xml:space="preserve"> </w:t>
      </w:r>
      <w:r w:rsidR="00EE1486" w:rsidRPr="00733E79">
        <w:t xml:space="preserve">which </w:t>
      </w:r>
      <w:r w:rsidR="008828AD" w:rsidRPr="00733E79">
        <w:t>generat</w:t>
      </w:r>
      <w:r w:rsidR="00EE1486" w:rsidRPr="00733E79">
        <w:t>es</w:t>
      </w:r>
      <w:r w:rsidR="008828AD" w:rsidRPr="00733E79">
        <w:t xml:space="preserve"> 1.5 million kWh of energy for the grid annually</w:t>
      </w:r>
      <w:r w:rsidR="00FB3083" w:rsidRPr="00733E79">
        <w:t>,</w:t>
      </w:r>
      <w:r w:rsidR="00D353F1" w:rsidRPr="00733E79">
        <w:t xml:space="preserve"> </w:t>
      </w:r>
      <w:r w:rsidR="00FB3083" w:rsidRPr="00733E79">
        <w:t xml:space="preserve">received financial support from </w:t>
      </w:r>
      <w:r w:rsidR="008828AD" w:rsidRPr="00733E79">
        <w:t xml:space="preserve">the Exmoor National Park Sustainable Development Fund </w:t>
      </w:r>
      <w:r w:rsidR="00FB3083" w:rsidRPr="00733E79">
        <w:t>(</w:t>
      </w:r>
      <w:r w:rsidR="008828AD" w:rsidRPr="00733E79">
        <w:t>provided by DEFRA</w:t>
      </w:r>
      <w:r w:rsidR="00FB3083" w:rsidRPr="00733E79">
        <w:t>)</w:t>
      </w:r>
      <w:r w:rsidR="00FB3083" w:rsidRPr="00733E79">
        <w:rPr>
          <w:rStyle w:val="FootnoteReference"/>
        </w:rPr>
        <w:footnoteReference w:id="19"/>
      </w:r>
      <w:r w:rsidR="00FB3083" w:rsidRPr="00733E79">
        <w:t>.</w:t>
      </w:r>
      <w:r w:rsidR="00FD4A5A" w:rsidRPr="00733E79">
        <w:t xml:space="preserve"> </w:t>
      </w:r>
      <w:r w:rsidR="000450B9" w:rsidRPr="00733E79">
        <w:t>Developments within the protected landscape remain subject to careful consideration</w:t>
      </w:r>
      <w:r w:rsidR="008F09C3" w:rsidRPr="00733E79">
        <w:t>,</w:t>
      </w:r>
      <w:r w:rsidR="000450B9" w:rsidRPr="00733E79">
        <w:t xml:space="preserve"> and consultation with statutory agencies and the public</w:t>
      </w:r>
      <w:r w:rsidR="008F09C3" w:rsidRPr="00733E79">
        <w:t>,</w:t>
      </w:r>
      <w:r w:rsidR="000450B9" w:rsidRPr="00733E79">
        <w:t xml:space="preserve"> to ensure </w:t>
      </w:r>
      <w:r w:rsidR="008F09C3" w:rsidRPr="00733E79">
        <w:t xml:space="preserve">that </w:t>
      </w:r>
      <w:r w:rsidR="000450B9" w:rsidRPr="00733E79">
        <w:t xml:space="preserve">the special qualities of the </w:t>
      </w:r>
      <w:r w:rsidR="00300ED3" w:rsidRPr="00733E79">
        <w:t>National P</w:t>
      </w:r>
      <w:r w:rsidR="000450B9" w:rsidRPr="00733E79">
        <w:t xml:space="preserve">ark are not adversely affected. </w:t>
      </w:r>
      <w:r w:rsidR="002B13D0" w:rsidRPr="00733E79">
        <w:t>Exmoor’s Local Plan states that proposals for “major and nationally significant” electricity transmission infrastructure, including from large-scale offshore renewable energy schemes, will be considered in accordance with the relevant policy (Major Development)</w:t>
      </w:r>
      <w:r w:rsidR="00663EF6" w:rsidRPr="00733E79">
        <w:rPr>
          <w:rStyle w:val="FootnoteReference"/>
        </w:rPr>
        <w:footnoteReference w:id="20"/>
      </w:r>
      <w:r w:rsidR="002B13D0" w:rsidRPr="00733E79">
        <w:t>.</w:t>
      </w:r>
      <w:r w:rsidR="00663EF6" w:rsidRPr="00733E79">
        <w:t xml:space="preserve"> </w:t>
      </w:r>
      <w:r w:rsidR="00F91226" w:rsidRPr="00733E79">
        <w:t xml:space="preserve">Hence, the National Park Authority’s stance and planning considerations </w:t>
      </w:r>
      <w:r w:rsidR="00A0397B" w:rsidRPr="00E068CA">
        <w:t>could be instrumental in championing</w:t>
      </w:r>
      <w:r w:rsidR="00F66101">
        <w:t xml:space="preserve"> </w:t>
      </w:r>
      <w:r w:rsidR="007E5CBF" w:rsidRPr="000D0F78">
        <w:t>small</w:t>
      </w:r>
      <w:r w:rsidR="00517E99" w:rsidRPr="000D0F78">
        <w:t>-</w:t>
      </w:r>
      <w:r w:rsidR="007E5CBF" w:rsidRPr="000D0F78">
        <w:t>scale</w:t>
      </w:r>
      <w:r w:rsidR="007E5CBF">
        <w:t xml:space="preserve"> </w:t>
      </w:r>
      <w:r w:rsidR="0081042C" w:rsidRPr="00733E79">
        <w:t xml:space="preserve">renewable energy </w:t>
      </w:r>
      <w:r w:rsidR="00F91226" w:rsidRPr="00733E79">
        <w:t xml:space="preserve">for </w:t>
      </w:r>
      <w:r w:rsidR="0081042C" w:rsidRPr="00733E79">
        <w:t>England</w:t>
      </w:r>
      <w:r w:rsidR="00F91226" w:rsidRPr="00733E79">
        <w:t>’s future clean energy supply.</w:t>
      </w:r>
    </w:p>
    <w:p w14:paraId="14001940" w14:textId="77777777" w:rsidR="0098571D" w:rsidRPr="00E807F1" w:rsidRDefault="0098571D" w:rsidP="00B41587"/>
    <w:p w14:paraId="29866AF8" w14:textId="77777777" w:rsidR="00524555" w:rsidRPr="00E807F1" w:rsidRDefault="00524555" w:rsidP="00B41587"/>
    <w:p w14:paraId="4E4E3917" w14:textId="77777777" w:rsidR="00634B47" w:rsidRPr="00E807F1" w:rsidRDefault="00634B47" w:rsidP="00B41587"/>
    <w:p w14:paraId="634F6351" w14:textId="77777777" w:rsidR="00634B47" w:rsidRPr="00E807F1" w:rsidRDefault="00634B47" w:rsidP="00B41587"/>
    <w:p w14:paraId="664EC19A" w14:textId="145E8CF2" w:rsidR="00F83CB2" w:rsidRPr="00E807F1" w:rsidRDefault="00E82CEE" w:rsidP="00180A49">
      <w:pPr>
        <w:pStyle w:val="Style1"/>
      </w:pPr>
      <w:bookmarkStart w:id="131" w:name="_Toc103702044"/>
      <w:bookmarkStart w:id="132" w:name="_Toc125970014"/>
      <w:r w:rsidRPr="00E807F1">
        <w:lastRenderedPageBreak/>
        <w:t>Exmoor</w:t>
      </w:r>
      <w:r w:rsidR="00E876C5" w:rsidRPr="00E807F1">
        <w:t>: demographic profile and key statistics</w:t>
      </w:r>
      <w:bookmarkEnd w:id="128"/>
      <w:bookmarkEnd w:id="129"/>
      <w:bookmarkEnd w:id="131"/>
      <w:bookmarkEnd w:id="132"/>
    </w:p>
    <w:p w14:paraId="545B9BB7" w14:textId="77777777" w:rsidR="003413F5" w:rsidRPr="00E807F1" w:rsidRDefault="003413F5" w:rsidP="00393EC9"/>
    <w:p w14:paraId="0EB095BA" w14:textId="6EE3A37C" w:rsidR="00393EC9" w:rsidRPr="00E807F1" w:rsidRDefault="00393EC9" w:rsidP="003835DF">
      <w:pPr>
        <w:jc w:val="both"/>
      </w:pPr>
      <w:r w:rsidRPr="00E807F1">
        <w:t xml:space="preserve">In section </w:t>
      </w:r>
      <w:r w:rsidR="00A4414C" w:rsidRPr="00E807F1">
        <w:fldChar w:fldCharType="begin"/>
      </w:r>
      <w:r w:rsidR="00A4414C" w:rsidRPr="00E807F1">
        <w:instrText xml:space="preserve"> REF _Ref104893108 \r \h </w:instrText>
      </w:r>
      <w:r w:rsidR="004F7DF1" w:rsidRPr="00E807F1">
        <w:instrText xml:space="preserve"> \* MERGEFORMAT </w:instrText>
      </w:r>
      <w:r w:rsidR="00A4414C" w:rsidRPr="00E807F1">
        <w:fldChar w:fldCharType="separate"/>
      </w:r>
      <w:r w:rsidR="0044182F">
        <w:t>3.1</w:t>
      </w:r>
      <w:r w:rsidR="00A4414C" w:rsidRPr="00E807F1">
        <w:fldChar w:fldCharType="end"/>
      </w:r>
      <w:r w:rsidR="00A4414C" w:rsidRPr="00E807F1">
        <w:t xml:space="preserve"> – </w:t>
      </w:r>
      <w:r w:rsidR="00A4414C" w:rsidRPr="00E807F1">
        <w:fldChar w:fldCharType="begin"/>
      </w:r>
      <w:r w:rsidR="00A4414C" w:rsidRPr="00E807F1">
        <w:instrText xml:space="preserve"> REF _Ref104893113 \r \h </w:instrText>
      </w:r>
      <w:r w:rsidR="004F7DF1" w:rsidRPr="00E807F1">
        <w:instrText xml:space="preserve"> \* MERGEFORMAT </w:instrText>
      </w:r>
      <w:r w:rsidR="00A4414C" w:rsidRPr="00E807F1">
        <w:fldChar w:fldCharType="separate"/>
      </w:r>
      <w:r w:rsidR="0044182F">
        <w:t>3.2</w:t>
      </w:r>
      <w:r w:rsidR="00A4414C" w:rsidRPr="00E807F1">
        <w:fldChar w:fldCharType="end"/>
      </w:r>
      <w:r w:rsidRPr="00E807F1">
        <w:t xml:space="preserve"> we consider the key characteristics of people and landscape which may </w:t>
      </w:r>
      <w:r w:rsidR="002C58BD" w:rsidRPr="00E807F1">
        <w:t>call for further reflection later in this GHG emissions assessment, in terms of the likely impact on land management and behaviour arising from the changes needed to create a more sustainable long-term future for both people and nature.</w:t>
      </w:r>
      <w:r w:rsidRPr="00E807F1">
        <w:t xml:space="preserve"> </w:t>
      </w:r>
      <w:r w:rsidR="009C2FE6" w:rsidRPr="00E807F1">
        <w:t xml:space="preserve">These insights may </w:t>
      </w:r>
      <w:r w:rsidR="0034500D" w:rsidRPr="00E807F1">
        <w:t xml:space="preserve">benefit the </w:t>
      </w:r>
      <w:r w:rsidR="00C47B07" w:rsidRPr="00E807F1">
        <w:t>delivery of project</w:t>
      </w:r>
      <w:r w:rsidR="00CA01DA" w:rsidRPr="00E807F1">
        <w:t>s by the programme partners</w:t>
      </w:r>
      <w:r w:rsidR="00C47B07" w:rsidRPr="00E807F1">
        <w:t>.</w:t>
      </w:r>
    </w:p>
    <w:p w14:paraId="4AD75735" w14:textId="77777777" w:rsidR="005D58A3" w:rsidRPr="00E807F1" w:rsidRDefault="005D58A3" w:rsidP="00CE6C1C"/>
    <w:p w14:paraId="38C55DCC" w14:textId="4ED27123" w:rsidR="00E608FC" w:rsidRPr="00E807F1" w:rsidRDefault="00DD4309" w:rsidP="0080765B">
      <w:pPr>
        <w:pStyle w:val="Heading2"/>
      </w:pPr>
      <w:bookmarkStart w:id="133" w:name="_Toc91182705"/>
      <w:bookmarkStart w:id="134" w:name="_Ref91244963"/>
      <w:bookmarkStart w:id="135" w:name="_Ref104893108"/>
      <w:bookmarkStart w:id="136" w:name="_Toc103702045"/>
      <w:bookmarkStart w:id="137" w:name="_Toc96697994"/>
      <w:bookmarkStart w:id="138" w:name="_Toc104998527"/>
      <w:bookmarkStart w:id="139" w:name="_Toc125970015"/>
      <w:r w:rsidRPr="00E807F1">
        <w:t>People and k</w:t>
      </w:r>
      <w:r w:rsidR="009771FF" w:rsidRPr="00E807F1">
        <w:t>ey characteristics</w:t>
      </w:r>
      <w:bookmarkEnd w:id="133"/>
      <w:bookmarkEnd w:id="134"/>
      <w:bookmarkEnd w:id="135"/>
      <w:bookmarkEnd w:id="136"/>
      <w:bookmarkEnd w:id="137"/>
      <w:bookmarkEnd w:id="138"/>
      <w:bookmarkEnd w:id="139"/>
      <w:r w:rsidR="006504EC" w:rsidRPr="00E807F1">
        <w:t xml:space="preserve"> </w:t>
      </w:r>
    </w:p>
    <w:p w14:paraId="600796A5" w14:textId="77777777" w:rsidR="001B24E2" w:rsidRPr="00E807F1" w:rsidRDefault="001B24E2" w:rsidP="00BC6D9B">
      <w:pPr>
        <w:jc w:val="both"/>
      </w:pPr>
    </w:p>
    <w:p w14:paraId="52838C02" w14:textId="0F529BDA" w:rsidR="00A0370E" w:rsidRPr="00E807F1" w:rsidRDefault="00D55D3D" w:rsidP="00BC6D9B">
      <w:pPr>
        <w:jc w:val="both"/>
      </w:pPr>
      <w:r w:rsidRPr="00E807F1">
        <w:t>Exmoor</w:t>
      </w:r>
      <w:r w:rsidR="004331B8" w:rsidRPr="00E807F1">
        <w:t xml:space="preserve"> </w:t>
      </w:r>
      <w:r w:rsidR="000403A8" w:rsidRPr="00E807F1">
        <w:t>has the third</w:t>
      </w:r>
      <w:r w:rsidR="00445F90">
        <w:t>-</w:t>
      </w:r>
      <w:r w:rsidR="00051BC1" w:rsidRPr="00E807F1">
        <w:t xml:space="preserve">smallest </w:t>
      </w:r>
      <w:r w:rsidR="00603B67" w:rsidRPr="00E807F1">
        <w:t xml:space="preserve">residential </w:t>
      </w:r>
      <w:r w:rsidR="00737CD9" w:rsidRPr="00E807F1">
        <w:t>population</w:t>
      </w:r>
      <w:r w:rsidR="0014365C" w:rsidRPr="00E807F1">
        <w:t xml:space="preserve"> </w:t>
      </w:r>
      <w:r w:rsidR="007D609E" w:rsidRPr="00E807F1">
        <w:t xml:space="preserve">of </w:t>
      </w:r>
      <w:r w:rsidR="0014365C" w:rsidRPr="00E807F1">
        <w:t xml:space="preserve">all </w:t>
      </w:r>
      <w:r w:rsidR="007D609E" w:rsidRPr="00E807F1">
        <w:t xml:space="preserve">UK </w:t>
      </w:r>
      <w:r w:rsidR="00F0414E" w:rsidRPr="00E807F1">
        <w:t>National</w:t>
      </w:r>
      <w:r w:rsidR="00F81FA0" w:rsidRPr="00E807F1">
        <w:t xml:space="preserve"> Park</w:t>
      </w:r>
      <w:r w:rsidR="00BE1FDF" w:rsidRPr="00E807F1">
        <w:t>s</w:t>
      </w:r>
      <w:r w:rsidR="007F7BB3" w:rsidRPr="00E807F1">
        <w:t xml:space="preserve">, after Northumberland and </w:t>
      </w:r>
      <w:r w:rsidR="00C56A85">
        <w:t>t</w:t>
      </w:r>
      <w:r w:rsidR="00E85937" w:rsidRPr="00E807F1">
        <w:t>he Broads</w:t>
      </w:r>
      <w:r w:rsidR="00C56A85">
        <w:t>:</w:t>
      </w:r>
      <w:r w:rsidR="00E85937" w:rsidRPr="00E807F1">
        <w:t xml:space="preserve"> 10,284 people</w:t>
      </w:r>
      <w:r w:rsidR="00A749F5" w:rsidRPr="00E807F1">
        <w:rPr>
          <w:rStyle w:val="FootnoteReference"/>
        </w:rPr>
        <w:footnoteReference w:id="21"/>
      </w:r>
      <w:r w:rsidR="00E85937" w:rsidRPr="00E807F1">
        <w:t xml:space="preserve">. </w:t>
      </w:r>
      <w:r w:rsidR="00EE27E6" w:rsidRPr="00E807F1">
        <w:t>For the purpose</w:t>
      </w:r>
      <w:r w:rsidR="00445F90">
        <w:t>s</w:t>
      </w:r>
      <w:r w:rsidR="00EE27E6" w:rsidRPr="00E807F1">
        <w:t xml:space="preserve"> of this </w:t>
      </w:r>
      <w:r w:rsidR="008B0F35" w:rsidRPr="00E807F1">
        <w:t xml:space="preserve">carbon </w:t>
      </w:r>
      <w:r w:rsidR="00693D95" w:rsidRPr="00E807F1">
        <w:t xml:space="preserve">footprint </w:t>
      </w:r>
      <w:r w:rsidR="00603B67" w:rsidRPr="00E807F1">
        <w:t>assessment</w:t>
      </w:r>
      <w:r w:rsidR="00DF0992" w:rsidRPr="00E807F1">
        <w:t>,</w:t>
      </w:r>
      <w:r w:rsidR="00603B67" w:rsidRPr="00E807F1">
        <w:t xml:space="preserve"> population estimates </w:t>
      </w:r>
      <w:r w:rsidR="00445F90">
        <w:t xml:space="preserve">from </w:t>
      </w:r>
      <w:r w:rsidR="00445F90" w:rsidRPr="00E807F1">
        <w:t xml:space="preserve">mid-2019 </w:t>
      </w:r>
      <w:r w:rsidR="00603B67" w:rsidRPr="00E807F1">
        <w:t xml:space="preserve">were used, </w:t>
      </w:r>
      <w:r w:rsidR="00426341" w:rsidRPr="00E807F1">
        <w:t xml:space="preserve">and we included all postcodes </w:t>
      </w:r>
      <w:r w:rsidR="00445F90">
        <w:t>where</w:t>
      </w:r>
      <w:r w:rsidR="00426341" w:rsidRPr="00E807F1">
        <w:t xml:space="preserve"> at least 30% of </w:t>
      </w:r>
      <w:r w:rsidR="002F5CA6" w:rsidRPr="00E807F1">
        <w:t>properties</w:t>
      </w:r>
      <w:r w:rsidR="00426341" w:rsidRPr="00E807F1">
        <w:t xml:space="preserve"> </w:t>
      </w:r>
      <w:r w:rsidR="00445F90">
        <w:t xml:space="preserve">fall </w:t>
      </w:r>
      <w:r w:rsidR="00426341" w:rsidRPr="00E807F1">
        <w:t xml:space="preserve">within the National Park boundary, which gives a total of </w:t>
      </w:r>
      <w:r w:rsidR="00317DA1" w:rsidRPr="00E807F1">
        <w:t xml:space="preserve">9,581 </w:t>
      </w:r>
      <w:r w:rsidR="00426341" w:rsidRPr="00E807F1">
        <w:t>residents.</w:t>
      </w:r>
      <w:r w:rsidR="00500BC6" w:rsidRPr="00E807F1">
        <w:t xml:space="preserve"> </w:t>
      </w:r>
      <w:r w:rsidR="00990965" w:rsidRPr="00E807F1">
        <w:t>Th</w:t>
      </w:r>
      <w:r w:rsidR="00D34377" w:rsidRPr="00E807F1">
        <w:t>is</w:t>
      </w:r>
      <w:r w:rsidR="00990965" w:rsidRPr="00E807F1">
        <w:t xml:space="preserve"> </w:t>
      </w:r>
      <w:r w:rsidR="00325A5E" w:rsidRPr="00E807F1">
        <w:t xml:space="preserve">postcode </w:t>
      </w:r>
      <w:r w:rsidR="001D047E" w:rsidRPr="00E807F1">
        <w:t>inclusion</w:t>
      </w:r>
      <w:r w:rsidR="00325A5E" w:rsidRPr="00E807F1">
        <w:t xml:space="preserve"> </w:t>
      </w:r>
      <w:r w:rsidR="007B61AB" w:rsidRPr="00E807F1">
        <w:t>approach</w:t>
      </w:r>
      <w:r w:rsidR="001D047E" w:rsidRPr="00E807F1">
        <w:t xml:space="preserve"> </w:t>
      </w:r>
      <w:r w:rsidR="00990965" w:rsidRPr="00E807F1">
        <w:t xml:space="preserve">defines the </w:t>
      </w:r>
      <w:r w:rsidR="00325A5E" w:rsidRPr="00E807F1">
        <w:t xml:space="preserve">region for which we report the key </w:t>
      </w:r>
      <w:r w:rsidR="00311994" w:rsidRPr="00E807F1">
        <w:t>results</w:t>
      </w:r>
      <w:r w:rsidR="006B52D3">
        <w:t xml:space="preserve"> relating to the</w:t>
      </w:r>
      <w:r w:rsidR="00311994" w:rsidRPr="00E807F1">
        <w:t xml:space="preserve"> </w:t>
      </w:r>
      <w:r w:rsidR="0066077F" w:rsidRPr="00E807F1">
        <w:t xml:space="preserve">carbon baseline </w:t>
      </w:r>
      <w:r w:rsidR="00C96126" w:rsidRPr="00E807F1">
        <w:t>and net zero</w:t>
      </w:r>
      <w:r w:rsidR="0066077F" w:rsidRPr="00E807F1">
        <w:t>.</w:t>
      </w:r>
      <w:r w:rsidR="005F4CB2" w:rsidRPr="00E807F1">
        <w:t xml:space="preserve"> </w:t>
      </w:r>
      <w:r w:rsidR="00A85749" w:rsidRPr="00E807F1">
        <w:t xml:space="preserve"> </w:t>
      </w:r>
      <w:r w:rsidR="006D3AF8" w:rsidRPr="00E807F1">
        <w:t xml:space="preserve"> </w:t>
      </w:r>
    </w:p>
    <w:p w14:paraId="65F73AA3" w14:textId="77777777" w:rsidR="00A0370E" w:rsidRPr="00E807F1" w:rsidRDefault="00A0370E" w:rsidP="00BC6D9B">
      <w:pPr>
        <w:jc w:val="both"/>
      </w:pPr>
    </w:p>
    <w:p w14:paraId="799D594E" w14:textId="622A0BB8" w:rsidR="00F30C70" w:rsidRPr="00E807F1" w:rsidRDefault="0066787E" w:rsidP="00F30C70">
      <w:pPr>
        <w:jc w:val="both"/>
      </w:pPr>
      <w:r w:rsidRPr="00E807F1">
        <w:t xml:space="preserve">There are no major settlements within </w:t>
      </w:r>
      <w:r w:rsidR="00D57767" w:rsidRPr="00E807F1">
        <w:t>Exmoor N</w:t>
      </w:r>
      <w:r w:rsidR="002B779C" w:rsidRPr="00E807F1">
        <w:t xml:space="preserve">ational </w:t>
      </w:r>
      <w:r w:rsidR="00D57767" w:rsidRPr="00E807F1">
        <w:t>P</w:t>
      </w:r>
      <w:r w:rsidR="002B779C" w:rsidRPr="00E807F1">
        <w:t>ark</w:t>
      </w:r>
      <w:r w:rsidRPr="00E807F1">
        <w:t xml:space="preserve">, only </w:t>
      </w:r>
      <w:r w:rsidR="00D57767" w:rsidRPr="00E807F1">
        <w:t xml:space="preserve">small towns, </w:t>
      </w:r>
      <w:proofErr w:type="gramStart"/>
      <w:r w:rsidR="00D57767" w:rsidRPr="00E807F1">
        <w:t>villages</w:t>
      </w:r>
      <w:proofErr w:type="gramEnd"/>
      <w:r w:rsidR="00D57767" w:rsidRPr="00E807F1">
        <w:t xml:space="preserve"> and </w:t>
      </w:r>
      <w:r w:rsidRPr="00E807F1">
        <w:t>hamlets.</w:t>
      </w:r>
      <w:r w:rsidR="00A42FEC" w:rsidRPr="00E807F1">
        <w:t xml:space="preserve"> The largest settlements by population are </w:t>
      </w:r>
      <w:r w:rsidR="00F30C70" w:rsidRPr="00E807F1">
        <w:t>Lynton and Lynmouth on the north coast</w:t>
      </w:r>
      <w:r w:rsidR="006B52D3">
        <w:t>,</w:t>
      </w:r>
      <w:r w:rsidR="00F30C70" w:rsidRPr="00E807F1">
        <w:t xml:space="preserve"> Porlock </w:t>
      </w:r>
      <w:r w:rsidR="00002FAF" w:rsidRPr="00E807F1">
        <w:t>eastwards along</w:t>
      </w:r>
      <w:r w:rsidR="00F30C70" w:rsidRPr="00E807F1">
        <w:t xml:space="preserve"> the </w:t>
      </w:r>
      <w:r w:rsidR="00002FAF" w:rsidRPr="00E807F1">
        <w:t>coast</w:t>
      </w:r>
      <w:r w:rsidR="00F30C70" w:rsidRPr="00E807F1">
        <w:t>, Dulverton to the south, and Dunster to the north-east. Settlements on the National Park boundary</w:t>
      </w:r>
      <w:r w:rsidR="001E606A">
        <w:t>,</w:t>
      </w:r>
      <w:r w:rsidR="00F30C70" w:rsidRPr="00E807F1">
        <w:t xml:space="preserve"> such as Combe Martin to the west, </w:t>
      </w:r>
      <w:r w:rsidR="000C357F" w:rsidRPr="00E807F1">
        <w:t xml:space="preserve">and </w:t>
      </w:r>
      <w:r w:rsidR="00F30C70" w:rsidRPr="00E807F1">
        <w:t xml:space="preserve">Minehead </w:t>
      </w:r>
      <w:r w:rsidR="00287C0D" w:rsidRPr="00E807F1">
        <w:t xml:space="preserve">and </w:t>
      </w:r>
      <w:proofErr w:type="spellStart"/>
      <w:r w:rsidR="00287C0D" w:rsidRPr="00E807F1">
        <w:t>Carhampton</w:t>
      </w:r>
      <w:proofErr w:type="spellEnd"/>
      <w:r w:rsidR="00287C0D" w:rsidRPr="00E807F1">
        <w:t xml:space="preserve"> </w:t>
      </w:r>
      <w:r w:rsidR="00F30C70" w:rsidRPr="00E807F1">
        <w:t>to the north-east</w:t>
      </w:r>
      <w:r w:rsidR="000C357F" w:rsidRPr="00E807F1">
        <w:t>,</w:t>
      </w:r>
      <w:r w:rsidR="007C701E" w:rsidRPr="00E807F1">
        <w:t xml:space="preserve"> </w:t>
      </w:r>
      <w:r w:rsidR="00F30C70" w:rsidRPr="00E807F1">
        <w:t xml:space="preserve">have higher populations but </w:t>
      </w:r>
      <w:r w:rsidR="00A2060B" w:rsidRPr="00E807F1">
        <w:t>are located</w:t>
      </w:r>
      <w:r w:rsidR="00F30C70" w:rsidRPr="00E807F1">
        <w:t xml:space="preserve"> </w:t>
      </w:r>
      <w:r w:rsidR="00A2060B" w:rsidRPr="00E807F1">
        <w:t xml:space="preserve">mostly </w:t>
      </w:r>
      <w:r w:rsidR="00F30C70" w:rsidRPr="00E807F1">
        <w:t xml:space="preserve">outside the National Park </w:t>
      </w:r>
      <w:r w:rsidR="00A2060B" w:rsidRPr="00E807F1">
        <w:t>boundary</w:t>
      </w:r>
      <w:r w:rsidR="00280447" w:rsidRPr="00E807F1">
        <w:rPr>
          <w:rStyle w:val="FootnoteReference"/>
        </w:rPr>
        <w:footnoteReference w:id="22"/>
      </w:r>
      <w:r w:rsidR="00F30C70" w:rsidRPr="00E807F1">
        <w:t>.</w:t>
      </w:r>
      <w:r w:rsidR="00142361" w:rsidRPr="00E807F1">
        <w:t xml:space="preserve"> The rural, dispersed nature of the resident population </w:t>
      </w:r>
      <w:r w:rsidR="00633015" w:rsidRPr="00E807F1">
        <w:t xml:space="preserve">is </w:t>
      </w:r>
      <w:r w:rsidR="00142361" w:rsidRPr="00E807F1">
        <w:t>characteristic of Exmoor</w:t>
      </w:r>
      <w:r w:rsidR="000B741A" w:rsidRPr="00E807F1">
        <w:t>,</w:t>
      </w:r>
      <w:r w:rsidR="00F93D81">
        <w:t xml:space="preserve"> which</w:t>
      </w:r>
      <w:r w:rsidR="000B741A" w:rsidRPr="00E807F1">
        <w:t xml:space="preserve"> influenc</w:t>
      </w:r>
      <w:r w:rsidR="00F93D81">
        <w:t>es</w:t>
      </w:r>
      <w:r w:rsidR="000B741A" w:rsidRPr="00E807F1">
        <w:t xml:space="preserve"> </w:t>
      </w:r>
      <w:r w:rsidR="00ED79EE" w:rsidRPr="00E807F1">
        <w:t>activities and services such as transport</w:t>
      </w:r>
      <w:r w:rsidR="00F93D81">
        <w:t>;</w:t>
      </w:r>
      <w:r w:rsidR="00633015" w:rsidRPr="00E807F1">
        <w:t xml:space="preserve"> some key services </w:t>
      </w:r>
      <w:r w:rsidR="00F93D81">
        <w:t xml:space="preserve">are </w:t>
      </w:r>
      <w:r w:rsidR="00633015" w:rsidRPr="00E807F1">
        <w:t xml:space="preserve">provided at </w:t>
      </w:r>
      <w:r w:rsidR="006466BC" w:rsidRPr="00E807F1">
        <w:t>nearby urban centres such as</w:t>
      </w:r>
      <w:r w:rsidR="00717100" w:rsidRPr="00E807F1">
        <w:t xml:space="preserve"> </w:t>
      </w:r>
      <w:r w:rsidR="007B7807" w:rsidRPr="00E807F1">
        <w:t>Ilfrac</w:t>
      </w:r>
      <w:r w:rsidR="00B07F41" w:rsidRPr="00E807F1">
        <w:t>ombe</w:t>
      </w:r>
      <w:r w:rsidR="00717100" w:rsidRPr="00E807F1">
        <w:t>, Tiverton, Taunton and Minehead</w:t>
      </w:r>
      <w:r w:rsidR="005C69D4" w:rsidRPr="00E807F1">
        <w:rPr>
          <w:vertAlign w:val="superscript"/>
        </w:rPr>
        <w:fldChar w:fldCharType="begin"/>
      </w:r>
      <w:r w:rsidR="005C69D4" w:rsidRPr="00E807F1">
        <w:rPr>
          <w:vertAlign w:val="superscript"/>
        </w:rPr>
        <w:instrText xml:space="preserve"> NOTEREF _Ref107307210 \h  \* MERGEFORMAT </w:instrText>
      </w:r>
      <w:r w:rsidR="005C69D4" w:rsidRPr="00E807F1">
        <w:rPr>
          <w:vertAlign w:val="superscript"/>
        </w:rPr>
      </w:r>
      <w:r w:rsidR="005C69D4" w:rsidRPr="00E807F1">
        <w:rPr>
          <w:vertAlign w:val="superscript"/>
        </w:rPr>
        <w:fldChar w:fldCharType="separate"/>
      </w:r>
      <w:r w:rsidR="0044182F">
        <w:rPr>
          <w:vertAlign w:val="superscript"/>
        </w:rPr>
        <w:t>22</w:t>
      </w:r>
      <w:r w:rsidR="005C69D4" w:rsidRPr="00E807F1">
        <w:rPr>
          <w:vertAlign w:val="superscript"/>
        </w:rPr>
        <w:fldChar w:fldCharType="end"/>
      </w:r>
      <w:r w:rsidR="001D6A45" w:rsidRPr="00E807F1">
        <w:t>.</w:t>
      </w:r>
      <w:r w:rsidR="00142361" w:rsidRPr="00E807F1">
        <w:t xml:space="preserve"> </w:t>
      </w:r>
    </w:p>
    <w:p w14:paraId="4811514A" w14:textId="77777777" w:rsidR="00A00E1C" w:rsidRPr="00E807F1" w:rsidRDefault="00A00E1C" w:rsidP="00F30C70">
      <w:pPr>
        <w:jc w:val="both"/>
      </w:pPr>
    </w:p>
    <w:p w14:paraId="536BE32D" w14:textId="42A9666B" w:rsidR="00A00E1C" w:rsidRPr="00E807F1" w:rsidRDefault="00A00E1C" w:rsidP="00A00E1C">
      <w:pPr>
        <w:jc w:val="both"/>
      </w:pPr>
      <w:r>
        <w:t xml:space="preserve">When considering partnership-working on decarbonisation agendas, there are </w:t>
      </w:r>
      <w:r w:rsidR="00445F90">
        <w:t>four</w:t>
      </w:r>
      <w:r>
        <w:t xml:space="preserve"> local authorities represented within the National Park: Somerset </w:t>
      </w:r>
      <w:r w:rsidR="009F6419">
        <w:t xml:space="preserve">West and Taunton </w:t>
      </w:r>
      <w:r>
        <w:t>Council, North Devon District Council, Somerset County Council and Devon County Council.</w:t>
      </w:r>
      <w:r w:rsidR="006C7EBA">
        <w:t xml:space="preserve"> </w:t>
      </w:r>
      <w:r w:rsidR="006C7EBA" w:rsidRPr="006C7EBA">
        <w:t xml:space="preserve">In 2023, </w:t>
      </w:r>
      <w:r w:rsidR="006C7EBA">
        <w:t>Somerset West and Taunton Council</w:t>
      </w:r>
      <w:r w:rsidR="006C7EBA" w:rsidRPr="006C7EBA">
        <w:t xml:space="preserve"> and </w:t>
      </w:r>
      <w:r w:rsidR="006C7EBA">
        <w:t>Somerset County Council</w:t>
      </w:r>
      <w:r w:rsidR="006C7EBA" w:rsidRPr="006C7EBA">
        <w:t xml:space="preserve"> will be replaced by a single Somerset unitary authority</w:t>
      </w:r>
      <w:r w:rsidR="006C7EBA">
        <w:t>.</w:t>
      </w:r>
      <w:r>
        <w:t xml:space="preserve">  </w:t>
      </w:r>
    </w:p>
    <w:p w14:paraId="562A677E" w14:textId="77777777" w:rsidR="00B470E1" w:rsidRPr="00E807F1" w:rsidRDefault="00B470E1" w:rsidP="00F30C70">
      <w:pPr>
        <w:jc w:val="both"/>
      </w:pPr>
    </w:p>
    <w:p w14:paraId="69BF9763" w14:textId="5314B035" w:rsidR="00256403" w:rsidRPr="00E807F1" w:rsidRDefault="005C0D36" w:rsidP="007536DE">
      <w:pPr>
        <w:jc w:val="both"/>
      </w:pPr>
      <w:r w:rsidRPr="00E807F1">
        <w:t xml:space="preserve">Exmoor’s Local Plan indicates </w:t>
      </w:r>
      <w:r w:rsidR="009F6419">
        <w:t>th</w:t>
      </w:r>
      <w:r w:rsidRPr="00E807F1">
        <w:t>a</w:t>
      </w:r>
      <w:r w:rsidR="009F6419">
        <w:t>t the</w:t>
      </w:r>
      <w:r w:rsidRPr="00E807F1">
        <w:t xml:space="preserve"> </w:t>
      </w:r>
      <w:r w:rsidR="009F6419">
        <w:t>res</w:t>
      </w:r>
      <w:r w:rsidRPr="00E807F1">
        <w:t>i</w:t>
      </w:r>
      <w:r w:rsidR="009F6419">
        <w:t>de</w:t>
      </w:r>
      <w:r w:rsidRPr="00E807F1">
        <w:t>n</w:t>
      </w:r>
      <w:r w:rsidR="009F6419">
        <w:t>t</w:t>
      </w:r>
      <w:r w:rsidRPr="00E807F1">
        <w:t xml:space="preserve"> population </w:t>
      </w:r>
      <w:r w:rsidR="009F6419" w:rsidRPr="00E807F1">
        <w:t>decline</w:t>
      </w:r>
      <w:r w:rsidR="009F6419">
        <w:t>d</w:t>
      </w:r>
      <w:r w:rsidR="009F6419" w:rsidRPr="00E807F1">
        <w:t xml:space="preserve"> </w:t>
      </w:r>
      <w:r w:rsidRPr="00E807F1">
        <w:t xml:space="preserve">between 2001 and 2011. The age profile (2011 </w:t>
      </w:r>
      <w:r w:rsidR="0018582A" w:rsidRPr="00E807F1">
        <w:t>c</w:t>
      </w:r>
      <w:r w:rsidRPr="00E807F1">
        <w:t xml:space="preserve">ensus) shows </w:t>
      </w:r>
      <w:r w:rsidR="007F7CD4">
        <w:t xml:space="preserve">that </w:t>
      </w:r>
      <w:r w:rsidRPr="00E807F1">
        <w:t>a high proportion of the resident population</w:t>
      </w:r>
      <w:r w:rsidR="007F7CD4" w:rsidRPr="00E807F1">
        <w:t xml:space="preserve"> (around 40%)</w:t>
      </w:r>
      <w:r w:rsidRPr="00E807F1">
        <w:t xml:space="preserve"> </w:t>
      </w:r>
      <w:r w:rsidR="007F7CD4">
        <w:t xml:space="preserve">were </w:t>
      </w:r>
      <w:r w:rsidRPr="00E807F1">
        <w:t>aged 60 years and over, with the median age (53) being notably higher than the national average (39)</w:t>
      </w:r>
      <w:bookmarkStart w:id="140" w:name="_Ref107307210"/>
      <w:r w:rsidRPr="00E807F1">
        <w:rPr>
          <w:rStyle w:val="FootnoteReference"/>
        </w:rPr>
        <w:footnoteReference w:id="23"/>
      </w:r>
      <w:bookmarkEnd w:id="140"/>
      <w:r w:rsidRPr="00E807F1">
        <w:t xml:space="preserve">. </w:t>
      </w:r>
      <w:r w:rsidR="0018582A" w:rsidRPr="00E807F1">
        <w:t xml:space="preserve">The latest data (2021 census) indicates </w:t>
      </w:r>
      <w:r w:rsidR="007F7CD4">
        <w:t xml:space="preserve">that </w:t>
      </w:r>
      <w:r w:rsidR="009C4E05">
        <w:t xml:space="preserve">a </w:t>
      </w:r>
      <w:r w:rsidR="0018582A" w:rsidRPr="00E807F1">
        <w:t>h</w:t>
      </w:r>
      <w:r w:rsidR="001C377E" w:rsidRPr="00E807F1">
        <w:t xml:space="preserve">igh proportion of the populations of </w:t>
      </w:r>
      <w:r w:rsidR="00673883">
        <w:t xml:space="preserve">two areas – </w:t>
      </w:r>
      <w:r w:rsidR="003E1ADF" w:rsidRPr="00E807F1">
        <w:t>North Devon</w:t>
      </w:r>
      <w:r w:rsidR="00673883">
        <w:t>,</w:t>
      </w:r>
      <w:r w:rsidR="003E1ADF" w:rsidRPr="00E807F1">
        <w:t xml:space="preserve"> and Somerset West and Taunton </w:t>
      </w:r>
      <w:r w:rsidR="00673883">
        <w:t>–</w:t>
      </w:r>
      <w:r w:rsidR="00673883" w:rsidRPr="00E807F1">
        <w:t xml:space="preserve"> </w:t>
      </w:r>
      <w:r w:rsidR="003E1ADF" w:rsidRPr="00E807F1">
        <w:t>are over 50</w:t>
      </w:r>
      <w:r w:rsidR="0043196A" w:rsidRPr="00E807F1">
        <w:t xml:space="preserve"> </w:t>
      </w:r>
      <w:r w:rsidR="004B6F45" w:rsidRPr="00E807F1">
        <w:t xml:space="preserve">years old </w:t>
      </w:r>
      <w:r w:rsidR="0043196A" w:rsidRPr="00E807F1">
        <w:t>(</w:t>
      </w:r>
      <w:r w:rsidR="001B615C" w:rsidRPr="00E807F1">
        <w:t xml:space="preserve">nearly 50% </w:t>
      </w:r>
      <w:r w:rsidR="004B6F45" w:rsidRPr="00E807F1">
        <w:t>in each area</w:t>
      </w:r>
      <w:r w:rsidR="0043196A" w:rsidRPr="00E807F1">
        <w:t>)</w:t>
      </w:r>
      <w:r w:rsidR="0043196A" w:rsidRPr="00E807F1">
        <w:rPr>
          <w:rStyle w:val="FootnoteReference"/>
        </w:rPr>
        <w:footnoteReference w:id="24"/>
      </w:r>
      <w:r w:rsidR="0043196A" w:rsidRPr="00E807F1">
        <w:t>.</w:t>
      </w:r>
      <w:r w:rsidR="003E1ADF" w:rsidRPr="00E807F1">
        <w:t xml:space="preserve"> </w:t>
      </w:r>
      <w:r w:rsidRPr="00E807F1">
        <w:t>The ag</w:t>
      </w:r>
      <w:r w:rsidRPr="00733E79">
        <w:t>e</w:t>
      </w:r>
      <w:r w:rsidRPr="00E807F1">
        <w:t xml:space="preserve">ing population may impact on </w:t>
      </w:r>
      <w:r w:rsidR="00673883">
        <w:t xml:space="preserve">future </w:t>
      </w:r>
      <w:r w:rsidRPr="00E807F1">
        <w:t>health and social care planning by the relevant local authority and NHS partners.</w:t>
      </w:r>
    </w:p>
    <w:p w14:paraId="3DA14078" w14:textId="77777777" w:rsidR="00D417AC" w:rsidRPr="00E807F1" w:rsidRDefault="00D417AC" w:rsidP="00EA37CB">
      <w:pPr>
        <w:jc w:val="both"/>
      </w:pPr>
    </w:p>
    <w:p w14:paraId="257F9F6A" w14:textId="4F585832" w:rsidR="00FE6F44" w:rsidRPr="00E807F1" w:rsidRDefault="00FB7719" w:rsidP="007B7D69">
      <w:pPr>
        <w:jc w:val="both"/>
      </w:pPr>
      <w:r w:rsidRPr="00E807F1">
        <w:t>E</w:t>
      </w:r>
      <w:r w:rsidR="009043D2" w:rsidRPr="00E807F1">
        <w:t xml:space="preserve">conomic activity data </w:t>
      </w:r>
      <w:r w:rsidR="00151302" w:rsidRPr="00E807F1">
        <w:t xml:space="preserve">(2011 census) shows </w:t>
      </w:r>
      <w:r w:rsidR="00CC67D6" w:rsidRPr="00E807F1">
        <w:t xml:space="preserve">that </w:t>
      </w:r>
      <w:r w:rsidR="00151302" w:rsidRPr="00E807F1">
        <w:t xml:space="preserve">the percentage </w:t>
      </w:r>
      <w:r w:rsidR="000C4F97" w:rsidRPr="00E807F1">
        <w:t xml:space="preserve">of self-employed people resident in the National Park </w:t>
      </w:r>
      <w:r w:rsidR="0009333C" w:rsidRPr="00E807F1">
        <w:t>(</w:t>
      </w:r>
      <w:r w:rsidR="00A81A90" w:rsidRPr="00E807F1">
        <w:t>26</w:t>
      </w:r>
      <w:r w:rsidR="000C4F97" w:rsidRPr="00E807F1">
        <w:t>%</w:t>
      </w:r>
      <w:r w:rsidR="0009333C" w:rsidRPr="00E807F1">
        <w:t>)</w:t>
      </w:r>
      <w:r w:rsidR="000C4F97" w:rsidRPr="00E807F1">
        <w:t xml:space="preserve"> </w:t>
      </w:r>
      <w:r w:rsidR="0009333C" w:rsidRPr="00E807F1">
        <w:t>is considerably higher than</w:t>
      </w:r>
      <w:r w:rsidR="002233F5" w:rsidRPr="00E807F1">
        <w:t xml:space="preserve"> the England average (9.8%)</w:t>
      </w:r>
      <w:r w:rsidR="00EF3D13" w:rsidRPr="00E807F1">
        <w:t>, reflecting an economy dominated by small-scale businesses.</w:t>
      </w:r>
      <w:r w:rsidR="00DF54E0" w:rsidRPr="00E807F1">
        <w:t xml:space="preserve"> </w:t>
      </w:r>
      <w:r w:rsidR="00EC0D5E">
        <w:t>According to</w:t>
      </w:r>
      <w:r w:rsidR="00ED7F98">
        <w:t xml:space="preserve"> recent </w:t>
      </w:r>
      <w:r w:rsidR="00B462F3">
        <w:t>research by</w:t>
      </w:r>
      <w:r w:rsidR="00AB737E" w:rsidRPr="00AB737E">
        <w:t xml:space="preserve"> R</w:t>
      </w:r>
      <w:r w:rsidR="00EC0D5E">
        <w:t xml:space="preserve">ural </w:t>
      </w:r>
      <w:r w:rsidR="00AB737E" w:rsidRPr="00AB737E">
        <w:t>E</w:t>
      </w:r>
      <w:r w:rsidR="00EC0D5E">
        <w:t xml:space="preserve">nterprise </w:t>
      </w:r>
      <w:r w:rsidR="00AB737E" w:rsidRPr="00AB737E">
        <w:lastRenderedPageBreak/>
        <w:t>E</w:t>
      </w:r>
      <w:r w:rsidR="00EC0D5E">
        <w:t>xmoo</w:t>
      </w:r>
      <w:r w:rsidR="00B462F3">
        <w:t>r</w:t>
      </w:r>
      <w:r w:rsidR="00AB737E">
        <w:t>,</w:t>
      </w:r>
      <w:r w:rsidR="00B462F3">
        <w:t xml:space="preserve"> farming accounts for</w:t>
      </w:r>
      <w:r w:rsidR="00AB737E">
        <w:t xml:space="preserve"> </w:t>
      </w:r>
      <w:r w:rsidR="00AB737E" w:rsidRPr="00AB737E">
        <w:t xml:space="preserve">14% </w:t>
      </w:r>
      <w:r w:rsidR="00B462F3">
        <w:t xml:space="preserve">of all businesses in the National Park by </w:t>
      </w:r>
      <w:r w:rsidR="00AB737E" w:rsidRPr="00AB737E">
        <w:t>coun</w:t>
      </w:r>
      <w:r w:rsidR="00B462F3">
        <w:t xml:space="preserve">t, for </w:t>
      </w:r>
      <w:r w:rsidR="00AB737E" w:rsidRPr="00AB737E">
        <w:t xml:space="preserve">9% of </w:t>
      </w:r>
      <w:r w:rsidR="00ED7F98">
        <w:t xml:space="preserve">the total </w:t>
      </w:r>
      <w:r w:rsidR="00AB737E" w:rsidRPr="00AB737E">
        <w:t>employment</w:t>
      </w:r>
      <w:r w:rsidR="00B462F3">
        <w:t>, and for</w:t>
      </w:r>
      <w:r w:rsidR="00AB737E" w:rsidRPr="00AB737E">
        <w:t xml:space="preserve"> 10% of </w:t>
      </w:r>
      <w:r w:rsidR="00B462F3">
        <w:t xml:space="preserve">the </w:t>
      </w:r>
      <w:r w:rsidR="00AB737E" w:rsidRPr="00AB737E">
        <w:t xml:space="preserve">estimated </w:t>
      </w:r>
      <w:r w:rsidR="00B462F3">
        <w:t>economic gross value added (G</w:t>
      </w:r>
      <w:r w:rsidR="00AB737E" w:rsidRPr="00AB737E">
        <w:t>VA</w:t>
      </w:r>
      <w:r w:rsidR="00B462F3">
        <w:t>)</w:t>
      </w:r>
      <w:r w:rsidR="00EC0D5E">
        <w:rPr>
          <w:rStyle w:val="FootnoteReference"/>
        </w:rPr>
        <w:footnoteReference w:id="25"/>
      </w:r>
      <w:r w:rsidR="00AB737E" w:rsidRPr="00AB737E">
        <w:t xml:space="preserve">. </w:t>
      </w:r>
      <w:r w:rsidR="00DF54E0" w:rsidRPr="00E807F1">
        <w:t>Engaging small and medium enterprises in carbon literacy will therefore be essential in any future decarbonisation strategy for Exmoor.</w:t>
      </w:r>
      <w:r w:rsidR="008E3CFF" w:rsidRPr="00E807F1">
        <w:t xml:space="preserve"> Of the working-age people within the National Park, t</w:t>
      </w:r>
      <w:r w:rsidR="00CD76EE" w:rsidRPr="00E807F1">
        <w:t>wo-thirds are economically active</w:t>
      </w:r>
      <w:r w:rsidR="008E3CFF" w:rsidRPr="00E807F1">
        <w:t>, while t</w:t>
      </w:r>
      <w:r w:rsidR="00CD76EE" w:rsidRPr="00E807F1">
        <w:t>wo</w:t>
      </w:r>
      <w:r w:rsidR="008E3CFF" w:rsidRPr="00E807F1">
        <w:t>-</w:t>
      </w:r>
      <w:r w:rsidR="00CD76EE" w:rsidRPr="00E807F1">
        <w:t xml:space="preserve">thirds of economically inactive </w:t>
      </w:r>
      <w:r w:rsidR="008E3CFF" w:rsidRPr="00E807F1">
        <w:t>people</w:t>
      </w:r>
      <w:r w:rsidR="00CD76EE" w:rsidRPr="00E807F1">
        <w:t xml:space="preserve"> are retired</w:t>
      </w:r>
      <w:r w:rsidR="008755AB" w:rsidRPr="00E807F1">
        <w:t>,</w:t>
      </w:r>
      <w:r w:rsidR="00CD76EE" w:rsidRPr="00E807F1">
        <w:t xml:space="preserve"> </w:t>
      </w:r>
      <w:r w:rsidR="008E3CFF" w:rsidRPr="00E807F1">
        <w:t xml:space="preserve">indicating </w:t>
      </w:r>
      <w:r w:rsidR="00CD76EE" w:rsidRPr="00E807F1">
        <w:t xml:space="preserve">low levels of unemployment. </w:t>
      </w:r>
      <w:r w:rsidR="00365AB3" w:rsidRPr="00E807F1">
        <w:t xml:space="preserve">Tourism and </w:t>
      </w:r>
      <w:r w:rsidR="00EA1997" w:rsidRPr="00E807F1">
        <w:t xml:space="preserve">land-based activities are the </w:t>
      </w:r>
      <w:r w:rsidR="00A60574" w:rsidRPr="00E807F1">
        <w:t>main</w:t>
      </w:r>
      <w:r w:rsidR="00EA1997" w:rsidRPr="00E807F1">
        <w:t xml:space="preserve"> drivers of the </w:t>
      </w:r>
      <w:r w:rsidR="00C6705B" w:rsidRPr="00E807F1">
        <w:t xml:space="preserve">National </w:t>
      </w:r>
      <w:r w:rsidR="006059FC" w:rsidRPr="00E807F1">
        <w:t>Park’s economy</w:t>
      </w:r>
      <w:r w:rsidR="00A60574" w:rsidRPr="00E807F1">
        <w:t>,</w:t>
      </w:r>
      <w:r w:rsidR="006059FC" w:rsidRPr="00E807F1">
        <w:t xml:space="preserve"> and t</w:t>
      </w:r>
      <w:r w:rsidR="0002033F" w:rsidRPr="00E807F1">
        <w:t xml:space="preserve">he accommodation and food sector, </w:t>
      </w:r>
      <w:r w:rsidR="00C6705B" w:rsidRPr="00E807F1">
        <w:t xml:space="preserve">together with </w:t>
      </w:r>
      <w:r w:rsidR="0002033F" w:rsidRPr="00E807F1">
        <w:t xml:space="preserve">tourism and </w:t>
      </w:r>
      <w:r w:rsidR="00AA3B3A" w:rsidRPr="00E807F1">
        <w:t>agriculture</w:t>
      </w:r>
      <w:r w:rsidR="00C6705B" w:rsidRPr="00E807F1">
        <w:t>,</w:t>
      </w:r>
      <w:r w:rsidR="00AA3B3A" w:rsidRPr="00E807F1">
        <w:t xml:space="preserve"> </w:t>
      </w:r>
      <w:r w:rsidR="00365AB3" w:rsidRPr="00E807F1">
        <w:t>make up more than 40% of employment for</w:t>
      </w:r>
      <w:r w:rsidR="00D85F7A" w:rsidRPr="00E807F1">
        <w:t xml:space="preserve"> </w:t>
      </w:r>
      <w:r w:rsidR="00365AB3" w:rsidRPr="00E807F1">
        <w:t>Exmoor</w:t>
      </w:r>
      <w:r w:rsidR="006E4FC9">
        <w:t xml:space="preserve"> National Park</w:t>
      </w:r>
      <w:r w:rsidR="00365AB3" w:rsidRPr="00E807F1">
        <w:t>’s residents</w:t>
      </w:r>
      <w:r w:rsidR="00A60574" w:rsidRPr="00E807F1">
        <w:rPr>
          <w:vertAlign w:val="superscript"/>
        </w:rPr>
        <w:fldChar w:fldCharType="begin"/>
      </w:r>
      <w:r w:rsidR="00A60574" w:rsidRPr="00E807F1">
        <w:rPr>
          <w:vertAlign w:val="superscript"/>
        </w:rPr>
        <w:instrText xml:space="preserve"> NOTEREF _Ref107307210 \h  \* MERGEFORMAT </w:instrText>
      </w:r>
      <w:r w:rsidR="00A60574" w:rsidRPr="00E807F1">
        <w:rPr>
          <w:vertAlign w:val="superscript"/>
        </w:rPr>
      </w:r>
      <w:r w:rsidR="00A60574" w:rsidRPr="00E807F1">
        <w:rPr>
          <w:vertAlign w:val="superscript"/>
        </w:rPr>
        <w:fldChar w:fldCharType="separate"/>
      </w:r>
      <w:r w:rsidR="0044182F">
        <w:rPr>
          <w:vertAlign w:val="superscript"/>
        </w:rPr>
        <w:t>22</w:t>
      </w:r>
      <w:r w:rsidR="00A60574" w:rsidRPr="00E807F1">
        <w:rPr>
          <w:vertAlign w:val="superscript"/>
        </w:rPr>
        <w:fldChar w:fldCharType="end"/>
      </w:r>
      <w:r w:rsidR="00365AB3" w:rsidRPr="00E807F1">
        <w:t xml:space="preserve">. </w:t>
      </w:r>
    </w:p>
    <w:p w14:paraId="59E50921" w14:textId="77777777" w:rsidR="00C60AEB" w:rsidRPr="00E807F1" w:rsidRDefault="00C60AEB" w:rsidP="007B7D69">
      <w:pPr>
        <w:jc w:val="both"/>
      </w:pPr>
    </w:p>
    <w:p w14:paraId="14A2B8FA" w14:textId="2B563AEF" w:rsidR="004A4452" w:rsidRPr="00E807F1" w:rsidRDefault="008E0A2C" w:rsidP="003E54AA">
      <w:pPr>
        <w:jc w:val="both"/>
      </w:pPr>
      <w:r w:rsidRPr="00E807F1">
        <w:t xml:space="preserve">The </w:t>
      </w:r>
      <w:r w:rsidR="00EE24DD" w:rsidRPr="00E807F1">
        <w:t>English Indices of</w:t>
      </w:r>
      <w:r w:rsidR="00DF049F" w:rsidRPr="00E807F1">
        <w:t xml:space="preserve"> </w:t>
      </w:r>
      <w:r w:rsidR="00EE24DD" w:rsidRPr="00E807F1">
        <w:t>D</w:t>
      </w:r>
      <w:r w:rsidR="00DF049F" w:rsidRPr="00E807F1">
        <w:t xml:space="preserve">eprivation </w:t>
      </w:r>
      <w:r w:rsidR="00EE24DD" w:rsidRPr="00E807F1">
        <w:t xml:space="preserve">(2019) </w:t>
      </w:r>
      <w:r w:rsidR="00CB26E3" w:rsidRPr="00E807F1">
        <w:t>revea</w:t>
      </w:r>
      <w:r w:rsidR="003233C1" w:rsidRPr="00E807F1">
        <w:t>l</w:t>
      </w:r>
      <w:r w:rsidR="00CB26E3" w:rsidRPr="00E807F1">
        <w:t xml:space="preserve"> </w:t>
      </w:r>
      <w:r w:rsidR="00D85F7A" w:rsidRPr="00E807F1">
        <w:t>pockets of higher</w:t>
      </w:r>
      <w:r w:rsidR="00DF049F" w:rsidRPr="00E807F1">
        <w:t xml:space="preserve"> </w:t>
      </w:r>
      <w:r w:rsidR="000203EB" w:rsidRPr="00E807F1">
        <w:t xml:space="preserve">deprivation </w:t>
      </w:r>
      <w:r w:rsidR="00661193" w:rsidRPr="00E807F1">
        <w:t>with</w:t>
      </w:r>
      <w:r w:rsidR="006E4FC9">
        <w:t>in</w:t>
      </w:r>
      <w:r w:rsidR="000203EB" w:rsidRPr="00E807F1">
        <w:t xml:space="preserve"> Exmoor</w:t>
      </w:r>
      <w:r w:rsidR="00964088" w:rsidRPr="00E807F1">
        <w:rPr>
          <w:rStyle w:val="FootnoteReference"/>
        </w:rPr>
        <w:footnoteReference w:id="26"/>
      </w:r>
      <w:r w:rsidR="000367B4" w:rsidRPr="00E807F1">
        <w:t>.</w:t>
      </w:r>
      <w:r w:rsidR="00661193" w:rsidRPr="00E807F1">
        <w:t xml:space="preserve"> However, </w:t>
      </w:r>
      <w:r w:rsidR="00C942EF" w:rsidRPr="00E807F1">
        <w:t xml:space="preserve">when averaged across the National Park, estimated household consumption is 16.6% above the UK average (excluding public services), which is one of the highest among all National Parks and AONBs </w:t>
      </w:r>
      <w:r w:rsidR="006C2DAF">
        <w:t>i</w:t>
      </w:r>
      <w:r w:rsidR="00C942EF" w:rsidRPr="00E807F1">
        <w:t>n the programme.</w:t>
      </w:r>
      <w:r w:rsidR="000367B4" w:rsidRPr="00E807F1">
        <w:t xml:space="preserve"> </w:t>
      </w:r>
    </w:p>
    <w:p w14:paraId="4FC0DAF7" w14:textId="77777777" w:rsidR="00A36968" w:rsidRPr="00E807F1" w:rsidRDefault="00A36968" w:rsidP="007B7D69">
      <w:pPr>
        <w:jc w:val="both"/>
      </w:pPr>
    </w:p>
    <w:p w14:paraId="444A07AA" w14:textId="263A637E" w:rsidR="00815A36" w:rsidRPr="00E807F1" w:rsidRDefault="00B7397A" w:rsidP="00DF78CE">
      <w:pPr>
        <w:spacing w:line="259" w:lineRule="auto"/>
        <w:jc w:val="both"/>
      </w:pPr>
      <w:r>
        <w:t xml:space="preserve">It is </w:t>
      </w:r>
      <w:r w:rsidR="00815A36">
        <w:t xml:space="preserve">important </w:t>
      </w:r>
      <w:r>
        <w:t xml:space="preserve">to understand </w:t>
      </w:r>
      <w:r w:rsidR="007F72F8">
        <w:t xml:space="preserve">and reflect upon </w:t>
      </w:r>
      <w:r>
        <w:t xml:space="preserve">the </w:t>
      </w:r>
      <w:r w:rsidR="00E0254F">
        <w:t xml:space="preserve">diverse </w:t>
      </w:r>
      <w:r w:rsidR="00A36968">
        <w:t>demographic profil</w:t>
      </w:r>
      <w:r w:rsidR="00D46F17">
        <w:t>e</w:t>
      </w:r>
      <w:r w:rsidR="00815A36">
        <w:t xml:space="preserve"> </w:t>
      </w:r>
      <w:r w:rsidR="002200D4">
        <w:t xml:space="preserve">of </w:t>
      </w:r>
      <w:r w:rsidR="002200D4" w:rsidRPr="00B462F3">
        <w:t xml:space="preserve">the </w:t>
      </w:r>
      <w:r w:rsidR="002200D4" w:rsidRPr="00733E79">
        <w:t>National Park</w:t>
      </w:r>
      <w:r w:rsidR="002200D4" w:rsidRPr="00B462F3">
        <w:t xml:space="preserve"> </w:t>
      </w:r>
      <w:r w:rsidR="00815A36">
        <w:t xml:space="preserve">when considering </w:t>
      </w:r>
      <w:r w:rsidR="006C2DAF">
        <w:t xml:space="preserve">potential </w:t>
      </w:r>
      <w:r w:rsidR="00815A36">
        <w:t xml:space="preserve">opportunities </w:t>
      </w:r>
      <w:r w:rsidR="008F47F1">
        <w:t>to change</w:t>
      </w:r>
      <w:r w:rsidR="00815A36">
        <w:t xml:space="preserve"> behaviour in spending habits</w:t>
      </w:r>
      <w:r w:rsidR="00D46F17">
        <w:t xml:space="preserve">. </w:t>
      </w:r>
      <w:r w:rsidR="00815A36">
        <w:t xml:space="preserve">Further detail pertaining to the key consumption </w:t>
      </w:r>
      <w:r w:rsidR="00A70057">
        <w:t xml:space="preserve">and industry </w:t>
      </w:r>
      <w:r w:rsidR="00815A36">
        <w:t>characteristics</w:t>
      </w:r>
      <w:r w:rsidR="00EF461F">
        <w:t xml:space="preserve"> in </w:t>
      </w:r>
      <w:r w:rsidR="00DF5CEB">
        <w:t>Exmoor</w:t>
      </w:r>
      <w:r w:rsidR="008176F7">
        <w:t xml:space="preserve"> </w:t>
      </w:r>
      <w:r w:rsidR="006C2DAF" w:rsidRPr="00E807F1">
        <w:t>National Park</w:t>
      </w:r>
      <w:r w:rsidR="006C2DAF">
        <w:t xml:space="preserve"> </w:t>
      </w:r>
      <w:r w:rsidR="008F47F1">
        <w:t>can be found</w:t>
      </w:r>
      <w:r w:rsidR="00815A36">
        <w:t xml:space="preserve"> in Appendix</w:t>
      </w:r>
      <w:r w:rsidR="00CB606B">
        <w:t xml:space="preserve"> </w:t>
      </w:r>
      <w:r>
        <w:fldChar w:fldCharType="begin"/>
      </w:r>
      <w:r>
        <w:instrText xml:space="preserve"> REF _Ref106574279 \r \h  \* MERGEFORMAT </w:instrText>
      </w:r>
      <w:r>
        <w:fldChar w:fldCharType="separate"/>
      </w:r>
      <w:r w:rsidR="0044182F">
        <w:t>10.1</w:t>
      </w:r>
      <w:r>
        <w:fldChar w:fldCharType="end"/>
      </w:r>
      <w:r w:rsidR="00CB606B">
        <w:t>.</w:t>
      </w:r>
      <w:r w:rsidR="00EF461F">
        <w:t xml:space="preserve"> </w:t>
      </w:r>
    </w:p>
    <w:p w14:paraId="0F6FDC8C" w14:textId="77777777" w:rsidR="0014365C" w:rsidRPr="00E807F1" w:rsidRDefault="0014365C" w:rsidP="00DF78CE">
      <w:pPr>
        <w:jc w:val="both"/>
      </w:pPr>
    </w:p>
    <w:p w14:paraId="65F9ACB3" w14:textId="2CD09EB2" w:rsidR="00C555A3" w:rsidRPr="00E807F1" w:rsidRDefault="005F4CB2" w:rsidP="00C555A3">
      <w:pPr>
        <w:pStyle w:val="Heading2"/>
      </w:pPr>
      <w:bookmarkStart w:id="141" w:name="_Ref104893113"/>
      <w:bookmarkStart w:id="142" w:name="_Ref104901982"/>
      <w:bookmarkStart w:id="143" w:name="_Toc103702046"/>
      <w:bookmarkStart w:id="144" w:name="_Toc96697995"/>
      <w:bookmarkStart w:id="145" w:name="_Toc104998528"/>
      <w:bookmarkStart w:id="146" w:name="_Ref106490859"/>
      <w:bookmarkStart w:id="147" w:name="_Toc125970016"/>
      <w:r w:rsidRPr="00E807F1">
        <w:t xml:space="preserve">Geography </w:t>
      </w:r>
      <w:r w:rsidR="0080765B" w:rsidRPr="00E807F1">
        <w:t>and</w:t>
      </w:r>
      <w:r w:rsidRPr="00E807F1">
        <w:t xml:space="preserve"> </w:t>
      </w:r>
      <w:r w:rsidR="0080765B" w:rsidRPr="00E807F1">
        <w:t>l</w:t>
      </w:r>
      <w:r w:rsidR="00C555A3" w:rsidRPr="00E807F1">
        <w:t>andscape</w:t>
      </w:r>
      <w:bookmarkEnd w:id="141"/>
      <w:bookmarkEnd w:id="142"/>
      <w:bookmarkEnd w:id="143"/>
      <w:bookmarkEnd w:id="144"/>
      <w:bookmarkEnd w:id="145"/>
      <w:bookmarkEnd w:id="146"/>
      <w:bookmarkEnd w:id="147"/>
    </w:p>
    <w:p w14:paraId="6B8F8610" w14:textId="77777777" w:rsidR="00661EED" w:rsidRPr="00E807F1" w:rsidRDefault="00661EED" w:rsidP="00661EED"/>
    <w:p w14:paraId="5C5DC16D" w14:textId="269E4B3F" w:rsidR="000808AA" w:rsidRPr="00E807F1" w:rsidRDefault="00661EED" w:rsidP="008743B4">
      <w:pPr>
        <w:jc w:val="both"/>
      </w:pPr>
      <w:r w:rsidRPr="00E807F1">
        <w:t>Exmoor is one of the UK’s smallest National Parks</w:t>
      </w:r>
      <w:r w:rsidR="00000F9D" w:rsidRPr="00E807F1">
        <w:t xml:space="preserve"> by area</w:t>
      </w:r>
      <w:r w:rsidRPr="00E807F1">
        <w:t xml:space="preserve">, at </w:t>
      </w:r>
      <w:r w:rsidR="001F4322" w:rsidRPr="00E807F1">
        <w:t>only</w:t>
      </w:r>
      <w:r w:rsidRPr="00E807F1">
        <w:t xml:space="preserve"> 693 </w:t>
      </w:r>
      <w:r w:rsidR="00A30E76" w:rsidRPr="00E807F1">
        <w:t>km</w:t>
      </w:r>
      <w:r w:rsidR="00A30E76" w:rsidRPr="00E807F1">
        <w:rPr>
          <w:vertAlign w:val="superscript"/>
        </w:rPr>
        <w:t>2</w:t>
      </w:r>
      <w:r w:rsidR="00A30E76" w:rsidRPr="00E807F1">
        <w:t xml:space="preserve"> (</w:t>
      </w:r>
      <w:r w:rsidR="00E77F3B" w:rsidRPr="00E807F1">
        <w:t>69</w:t>
      </w:r>
      <w:r w:rsidR="00A30E76" w:rsidRPr="00E807F1">
        <w:t>,300 ha)</w:t>
      </w:r>
      <w:bookmarkStart w:id="148" w:name="_Ref107235253"/>
      <w:r w:rsidR="00E77F3B" w:rsidRPr="00E807F1">
        <w:rPr>
          <w:rStyle w:val="FootnoteReference"/>
        </w:rPr>
        <w:footnoteReference w:id="27"/>
      </w:r>
      <w:bookmarkEnd w:id="148"/>
      <w:r w:rsidR="00A30E76" w:rsidRPr="00E807F1">
        <w:t>.</w:t>
      </w:r>
      <w:r w:rsidR="006F33CC" w:rsidRPr="00E807F1">
        <w:t xml:space="preserve"> Within its relatively small area are diverse landscapes, including open heather and grass moorland, rounded hills, wooded valleys, </w:t>
      </w:r>
      <w:proofErr w:type="gramStart"/>
      <w:r w:rsidR="006F33CC" w:rsidRPr="00E807F1">
        <w:t>coast</w:t>
      </w:r>
      <w:r w:rsidR="007C7E93">
        <w:t>line</w:t>
      </w:r>
      <w:proofErr w:type="gramEnd"/>
      <w:r w:rsidR="006F33CC" w:rsidRPr="00E807F1">
        <w:t xml:space="preserve"> and high sea cliffs. </w:t>
      </w:r>
      <w:r w:rsidR="00D25E2E" w:rsidRPr="00E807F1">
        <w:t>The area comprises a mosaic of habitats supporting various rare species of plants and animals</w:t>
      </w:r>
      <w:r w:rsidR="00747B3E" w:rsidRPr="00E807F1">
        <w:rPr>
          <w:vertAlign w:val="superscript"/>
        </w:rPr>
        <w:fldChar w:fldCharType="begin"/>
      </w:r>
      <w:r w:rsidR="00747B3E" w:rsidRPr="00E807F1">
        <w:rPr>
          <w:vertAlign w:val="superscript"/>
        </w:rPr>
        <w:instrText xml:space="preserve"> NOTEREF _Ref107235253 \h  \* MERGEFORMAT </w:instrText>
      </w:r>
      <w:r w:rsidR="00747B3E" w:rsidRPr="00E807F1">
        <w:rPr>
          <w:vertAlign w:val="superscript"/>
        </w:rPr>
      </w:r>
      <w:r w:rsidR="00747B3E" w:rsidRPr="00E807F1">
        <w:rPr>
          <w:vertAlign w:val="superscript"/>
        </w:rPr>
        <w:fldChar w:fldCharType="separate"/>
      </w:r>
      <w:r w:rsidR="0044182F">
        <w:rPr>
          <w:vertAlign w:val="superscript"/>
        </w:rPr>
        <w:t>26</w:t>
      </w:r>
      <w:r w:rsidR="00747B3E" w:rsidRPr="00E807F1">
        <w:rPr>
          <w:vertAlign w:val="superscript"/>
        </w:rPr>
        <w:fldChar w:fldCharType="end"/>
      </w:r>
      <w:r w:rsidR="00747B3E" w:rsidRPr="00E807F1">
        <w:t>.</w:t>
      </w:r>
    </w:p>
    <w:p w14:paraId="6E21439D" w14:textId="77777777" w:rsidR="00356C16" w:rsidRPr="00E807F1" w:rsidRDefault="00356C16" w:rsidP="00D25E2E">
      <w:pPr>
        <w:jc w:val="both"/>
      </w:pPr>
    </w:p>
    <w:p w14:paraId="36C64127" w14:textId="52BA041A" w:rsidR="006A4476" w:rsidRPr="00E807F1" w:rsidRDefault="0059753B" w:rsidP="007E7306">
      <w:pPr>
        <w:jc w:val="both"/>
      </w:pPr>
      <w:r w:rsidRPr="00E807F1">
        <w:t xml:space="preserve">Over 13% of the National Park is wooded, with diverse habitats including species-rich ancient woodlands, unique coastal </w:t>
      </w:r>
      <w:proofErr w:type="gramStart"/>
      <w:r w:rsidRPr="00E807F1">
        <w:t>woodlands</w:t>
      </w:r>
      <w:proofErr w:type="gramEnd"/>
      <w:r w:rsidRPr="00E807F1">
        <w:t xml:space="preserve"> and conifer plantations</w:t>
      </w:r>
      <w:r w:rsidR="007C7E93">
        <w:t>, all offering</w:t>
      </w:r>
      <w:r w:rsidRPr="00E807F1">
        <w:t xml:space="preserve"> important biodiversity and economic value</w:t>
      </w:r>
      <w:r w:rsidRPr="00E807F1">
        <w:rPr>
          <w:vertAlign w:val="superscript"/>
        </w:rPr>
        <w:fldChar w:fldCharType="begin"/>
      </w:r>
      <w:r w:rsidRPr="00E807F1">
        <w:rPr>
          <w:vertAlign w:val="superscript"/>
        </w:rPr>
        <w:instrText xml:space="preserve"> NOTEREF _Ref107237536 \h  \* MERGEFORMAT </w:instrText>
      </w:r>
      <w:r w:rsidRPr="00E807F1">
        <w:rPr>
          <w:vertAlign w:val="superscript"/>
        </w:rPr>
      </w:r>
      <w:r w:rsidRPr="00E807F1">
        <w:rPr>
          <w:vertAlign w:val="superscript"/>
        </w:rPr>
        <w:fldChar w:fldCharType="separate"/>
      </w:r>
      <w:r w:rsidR="0044182F">
        <w:rPr>
          <w:vertAlign w:val="superscript"/>
        </w:rPr>
        <w:t>28</w:t>
      </w:r>
      <w:r w:rsidRPr="00E807F1">
        <w:rPr>
          <w:vertAlign w:val="superscript"/>
        </w:rPr>
        <w:fldChar w:fldCharType="end"/>
      </w:r>
      <w:r w:rsidRPr="00E807F1">
        <w:t>. Exmoor’s rivers and streams, flowing from the moorlands to the sea, are key landscape features and supply half a million people with drinking water</w:t>
      </w:r>
      <w:r w:rsidR="00AF4A72">
        <w:t>.</w:t>
      </w:r>
      <w:r w:rsidRPr="00E807F1">
        <w:t xml:space="preserve"> </w:t>
      </w:r>
      <w:proofErr w:type="spellStart"/>
      <w:r w:rsidR="00CB0024">
        <w:t>Clatworthy</w:t>
      </w:r>
      <w:proofErr w:type="spellEnd"/>
      <w:r w:rsidR="00E068CA">
        <w:t xml:space="preserve"> (outside of the National Park)</w:t>
      </w:r>
      <w:r w:rsidR="006344D6" w:rsidRPr="00E807F1">
        <w:t xml:space="preserve"> and </w:t>
      </w:r>
      <w:proofErr w:type="spellStart"/>
      <w:r w:rsidRPr="00E807F1">
        <w:t>Wimbleball</w:t>
      </w:r>
      <w:proofErr w:type="spellEnd"/>
      <w:r w:rsidRPr="00E807F1">
        <w:t xml:space="preserve"> reservoir</w:t>
      </w:r>
      <w:r w:rsidR="006344D6" w:rsidRPr="00E807F1">
        <w:t>s</w:t>
      </w:r>
      <w:r w:rsidR="008F4A7D" w:rsidRPr="00E807F1">
        <w:t xml:space="preserve"> (administered by </w:t>
      </w:r>
      <w:proofErr w:type="gramStart"/>
      <w:r w:rsidR="008F4A7D" w:rsidRPr="00E807F1">
        <w:t>South West</w:t>
      </w:r>
      <w:proofErr w:type="gramEnd"/>
      <w:r w:rsidR="008F4A7D" w:rsidRPr="00E807F1">
        <w:t xml:space="preserve"> Water and Wessex Water</w:t>
      </w:r>
      <w:r w:rsidR="005D5A28" w:rsidRPr="00E807F1">
        <w:rPr>
          <w:vertAlign w:val="superscript"/>
        </w:rPr>
        <w:fldChar w:fldCharType="begin"/>
      </w:r>
      <w:r w:rsidR="005D5A28" w:rsidRPr="00E807F1">
        <w:rPr>
          <w:vertAlign w:val="superscript"/>
        </w:rPr>
        <w:instrText xml:space="preserve"> NOTEREF _Ref107300591 \h  \* MERGEFORMAT </w:instrText>
      </w:r>
      <w:r w:rsidR="005D5A28" w:rsidRPr="00E807F1">
        <w:rPr>
          <w:vertAlign w:val="superscript"/>
        </w:rPr>
      </w:r>
      <w:r w:rsidR="005D5A28" w:rsidRPr="00E807F1">
        <w:rPr>
          <w:vertAlign w:val="superscript"/>
        </w:rPr>
        <w:fldChar w:fldCharType="separate"/>
      </w:r>
      <w:r w:rsidR="0044182F">
        <w:rPr>
          <w:vertAlign w:val="superscript"/>
        </w:rPr>
        <w:t>29</w:t>
      </w:r>
      <w:r w:rsidR="005D5A28" w:rsidRPr="00E807F1">
        <w:rPr>
          <w:vertAlign w:val="superscript"/>
        </w:rPr>
        <w:fldChar w:fldCharType="end"/>
      </w:r>
      <w:r w:rsidR="008F4A7D" w:rsidRPr="00E807F1">
        <w:t>)</w:t>
      </w:r>
      <w:r w:rsidR="00AF4A72">
        <w:t xml:space="preserve"> also contribute significantly to the</w:t>
      </w:r>
      <w:r w:rsidR="00B73258">
        <w:t xml:space="preserve"> drinking water supply</w:t>
      </w:r>
      <w:r w:rsidRPr="00E807F1">
        <w:t>. Most rivers are privately owned and managed. Several catchment projects within the N</w:t>
      </w:r>
      <w:r w:rsidR="002B779C" w:rsidRPr="00E807F1">
        <w:t xml:space="preserve">ational </w:t>
      </w:r>
      <w:r w:rsidRPr="00E807F1">
        <w:t>P</w:t>
      </w:r>
      <w:r w:rsidR="000C4DC8" w:rsidRPr="00E807F1">
        <w:t>ark</w:t>
      </w:r>
      <w:r w:rsidRPr="00E807F1">
        <w:t xml:space="preserve"> are delivering upland restoration and riparian management, to improve water storage and quality</w:t>
      </w:r>
      <w:r w:rsidRPr="00E807F1">
        <w:rPr>
          <w:vertAlign w:val="superscript"/>
        </w:rPr>
        <w:fldChar w:fldCharType="begin"/>
      </w:r>
      <w:r w:rsidRPr="00E807F1">
        <w:rPr>
          <w:vertAlign w:val="superscript"/>
        </w:rPr>
        <w:instrText xml:space="preserve"> NOTEREF _Ref107237536 \h  \* MERGEFORMAT </w:instrText>
      </w:r>
      <w:r w:rsidRPr="00E807F1">
        <w:rPr>
          <w:vertAlign w:val="superscript"/>
        </w:rPr>
      </w:r>
      <w:r w:rsidRPr="00E807F1">
        <w:rPr>
          <w:vertAlign w:val="superscript"/>
        </w:rPr>
        <w:fldChar w:fldCharType="separate"/>
      </w:r>
      <w:r w:rsidR="0044182F">
        <w:rPr>
          <w:vertAlign w:val="superscript"/>
        </w:rPr>
        <w:t>28</w:t>
      </w:r>
      <w:r w:rsidRPr="00E807F1">
        <w:rPr>
          <w:vertAlign w:val="superscript"/>
        </w:rPr>
        <w:fldChar w:fldCharType="end"/>
      </w:r>
      <w:r w:rsidRPr="00E807F1">
        <w:t xml:space="preserve">. </w:t>
      </w:r>
      <w:r w:rsidR="000808AA" w:rsidRPr="00E807F1">
        <w:t>Exmoor’s coastline</w:t>
      </w:r>
      <w:r w:rsidR="009457BD" w:rsidRPr="00E807F1">
        <w:t xml:space="preserve"> along the Bristol Channel</w:t>
      </w:r>
      <w:r w:rsidR="000808AA" w:rsidRPr="00E807F1">
        <w:t xml:space="preserve"> is designated as Heritage Coast, extending </w:t>
      </w:r>
      <w:r w:rsidR="00AC5D6F" w:rsidRPr="00E807F1">
        <w:t>59</w:t>
      </w:r>
      <w:r w:rsidR="00534441" w:rsidRPr="00E807F1">
        <w:t xml:space="preserve"> </w:t>
      </w:r>
      <w:r w:rsidR="00AC5D6F" w:rsidRPr="00E807F1">
        <w:t xml:space="preserve">km </w:t>
      </w:r>
      <w:r w:rsidR="000808AA" w:rsidRPr="00E807F1">
        <w:t xml:space="preserve">from Minehead in the east to Combe Martin in the west. The coastline encompasses the highest sea cliffs </w:t>
      </w:r>
      <w:r w:rsidR="00A00C86" w:rsidRPr="00E807F1">
        <w:t>(up to 244</w:t>
      </w:r>
      <w:r w:rsidR="00534441" w:rsidRPr="00E807F1">
        <w:t xml:space="preserve"> </w:t>
      </w:r>
      <w:r w:rsidR="00A00C86" w:rsidRPr="00E807F1">
        <w:t>m</w:t>
      </w:r>
      <w:r w:rsidR="00A00C86" w:rsidRPr="00E807F1">
        <w:rPr>
          <w:rStyle w:val="FootnoteReference"/>
        </w:rPr>
        <w:footnoteReference w:id="28"/>
      </w:r>
      <w:r w:rsidR="00A00C86" w:rsidRPr="00E807F1">
        <w:t xml:space="preserve">) </w:t>
      </w:r>
      <w:r w:rsidR="000808AA" w:rsidRPr="00E807F1">
        <w:t>and the longest stretch of coastal woodland in England</w:t>
      </w:r>
      <w:r w:rsidR="00A00C86" w:rsidRPr="00E807F1">
        <w:t xml:space="preserve"> and Wales</w:t>
      </w:r>
      <w:r w:rsidR="00663876" w:rsidRPr="00E807F1">
        <w:t>,</w:t>
      </w:r>
      <w:r w:rsidR="000808AA" w:rsidRPr="00E807F1">
        <w:t xml:space="preserve"> a</w:t>
      </w:r>
      <w:r w:rsidR="00663876" w:rsidRPr="00E807F1">
        <w:t xml:space="preserve">s well as </w:t>
      </w:r>
      <w:r w:rsidR="000808AA" w:rsidRPr="00E807F1">
        <w:t xml:space="preserve">one of </w:t>
      </w:r>
      <w:r w:rsidR="00663876" w:rsidRPr="00E807F1">
        <w:t>the</w:t>
      </w:r>
      <w:r w:rsidR="000808AA" w:rsidRPr="00E807F1">
        <w:t xml:space="preserve"> few coastal heath </w:t>
      </w:r>
      <w:r w:rsidR="006F3453" w:rsidRPr="00E807F1">
        <w:t xml:space="preserve">sites </w:t>
      </w:r>
      <w:r w:rsidR="000808AA" w:rsidRPr="00E807F1">
        <w:t>in the country. Saltmarsh is</w:t>
      </w:r>
      <w:r w:rsidR="00471D20">
        <w:t xml:space="preserve"> becoming</w:t>
      </w:r>
      <w:r w:rsidR="000808AA" w:rsidRPr="00E807F1">
        <w:t xml:space="preserve"> establish</w:t>
      </w:r>
      <w:r w:rsidR="00471D20">
        <w:t>ed</w:t>
      </w:r>
      <w:r w:rsidR="000808AA" w:rsidRPr="00E807F1">
        <w:t xml:space="preserve"> in Porlock Bay</w:t>
      </w:r>
      <w:r w:rsidR="00A34340">
        <w:t xml:space="preserve">, one of </w:t>
      </w:r>
      <w:r w:rsidR="00CC4271">
        <w:t>several</w:t>
      </w:r>
      <w:r w:rsidR="000808AA" w:rsidRPr="00E807F1">
        <w:t xml:space="preserve"> coastal habitats </w:t>
      </w:r>
      <w:r w:rsidR="00CC4271">
        <w:t xml:space="preserve">in </w:t>
      </w:r>
      <w:r w:rsidR="00A34340">
        <w:t>Exmoor National Park</w:t>
      </w:r>
      <w:r w:rsidR="00CC4271">
        <w:t xml:space="preserve"> that</w:t>
      </w:r>
      <w:r w:rsidR="00A34340" w:rsidRPr="00E807F1">
        <w:t xml:space="preserve"> </w:t>
      </w:r>
      <w:r w:rsidR="000808AA" w:rsidRPr="00E807F1">
        <w:t>support diverse wildlife</w:t>
      </w:r>
      <w:r w:rsidR="00CC4271">
        <w:t>,</w:t>
      </w:r>
      <w:r w:rsidR="000808AA" w:rsidRPr="00E807F1">
        <w:t xml:space="preserve"> including important seabird colonies</w:t>
      </w:r>
      <w:r w:rsidR="00CC4271">
        <w:t>. There are also</w:t>
      </w:r>
      <w:r w:rsidR="000808AA" w:rsidRPr="00E807F1">
        <w:t xml:space="preserve"> geomorphological features such as wave-cut platforms, rocky </w:t>
      </w:r>
      <w:proofErr w:type="gramStart"/>
      <w:r w:rsidR="000808AA" w:rsidRPr="00E807F1">
        <w:t>bays</w:t>
      </w:r>
      <w:proofErr w:type="gramEnd"/>
      <w:r w:rsidR="000808AA" w:rsidRPr="00E807F1">
        <w:t xml:space="preserve"> and beaches, </w:t>
      </w:r>
      <w:r w:rsidR="00CC4271">
        <w:t>together with</w:t>
      </w:r>
      <w:r w:rsidR="000808AA" w:rsidRPr="00E807F1">
        <w:t xml:space="preserve"> a rich cultural heritage</w:t>
      </w:r>
      <w:r w:rsidR="000808AA" w:rsidRPr="00E807F1">
        <w:rPr>
          <w:vertAlign w:val="superscript"/>
        </w:rPr>
        <w:fldChar w:fldCharType="begin"/>
      </w:r>
      <w:r w:rsidR="000808AA" w:rsidRPr="00E807F1">
        <w:rPr>
          <w:vertAlign w:val="superscript"/>
        </w:rPr>
        <w:instrText xml:space="preserve"> NOTEREF _Ref107237536 \h  \* MERGEFORMAT </w:instrText>
      </w:r>
      <w:r w:rsidR="000808AA" w:rsidRPr="00E807F1">
        <w:rPr>
          <w:vertAlign w:val="superscript"/>
        </w:rPr>
      </w:r>
      <w:r w:rsidR="000808AA" w:rsidRPr="00E807F1">
        <w:rPr>
          <w:vertAlign w:val="superscript"/>
        </w:rPr>
        <w:fldChar w:fldCharType="separate"/>
      </w:r>
      <w:r w:rsidR="0044182F">
        <w:rPr>
          <w:vertAlign w:val="superscript"/>
        </w:rPr>
        <w:t>28</w:t>
      </w:r>
      <w:r w:rsidR="000808AA" w:rsidRPr="00E807F1">
        <w:rPr>
          <w:vertAlign w:val="superscript"/>
        </w:rPr>
        <w:fldChar w:fldCharType="end"/>
      </w:r>
      <w:r w:rsidR="000808AA" w:rsidRPr="00E807F1">
        <w:t xml:space="preserve">. </w:t>
      </w:r>
      <w:r w:rsidR="00F24300" w:rsidRPr="00E807F1">
        <w:t>The landscapes of Exmoor N</w:t>
      </w:r>
      <w:r w:rsidR="000C4DC8" w:rsidRPr="00E807F1">
        <w:t xml:space="preserve">ational </w:t>
      </w:r>
      <w:r w:rsidR="00F24300" w:rsidRPr="00E807F1">
        <w:t>P</w:t>
      </w:r>
      <w:r w:rsidR="000C4DC8" w:rsidRPr="00E807F1">
        <w:t>ark</w:t>
      </w:r>
      <w:r w:rsidR="00F24300" w:rsidRPr="00E807F1">
        <w:t xml:space="preserve"> are connected via an extensive </w:t>
      </w:r>
      <w:r w:rsidR="00605531" w:rsidRPr="00E807F1">
        <w:lastRenderedPageBreak/>
        <w:t xml:space="preserve">network </w:t>
      </w:r>
      <w:r w:rsidR="00605531">
        <w:t xml:space="preserve">of </w:t>
      </w:r>
      <w:r w:rsidR="00F24300" w:rsidRPr="00E807F1">
        <w:t xml:space="preserve">rights of way, </w:t>
      </w:r>
      <w:r w:rsidR="004F7D1A">
        <w:t>comprising</w:t>
      </w:r>
      <w:r w:rsidR="004F7D1A" w:rsidRPr="00E807F1">
        <w:t xml:space="preserve"> </w:t>
      </w:r>
      <w:r w:rsidR="00F24300" w:rsidRPr="00E807F1">
        <w:t>almost 1,000 km of pathways, 376</w:t>
      </w:r>
      <w:r w:rsidR="00534441" w:rsidRPr="00E807F1">
        <w:t xml:space="preserve"> </w:t>
      </w:r>
      <w:r w:rsidR="00F24300" w:rsidRPr="00E807F1">
        <w:t>km of permitted paths (and a section of the South West Coast Path), and more than 17,500 ha of Access Land</w:t>
      </w:r>
      <w:r w:rsidR="00F24300" w:rsidRPr="00E807F1">
        <w:rPr>
          <w:vertAlign w:val="superscript"/>
        </w:rPr>
        <w:fldChar w:fldCharType="begin"/>
      </w:r>
      <w:r w:rsidR="00F24300" w:rsidRPr="00E807F1">
        <w:rPr>
          <w:vertAlign w:val="superscript"/>
        </w:rPr>
        <w:instrText xml:space="preserve"> NOTEREF _Ref107237536 \h  \* MERGEFORMAT </w:instrText>
      </w:r>
      <w:r w:rsidR="00F24300" w:rsidRPr="00E807F1">
        <w:rPr>
          <w:vertAlign w:val="superscript"/>
        </w:rPr>
      </w:r>
      <w:r w:rsidR="00F24300" w:rsidRPr="00E807F1">
        <w:rPr>
          <w:vertAlign w:val="superscript"/>
        </w:rPr>
        <w:fldChar w:fldCharType="separate"/>
      </w:r>
      <w:r w:rsidR="0044182F">
        <w:rPr>
          <w:vertAlign w:val="superscript"/>
        </w:rPr>
        <w:t>28</w:t>
      </w:r>
      <w:r w:rsidR="00F24300" w:rsidRPr="00E807F1">
        <w:rPr>
          <w:vertAlign w:val="superscript"/>
        </w:rPr>
        <w:fldChar w:fldCharType="end"/>
      </w:r>
      <w:r w:rsidR="00F24300" w:rsidRPr="00E807F1">
        <w:t>.</w:t>
      </w:r>
    </w:p>
    <w:p w14:paraId="13E61F7C" w14:textId="77777777" w:rsidR="007E7306" w:rsidRPr="00E807F1" w:rsidRDefault="007E7306" w:rsidP="0059753B">
      <w:pPr>
        <w:jc w:val="both"/>
      </w:pPr>
    </w:p>
    <w:p w14:paraId="0A2DA098" w14:textId="71AE0216" w:rsidR="00CA0D07" w:rsidRPr="00E807F1" w:rsidRDefault="0007221B" w:rsidP="0007221B">
      <w:pPr>
        <w:jc w:val="both"/>
      </w:pPr>
      <w:r w:rsidRPr="00E807F1">
        <w:t xml:space="preserve">Each </w:t>
      </w:r>
      <w:r w:rsidR="009B3B14">
        <w:t xml:space="preserve">protected </w:t>
      </w:r>
      <w:r w:rsidRPr="00E807F1">
        <w:t xml:space="preserve">landscape has special qualities with </w:t>
      </w:r>
      <w:proofErr w:type="gramStart"/>
      <w:r w:rsidRPr="00E807F1">
        <w:t>particular management</w:t>
      </w:r>
      <w:proofErr w:type="gramEnd"/>
      <w:r w:rsidRPr="00E807F1">
        <w:t xml:space="preserve"> requirements. The National Park supports rare lichen communities, stable numbers of red deer,</w:t>
      </w:r>
      <w:r w:rsidR="00A10D8B">
        <w:t xml:space="preserve"> </w:t>
      </w:r>
      <w:r w:rsidR="00770A63">
        <w:t xml:space="preserve">important </w:t>
      </w:r>
      <w:r w:rsidRPr="00E807F1">
        <w:t xml:space="preserve">populations of rare heath and high brown fritillary butterflies, almost all the breeding bat species found in the UK, healthy populations of fish </w:t>
      </w:r>
      <w:r w:rsidR="00747A0D">
        <w:t>(</w:t>
      </w:r>
      <w:r w:rsidRPr="00E807F1">
        <w:t>including brown trout</w:t>
      </w:r>
      <w:r w:rsidR="00204D69" w:rsidRPr="00E807F1">
        <w:t xml:space="preserve"> and</w:t>
      </w:r>
      <w:r w:rsidRPr="00E807F1">
        <w:t xml:space="preserve"> the internationally vulnerable Atlantic salmon</w:t>
      </w:r>
      <w:r w:rsidR="00747A0D">
        <w:t>)</w:t>
      </w:r>
      <w:r w:rsidRPr="00E807F1">
        <w:t xml:space="preserve">, </w:t>
      </w:r>
      <w:r w:rsidR="00204D69" w:rsidRPr="00E807F1">
        <w:t xml:space="preserve">as well as </w:t>
      </w:r>
      <w:proofErr w:type="spellStart"/>
      <w:r w:rsidRPr="00E807F1">
        <w:t>riverfl</w:t>
      </w:r>
      <w:r w:rsidR="003E4735" w:rsidRPr="00E807F1">
        <w:t>ies</w:t>
      </w:r>
      <w:proofErr w:type="spellEnd"/>
      <w:r w:rsidRPr="00E807F1">
        <w:t xml:space="preserve"> and otters. However, </w:t>
      </w:r>
      <w:r w:rsidR="00747A0D">
        <w:t xml:space="preserve">the </w:t>
      </w:r>
      <w:r w:rsidRPr="00E807F1">
        <w:t>open moorlands are suffering from major loss and fragmentation of heather</w:t>
      </w:r>
      <w:r w:rsidR="00022AE7" w:rsidRPr="00E807F1">
        <w:t>,</w:t>
      </w:r>
      <w:r w:rsidRPr="00E807F1">
        <w:t xml:space="preserve"> while </w:t>
      </w:r>
      <w:r w:rsidR="00747A0D">
        <w:t xml:space="preserve">numbers of </w:t>
      </w:r>
      <w:r w:rsidRPr="00E807F1">
        <w:t>moorland birds such as curlew and merlin are declining. Some losses to the landscape are historic, such as a 29% reduction in moorland since the 1940s</w:t>
      </w:r>
      <w:r w:rsidR="00E33454">
        <w:t>,</w:t>
      </w:r>
      <w:r w:rsidRPr="00E807F1">
        <w:t xml:space="preserve"> and the loss of hedgerows and 80% of orchards over the last century. A decline in dormouse numbers, and the threat of invasive plant species, are further concerns</w:t>
      </w:r>
      <w:bookmarkStart w:id="149" w:name="_Ref107237536"/>
      <w:r w:rsidRPr="00E807F1">
        <w:rPr>
          <w:rStyle w:val="FootnoteReference"/>
        </w:rPr>
        <w:footnoteReference w:id="29"/>
      </w:r>
      <w:bookmarkEnd w:id="149"/>
      <w:r w:rsidRPr="00E807F1">
        <w:t xml:space="preserve">. </w:t>
      </w:r>
    </w:p>
    <w:p w14:paraId="4869ECB7" w14:textId="77777777" w:rsidR="00CA0D07" w:rsidRPr="00E807F1" w:rsidRDefault="00CA0D07" w:rsidP="0007221B">
      <w:pPr>
        <w:jc w:val="both"/>
      </w:pPr>
    </w:p>
    <w:p w14:paraId="062353C8" w14:textId="5275C040" w:rsidR="0007221B" w:rsidRPr="00E807F1" w:rsidRDefault="0007221B" w:rsidP="0007221B">
      <w:pPr>
        <w:jc w:val="both"/>
      </w:pPr>
      <w:r w:rsidRPr="00E807F1">
        <w:t xml:space="preserve">Exmoor’s 29 Priority Habitats include </w:t>
      </w:r>
      <w:r w:rsidR="004C0281" w:rsidRPr="00E807F1">
        <w:t xml:space="preserve">its </w:t>
      </w:r>
      <w:r w:rsidRPr="00E807F1">
        <w:t>heathland, grassland, arable and horticultural, woodland, boundary, wetland, freshwater, inland rock, coastal, and marine ecosystems</w:t>
      </w:r>
      <w:r w:rsidR="00896EF3" w:rsidRPr="00E807F1">
        <w:t>. Many</w:t>
      </w:r>
      <w:r w:rsidRPr="00E807F1">
        <w:t xml:space="preserve"> of </w:t>
      </w:r>
      <w:r w:rsidR="00896EF3" w:rsidRPr="00E807F1">
        <w:t>these habitats</w:t>
      </w:r>
      <w:r w:rsidRPr="00E807F1">
        <w:t xml:space="preserve"> are protected under national and international designation</w:t>
      </w:r>
      <w:r w:rsidR="00896EF3" w:rsidRPr="00E807F1">
        <w:t>s</w:t>
      </w:r>
      <w:r w:rsidRPr="00E807F1">
        <w:t xml:space="preserve">. Exmoor Heaths and Quantock </w:t>
      </w:r>
      <w:proofErr w:type="spellStart"/>
      <w:r w:rsidRPr="00E807F1">
        <w:t>Oakwoods</w:t>
      </w:r>
      <w:proofErr w:type="spellEnd"/>
      <w:r w:rsidRPr="00E807F1">
        <w:t xml:space="preserve"> Special Areas of Conservation (SACs) cover around 12,600 ha</w:t>
      </w:r>
      <w:r w:rsidR="00AB1B93">
        <w:t xml:space="preserve"> </w:t>
      </w:r>
      <w:r w:rsidR="00BF6A20">
        <w:t>and</w:t>
      </w:r>
      <w:r w:rsidR="00BF6A20" w:rsidRPr="00E807F1">
        <w:t xml:space="preserve"> protect the dispersal areas of two species: otter and Barbastelle bat</w:t>
      </w:r>
      <w:r w:rsidRPr="00E807F1">
        <w:t xml:space="preserve">. </w:t>
      </w:r>
      <w:r w:rsidR="00CF099B">
        <w:t>More than</w:t>
      </w:r>
      <w:r w:rsidR="00CF099B" w:rsidRPr="00E807F1">
        <w:t xml:space="preserve"> </w:t>
      </w:r>
      <w:r w:rsidRPr="00E807F1">
        <w:t>19,300 ha (about 28%) of the National Park is designated as Sites of Special Scientific Interest (SSSIs), including three National Nature Reserves (NNRs). Over a third of Exmoor’s woodlands are protected as ancient semi-natural woodland (ASNW; 2,004 ha) and plantations on ancient woodland sites (PAWS; 1,346 ha), and 1,668</w:t>
      </w:r>
      <w:r w:rsidR="00683FFD">
        <w:t xml:space="preserve"> </w:t>
      </w:r>
      <w:r w:rsidRPr="00E807F1">
        <w:t xml:space="preserve">ha of ancient woodland is designated as a SAC. </w:t>
      </w:r>
      <w:r w:rsidR="00017851" w:rsidRPr="00E807F1">
        <w:t>The n</w:t>
      </w:r>
      <w:r w:rsidRPr="00E807F1">
        <w:t>on-statutory sites</w:t>
      </w:r>
      <w:r w:rsidR="00017851" w:rsidRPr="00E807F1">
        <w:t xml:space="preserve"> include</w:t>
      </w:r>
      <w:r w:rsidRPr="00E807F1">
        <w:t xml:space="preserve"> over 500 Local Wildlife Sites and several Regionally Important Geological Sites (RIGS). </w:t>
      </w:r>
      <w:r w:rsidR="00A36309">
        <w:t>T</w:t>
      </w:r>
      <w:r w:rsidRPr="00E807F1">
        <w:t>he Priority Species list identif</w:t>
      </w:r>
      <w:r w:rsidR="00A36309">
        <w:t>ies</w:t>
      </w:r>
      <w:r w:rsidRPr="00E807F1">
        <w:t xml:space="preserve"> 198 nationally and internationally important species on Exmoor, </w:t>
      </w:r>
      <w:r w:rsidR="003F747B">
        <w:t xml:space="preserve">and so </w:t>
      </w:r>
      <w:r w:rsidRPr="00E807F1">
        <w:t xml:space="preserve">the National Park Authority works with various partners to enhance </w:t>
      </w:r>
      <w:r w:rsidR="003F747B">
        <w:t xml:space="preserve">the numerous </w:t>
      </w:r>
      <w:r w:rsidRPr="00E807F1">
        <w:t>ecological networks and protect Exmoor’s special qualities</w:t>
      </w:r>
      <w:bookmarkStart w:id="150" w:name="_Ref107300591"/>
      <w:r w:rsidRPr="00E807F1">
        <w:rPr>
          <w:rStyle w:val="FootnoteReference"/>
        </w:rPr>
        <w:footnoteReference w:id="30"/>
      </w:r>
      <w:bookmarkEnd w:id="150"/>
      <w:r w:rsidRPr="00E807F1">
        <w:t xml:space="preserve">. </w:t>
      </w:r>
    </w:p>
    <w:p w14:paraId="1451E0C6" w14:textId="77777777" w:rsidR="0007221B" w:rsidRPr="00E807F1" w:rsidRDefault="0007221B" w:rsidP="0007221B">
      <w:pPr>
        <w:jc w:val="both"/>
      </w:pPr>
    </w:p>
    <w:p w14:paraId="7786D2B7" w14:textId="472F7985" w:rsidR="00F24300" w:rsidRPr="00E807F1" w:rsidRDefault="00F24300" w:rsidP="00F24300">
      <w:pPr>
        <w:jc w:val="both"/>
      </w:pPr>
      <w:r w:rsidRPr="00E807F1">
        <w:t>Hill farming employs around 1200 people</w:t>
      </w:r>
      <w:r w:rsidR="003F747B">
        <w:t>,</w:t>
      </w:r>
      <w:r w:rsidRPr="00E807F1">
        <w:t xml:space="preserve"> and much of the National Park is under </w:t>
      </w:r>
      <w:r w:rsidR="00A7551F">
        <w:t>some kind</w:t>
      </w:r>
      <w:r w:rsidRPr="00E807F1">
        <w:t xml:space="preserve"> of Environmental Stewardship scheme (</w:t>
      </w:r>
      <w:r w:rsidR="004A5D8D">
        <w:t>58</w:t>
      </w:r>
      <w:r w:rsidRPr="00E807F1">
        <w:t xml:space="preserve">% </w:t>
      </w:r>
      <w:r w:rsidR="004A5D8D">
        <w:t>as of</w:t>
      </w:r>
      <w:r w:rsidRPr="00E807F1">
        <w:t xml:space="preserve"> 20</w:t>
      </w:r>
      <w:r w:rsidR="004A5D8D">
        <w:t>21</w:t>
      </w:r>
      <w:r w:rsidRPr="00E807F1">
        <w:t xml:space="preserve">). Distinct to the farmed landscape are local breeds of cattle (Red Devon cattle), sheep (Devon </w:t>
      </w:r>
      <w:proofErr w:type="spellStart"/>
      <w:r w:rsidRPr="00E807F1">
        <w:t>Closewool</w:t>
      </w:r>
      <w:proofErr w:type="spellEnd"/>
      <w:r w:rsidRPr="00E807F1">
        <w:t xml:space="preserve"> and Exmoor Horn) and Exmoor ponies</w:t>
      </w:r>
      <w:r w:rsidRPr="00E807F1">
        <w:rPr>
          <w:vertAlign w:val="superscript"/>
        </w:rPr>
        <w:fldChar w:fldCharType="begin"/>
      </w:r>
      <w:r w:rsidRPr="00E807F1">
        <w:rPr>
          <w:vertAlign w:val="superscript"/>
        </w:rPr>
        <w:instrText xml:space="preserve"> NOTEREF _Ref107237536 \h  \* MERGEFORMAT </w:instrText>
      </w:r>
      <w:r w:rsidRPr="00E807F1">
        <w:rPr>
          <w:vertAlign w:val="superscript"/>
        </w:rPr>
      </w:r>
      <w:r w:rsidRPr="00E807F1">
        <w:rPr>
          <w:vertAlign w:val="superscript"/>
        </w:rPr>
        <w:fldChar w:fldCharType="separate"/>
      </w:r>
      <w:r w:rsidR="0044182F">
        <w:rPr>
          <w:vertAlign w:val="superscript"/>
        </w:rPr>
        <w:t>28</w:t>
      </w:r>
      <w:r w:rsidRPr="00E807F1">
        <w:rPr>
          <w:vertAlign w:val="superscript"/>
        </w:rPr>
        <w:fldChar w:fldCharType="end"/>
      </w:r>
      <w:r w:rsidRPr="00E807F1">
        <w:t>. Most of the National Park land is classified as Grade 4 and 5 (poorly productive), particularly the central and western regions. There is some Grade 3 land towards the eastern N</w:t>
      </w:r>
      <w:r w:rsidR="000C4DC8" w:rsidRPr="00E807F1">
        <w:t xml:space="preserve">ational </w:t>
      </w:r>
      <w:r w:rsidRPr="00E807F1">
        <w:t>P</w:t>
      </w:r>
      <w:r w:rsidR="000C4DC8" w:rsidRPr="00E807F1">
        <w:t>ark</w:t>
      </w:r>
      <w:r w:rsidRPr="00E807F1">
        <w:t xml:space="preserve"> boundary, particularly the north-east, and several small patches in the north-west of the </w:t>
      </w:r>
      <w:r w:rsidR="000C4DC8" w:rsidRPr="00E807F1">
        <w:t>National Park</w:t>
      </w:r>
      <w:r w:rsidRPr="00E807F1">
        <w:t xml:space="preserve">. A few very small patches of </w:t>
      </w:r>
      <w:proofErr w:type="gramStart"/>
      <w:r w:rsidRPr="00E807F1">
        <w:t>Grade</w:t>
      </w:r>
      <w:proofErr w:type="gramEnd"/>
      <w:r w:rsidRPr="00E807F1">
        <w:t xml:space="preserve"> 1 and 2 land (most productive) </w:t>
      </w:r>
      <w:r w:rsidR="00A7551F">
        <w:t>lie</w:t>
      </w:r>
      <w:r w:rsidR="00A7551F" w:rsidRPr="00E807F1">
        <w:t xml:space="preserve"> </w:t>
      </w:r>
      <w:r w:rsidRPr="00E807F1">
        <w:t>in the north-east region</w:t>
      </w:r>
      <w:r w:rsidR="00AD7F30" w:rsidRPr="00E807F1">
        <w:t xml:space="preserve"> (</w:t>
      </w:r>
      <w:r w:rsidR="004A608E" w:rsidRPr="00E807F1">
        <w:t xml:space="preserve">largely </w:t>
      </w:r>
      <w:r w:rsidR="00AD7F30" w:rsidRPr="00E807F1">
        <w:t>within Porlock Vale)</w:t>
      </w:r>
      <w:r w:rsidRPr="00E807F1">
        <w:t xml:space="preserve">. Areas of timber </w:t>
      </w:r>
      <w:r w:rsidR="0095764E" w:rsidRPr="00E807F1">
        <w:t>forestry</w:t>
      </w:r>
      <w:r w:rsidRPr="00E807F1">
        <w:t xml:space="preserve"> land can also be found towards </w:t>
      </w:r>
      <w:r w:rsidR="00A7551F">
        <w:t xml:space="preserve">the </w:t>
      </w:r>
      <w:r w:rsidR="00A7551F" w:rsidRPr="00E807F1">
        <w:t xml:space="preserve">eastern boundary </w:t>
      </w:r>
      <w:r w:rsidR="00A7551F">
        <w:t xml:space="preserve">of </w:t>
      </w:r>
      <w:r w:rsidRPr="00E807F1">
        <w:t xml:space="preserve">Exmoor </w:t>
      </w:r>
      <w:r w:rsidR="000C4DC8" w:rsidRPr="00E807F1">
        <w:t>National Park</w:t>
      </w:r>
      <w:r w:rsidRPr="00E807F1">
        <w:rPr>
          <w:rStyle w:val="FootnoteReference"/>
        </w:rPr>
        <w:footnoteReference w:id="31"/>
      </w:r>
      <w:r w:rsidRPr="00E807F1">
        <w:t xml:space="preserve">. Recently, the character of </w:t>
      </w:r>
      <w:r w:rsidR="00A7551F">
        <w:t xml:space="preserve">the </w:t>
      </w:r>
      <w:r w:rsidRPr="00E807F1">
        <w:t xml:space="preserve">farmland </w:t>
      </w:r>
      <w:r w:rsidR="00661EE3" w:rsidRPr="00E807F1">
        <w:t>has been</w:t>
      </w:r>
      <w:r w:rsidRPr="00E807F1">
        <w:t xml:space="preserve"> </w:t>
      </w:r>
      <w:r w:rsidR="00A7551F">
        <w:t>evolving somewhat</w:t>
      </w:r>
      <w:r w:rsidRPr="00E807F1">
        <w:t xml:space="preserve">, with farms </w:t>
      </w:r>
      <w:r w:rsidR="00661EE3" w:rsidRPr="00E807F1">
        <w:t xml:space="preserve">either </w:t>
      </w:r>
      <w:r w:rsidRPr="00E807F1">
        <w:t>expanding</w:t>
      </w:r>
      <w:r w:rsidR="00A7551F">
        <w:t>,</w:t>
      </w:r>
      <w:r w:rsidRPr="00E807F1">
        <w:t xml:space="preserve"> being replaced with smallholdings</w:t>
      </w:r>
      <w:r w:rsidR="00A7551F">
        <w:t>,</w:t>
      </w:r>
      <w:r w:rsidRPr="00E807F1">
        <w:t xml:space="preserve"> or </w:t>
      </w:r>
      <w:r w:rsidR="000F1B41">
        <w:t>shifting to</w:t>
      </w:r>
      <w:r w:rsidRPr="00E807F1">
        <w:t xml:space="preserve"> equestrian use</w:t>
      </w:r>
      <w:r w:rsidRPr="00E807F1">
        <w:rPr>
          <w:vertAlign w:val="superscript"/>
        </w:rPr>
        <w:fldChar w:fldCharType="begin"/>
      </w:r>
      <w:r w:rsidRPr="00E807F1">
        <w:rPr>
          <w:vertAlign w:val="superscript"/>
        </w:rPr>
        <w:instrText xml:space="preserve"> NOTEREF _Ref107237536 \h  \* MERGEFORMAT </w:instrText>
      </w:r>
      <w:r w:rsidRPr="00E807F1">
        <w:rPr>
          <w:vertAlign w:val="superscript"/>
        </w:rPr>
      </w:r>
      <w:r w:rsidRPr="00E807F1">
        <w:rPr>
          <w:vertAlign w:val="superscript"/>
        </w:rPr>
        <w:fldChar w:fldCharType="separate"/>
      </w:r>
      <w:r w:rsidR="0044182F">
        <w:rPr>
          <w:vertAlign w:val="superscript"/>
        </w:rPr>
        <w:t>28</w:t>
      </w:r>
      <w:r w:rsidRPr="00E807F1">
        <w:rPr>
          <w:vertAlign w:val="superscript"/>
        </w:rPr>
        <w:fldChar w:fldCharType="end"/>
      </w:r>
      <w:r w:rsidRPr="00E807F1">
        <w:t xml:space="preserve">. </w:t>
      </w:r>
    </w:p>
    <w:p w14:paraId="79C7CAE7" w14:textId="77777777" w:rsidR="00637933" w:rsidRPr="00E807F1" w:rsidRDefault="00637933" w:rsidP="0059753B">
      <w:pPr>
        <w:jc w:val="both"/>
        <w:rPr>
          <w:color w:val="FF0000"/>
        </w:rPr>
      </w:pPr>
    </w:p>
    <w:p w14:paraId="0CCD2759" w14:textId="0ABC7F6A" w:rsidR="0059753B" w:rsidRPr="00E807F1" w:rsidRDefault="00A72A59" w:rsidP="0059753B">
      <w:pPr>
        <w:jc w:val="both"/>
      </w:pPr>
      <w:r w:rsidRPr="00E807F1">
        <w:t>The cultural landscape encompasses ancient burial mounds and farmsteads</w:t>
      </w:r>
      <w:r w:rsidR="00FB7679">
        <w:t>,</w:t>
      </w:r>
      <w:r w:rsidRPr="00E807F1">
        <w:t xml:space="preserve"> and historic estates, with </w:t>
      </w:r>
      <w:r w:rsidR="00FB7679">
        <w:t>no</w:t>
      </w:r>
      <w:r w:rsidRPr="00E807F1">
        <w:t xml:space="preserve">n-designated sites </w:t>
      </w:r>
      <w:r w:rsidR="00B61CAE">
        <w:t xml:space="preserve">left </w:t>
      </w:r>
      <w:r w:rsidRPr="00E807F1">
        <w:t>vulnerable to deterioration</w:t>
      </w:r>
      <w:r w:rsidRPr="00E807F1">
        <w:rPr>
          <w:rStyle w:val="FootnoteReference"/>
        </w:rPr>
        <w:footnoteReference w:id="32"/>
      </w:r>
      <w:r w:rsidRPr="00E807F1">
        <w:t xml:space="preserve">. </w:t>
      </w:r>
      <w:r w:rsidR="00637933" w:rsidRPr="00E807F1">
        <w:t xml:space="preserve">In terms of the built environment, </w:t>
      </w:r>
      <w:r w:rsidR="00637933" w:rsidRPr="00E807F1">
        <w:lastRenderedPageBreak/>
        <w:t xml:space="preserve">Exmoor has low levels of light pollution, and </w:t>
      </w:r>
      <w:r w:rsidR="00B61CAE">
        <w:t>its</w:t>
      </w:r>
      <w:r w:rsidR="00B61CAE" w:rsidRPr="00E807F1">
        <w:t xml:space="preserve"> </w:t>
      </w:r>
      <w:r w:rsidR="00637933" w:rsidRPr="00E807F1">
        <w:t xml:space="preserve">Dark Sky Reserve status is a visitor attraction. The latest </w:t>
      </w:r>
      <w:r w:rsidR="00B61CAE">
        <w:t>“</w:t>
      </w:r>
      <w:r w:rsidR="00637933" w:rsidRPr="00E807F1">
        <w:t>State of the Park</w:t>
      </w:r>
      <w:r w:rsidR="00B61CAE">
        <w:t>”</w:t>
      </w:r>
      <w:r w:rsidR="00637933" w:rsidRPr="00E807F1">
        <w:t xml:space="preserve"> report </w:t>
      </w:r>
      <w:r w:rsidRPr="00E807F1">
        <w:t>acknowledges</w:t>
      </w:r>
      <w:r w:rsidR="00637933" w:rsidRPr="00E807F1">
        <w:t xml:space="preserve"> </w:t>
      </w:r>
      <w:r w:rsidRPr="00E807F1">
        <w:t xml:space="preserve">the impact of </w:t>
      </w:r>
      <w:r w:rsidR="00637933" w:rsidRPr="00E807F1">
        <w:t xml:space="preserve">substantial numbers of recent developments including agricultural buildings, wind turbines and telecommunications infrastructure. The </w:t>
      </w:r>
      <w:r w:rsidR="000C4DC8" w:rsidRPr="00E807F1">
        <w:t>National Park</w:t>
      </w:r>
      <w:r w:rsidR="00637933" w:rsidRPr="00E807F1">
        <w:t xml:space="preserve"> Authority </w:t>
      </w:r>
      <w:r w:rsidR="00B61CAE">
        <w:t xml:space="preserve">is </w:t>
      </w:r>
      <w:r w:rsidR="00637933" w:rsidRPr="00E807F1">
        <w:t>work</w:t>
      </w:r>
      <w:r w:rsidR="00B61CAE">
        <w:t>ing</w:t>
      </w:r>
      <w:r w:rsidR="00637933" w:rsidRPr="00E807F1">
        <w:t xml:space="preserve"> to maintain the special qualities of the </w:t>
      </w:r>
      <w:proofErr w:type="gramStart"/>
      <w:r w:rsidR="00C32727">
        <w:t>P</w:t>
      </w:r>
      <w:r w:rsidR="00637933" w:rsidRPr="00E807F1">
        <w:t>ark</w:t>
      </w:r>
      <w:proofErr w:type="gramEnd"/>
      <w:r w:rsidR="00637933" w:rsidRPr="00E807F1">
        <w:t xml:space="preserve"> while supporting rural livelihoods</w:t>
      </w:r>
      <w:r w:rsidR="00637933" w:rsidRPr="00E807F1">
        <w:rPr>
          <w:vertAlign w:val="superscript"/>
        </w:rPr>
        <w:fldChar w:fldCharType="begin"/>
      </w:r>
      <w:r w:rsidR="00637933" w:rsidRPr="00E807F1">
        <w:rPr>
          <w:vertAlign w:val="superscript"/>
        </w:rPr>
        <w:instrText xml:space="preserve"> NOTEREF _Ref107237536 \h  \* MERGEFORMAT </w:instrText>
      </w:r>
      <w:r w:rsidR="00637933" w:rsidRPr="00E807F1">
        <w:rPr>
          <w:vertAlign w:val="superscript"/>
        </w:rPr>
      </w:r>
      <w:r w:rsidR="00637933" w:rsidRPr="00E807F1">
        <w:rPr>
          <w:vertAlign w:val="superscript"/>
        </w:rPr>
        <w:fldChar w:fldCharType="separate"/>
      </w:r>
      <w:r w:rsidR="0044182F">
        <w:rPr>
          <w:vertAlign w:val="superscript"/>
        </w:rPr>
        <w:t>28</w:t>
      </w:r>
      <w:r w:rsidR="00637933" w:rsidRPr="00E807F1">
        <w:rPr>
          <w:vertAlign w:val="superscript"/>
        </w:rPr>
        <w:fldChar w:fldCharType="end"/>
      </w:r>
      <w:r w:rsidR="00637933" w:rsidRPr="00E807F1">
        <w:t>.</w:t>
      </w:r>
    </w:p>
    <w:p w14:paraId="0A50904F" w14:textId="77777777" w:rsidR="00BA181F" w:rsidRPr="00E807F1" w:rsidRDefault="00BA181F" w:rsidP="00BA181F">
      <w:pPr>
        <w:jc w:val="both"/>
      </w:pPr>
    </w:p>
    <w:p w14:paraId="6C50DCEE" w14:textId="0459A737" w:rsidR="00A77E12" w:rsidRPr="00E807F1" w:rsidRDefault="00ED02EC" w:rsidP="0086658E">
      <w:pPr>
        <w:pStyle w:val="Heading2"/>
      </w:pPr>
      <w:bookmarkStart w:id="151" w:name="_Toc96697996"/>
      <w:bookmarkStart w:id="152" w:name="_Toc91182707"/>
      <w:bookmarkStart w:id="153" w:name="_Ref91245024"/>
      <w:bookmarkStart w:id="154" w:name="_Toc103702047"/>
      <w:bookmarkStart w:id="155" w:name="_Toc104998529"/>
      <w:bookmarkStart w:id="156" w:name="_Ref106233267"/>
      <w:bookmarkStart w:id="157" w:name="_Ref106574151"/>
      <w:bookmarkStart w:id="158" w:name="_Toc125970017"/>
      <w:r w:rsidRPr="00E807F1">
        <w:t>Consumption and spending characteristics</w:t>
      </w:r>
      <w:bookmarkEnd w:id="151"/>
      <w:bookmarkEnd w:id="152"/>
      <w:bookmarkEnd w:id="153"/>
      <w:bookmarkEnd w:id="154"/>
      <w:bookmarkEnd w:id="155"/>
      <w:bookmarkEnd w:id="156"/>
      <w:bookmarkEnd w:id="157"/>
      <w:bookmarkEnd w:id="158"/>
    </w:p>
    <w:p w14:paraId="03D2594E" w14:textId="77777777" w:rsidR="00934E88" w:rsidRPr="00E807F1" w:rsidRDefault="00934E88" w:rsidP="00D05BA6">
      <w:pPr>
        <w:ind w:left="567"/>
      </w:pPr>
    </w:p>
    <w:p w14:paraId="35AA18EC" w14:textId="0ACF617D" w:rsidR="00934E88" w:rsidRPr="00E807F1" w:rsidRDefault="00934E88" w:rsidP="00F925AC">
      <w:pPr>
        <w:jc w:val="both"/>
      </w:pPr>
      <w:r w:rsidRPr="00E807F1">
        <w:t xml:space="preserve">When it comes to </w:t>
      </w:r>
      <w:r w:rsidR="00507EF8" w:rsidRPr="00E807F1">
        <w:t xml:space="preserve">the </w:t>
      </w:r>
      <w:r w:rsidR="000D1B38" w:rsidRPr="00E807F1">
        <w:t>National</w:t>
      </w:r>
      <w:r w:rsidR="00F81FA0" w:rsidRPr="00E807F1">
        <w:t xml:space="preserve"> Park</w:t>
      </w:r>
      <w:r w:rsidR="003F3D85" w:rsidRPr="00E807F1">
        <w:t xml:space="preserve"> or AONB’</w:t>
      </w:r>
      <w:r w:rsidR="00710CC5" w:rsidRPr="00E807F1">
        <w:t>s</w:t>
      </w:r>
      <w:r w:rsidRPr="00E807F1">
        <w:t xml:space="preserve"> residents, learning shared from</w:t>
      </w:r>
      <w:r w:rsidR="00207DCA" w:rsidRPr="00E807F1">
        <w:t xml:space="preserve"> a</w:t>
      </w:r>
      <w:r w:rsidRPr="00E807F1">
        <w:t xml:space="preserve"> Catapult Energy Systems (2021) report suggest</w:t>
      </w:r>
      <w:r w:rsidR="00C409DC" w:rsidRPr="00E807F1">
        <w:t>s</w:t>
      </w:r>
      <w:r w:rsidRPr="00E807F1">
        <w:t xml:space="preserve"> </w:t>
      </w:r>
      <w:r w:rsidR="007D53CF" w:rsidRPr="00E807F1">
        <w:t xml:space="preserve">that </w:t>
      </w:r>
      <w:r w:rsidRPr="00E807F1">
        <w:t xml:space="preserve">people </w:t>
      </w:r>
      <w:r w:rsidR="00FD2E05" w:rsidRPr="00E807F1">
        <w:t xml:space="preserve">in </w:t>
      </w:r>
      <w:r w:rsidRPr="00E807F1">
        <w:t>vulnerable circumstances</w:t>
      </w:r>
      <w:r w:rsidR="00FD2E05" w:rsidRPr="00E807F1">
        <w:t xml:space="preserve"> are at increased risk of experiencing barriers to adopting the behavioural changes identified as being key to achieving net zero</w:t>
      </w:r>
      <w:r w:rsidR="00787311" w:rsidRPr="00E807F1">
        <w:t xml:space="preserve"> GHG emissions</w:t>
      </w:r>
      <w:r w:rsidR="00FD2E05" w:rsidRPr="00E807F1">
        <w:rPr>
          <w:rStyle w:val="FootnoteReference"/>
        </w:rPr>
        <w:footnoteReference w:id="33"/>
      </w:r>
      <w:r w:rsidR="00FD2E05" w:rsidRPr="00E807F1">
        <w:t>.</w:t>
      </w:r>
      <w:r w:rsidRPr="00E807F1">
        <w:t xml:space="preserve"> </w:t>
      </w:r>
      <w:r w:rsidR="007D53CF" w:rsidRPr="00E807F1">
        <w:t>The c</w:t>
      </w:r>
      <w:r w:rsidR="003B3F67" w:rsidRPr="00E807F1">
        <w:t>ategories of vulnerability included:</w:t>
      </w:r>
      <w:r w:rsidRPr="00E807F1">
        <w:t xml:space="preserve"> rural, low income, privately renting, residents with disabilities, pensionable age residents, </w:t>
      </w:r>
      <w:r w:rsidR="0055454E" w:rsidRPr="00E807F1">
        <w:t xml:space="preserve">the </w:t>
      </w:r>
      <w:r w:rsidRPr="00E807F1">
        <w:t>digitally excluded and those disproportionately affected by C</w:t>
      </w:r>
      <w:r w:rsidR="0021488F" w:rsidRPr="00E807F1">
        <w:t>OVID</w:t>
      </w:r>
      <w:r w:rsidRPr="00E807F1">
        <w:t>-19</w:t>
      </w:r>
      <w:r w:rsidR="00743079" w:rsidRPr="00E807F1">
        <w:t>.</w:t>
      </w:r>
    </w:p>
    <w:p w14:paraId="598AF3C5" w14:textId="77777777" w:rsidR="00934E88" w:rsidRPr="00E807F1" w:rsidRDefault="00934E88" w:rsidP="00DF461A">
      <w:pPr>
        <w:jc w:val="both"/>
      </w:pPr>
    </w:p>
    <w:p w14:paraId="42B6A4D5" w14:textId="0C5E8277" w:rsidR="00934E88" w:rsidRPr="00E807F1" w:rsidRDefault="00934E88" w:rsidP="00DF461A">
      <w:pPr>
        <w:jc w:val="both"/>
      </w:pPr>
      <w:proofErr w:type="gramStart"/>
      <w:r w:rsidRPr="00E807F1">
        <w:t>A number of</w:t>
      </w:r>
      <w:proofErr w:type="gramEnd"/>
      <w:r w:rsidRPr="00E807F1">
        <w:t xml:space="preserve"> results</w:t>
      </w:r>
      <w:r w:rsidR="00AD0978" w:rsidRPr="00E807F1">
        <w:t>,</w:t>
      </w:r>
      <w:r w:rsidRPr="00E807F1">
        <w:t xml:space="preserve"> particularly around spending habits</w:t>
      </w:r>
      <w:r w:rsidR="00AD0978" w:rsidRPr="00E807F1">
        <w:t>,</w:t>
      </w:r>
      <w:r w:rsidRPr="00E807F1">
        <w:t xml:space="preserve"> may be influenced by level</w:t>
      </w:r>
      <w:r w:rsidR="007D53CF" w:rsidRPr="00E807F1">
        <w:t>s</w:t>
      </w:r>
      <w:r w:rsidRPr="00E807F1">
        <w:t xml:space="preserve"> of affluence </w:t>
      </w:r>
      <w:r w:rsidR="007D53CF" w:rsidRPr="00E807F1">
        <w:t>and lack of means</w:t>
      </w:r>
      <w:r w:rsidRPr="00E807F1">
        <w:t xml:space="preserve"> within the </w:t>
      </w:r>
      <w:r w:rsidR="000D1B38" w:rsidRPr="00E807F1">
        <w:t>National Park</w:t>
      </w:r>
      <w:r w:rsidR="00971438" w:rsidRPr="00E807F1">
        <w:t xml:space="preserve"> or AONB</w:t>
      </w:r>
      <w:r w:rsidRPr="00E807F1">
        <w:t xml:space="preserve">. We therefore include a brief commentary on indices of deprivation as an indicator of economic wealth within the </w:t>
      </w:r>
      <w:r w:rsidR="000D1B38" w:rsidRPr="00E807F1">
        <w:t>National Park</w:t>
      </w:r>
      <w:r w:rsidR="00971438" w:rsidRPr="00E807F1">
        <w:t xml:space="preserve"> or AONB</w:t>
      </w:r>
      <w:r w:rsidR="00EB42BD" w:rsidRPr="00E807F1">
        <w:t>,</w:t>
      </w:r>
      <w:r w:rsidRPr="00E807F1">
        <w:t xml:space="preserve"> as this provides context </w:t>
      </w:r>
      <w:r w:rsidR="00D92D37" w:rsidRPr="00E807F1">
        <w:t>for</w:t>
      </w:r>
      <w:r w:rsidRPr="00E807F1">
        <w:t xml:space="preserve"> the spend</w:t>
      </w:r>
      <w:r w:rsidR="00EB42BD" w:rsidRPr="00E807F1">
        <w:t>-</w:t>
      </w:r>
      <w:r w:rsidRPr="00E807F1">
        <w:t>based consumption analysis and results, which may be influenced by such factors.</w:t>
      </w:r>
    </w:p>
    <w:p w14:paraId="3B5F8155" w14:textId="77777777" w:rsidR="00934E88" w:rsidRPr="00E807F1" w:rsidRDefault="00934E88" w:rsidP="00DF461A">
      <w:pPr>
        <w:jc w:val="both"/>
      </w:pPr>
    </w:p>
    <w:p w14:paraId="4A141474" w14:textId="76A1CCCA" w:rsidR="007259FA" w:rsidRPr="00E807F1" w:rsidRDefault="00ED02EC" w:rsidP="00DF461A">
      <w:pPr>
        <w:jc w:val="both"/>
      </w:pPr>
      <w:r w:rsidRPr="00E807F1">
        <w:t xml:space="preserve">According to the Office for National Statistics (ONS) </w:t>
      </w:r>
      <w:r w:rsidR="005C6A13" w:rsidRPr="00E807F1">
        <w:t>H</w:t>
      </w:r>
      <w:r w:rsidRPr="00E807F1">
        <w:t xml:space="preserve">ousehold </w:t>
      </w:r>
      <w:r w:rsidR="005C6A13" w:rsidRPr="00E807F1">
        <w:t>E</w:t>
      </w:r>
      <w:r w:rsidRPr="00E807F1">
        <w:t xml:space="preserve">xpenditure </w:t>
      </w:r>
      <w:r w:rsidR="00995E48" w:rsidRPr="00E807F1">
        <w:t xml:space="preserve">Survey </w:t>
      </w:r>
      <w:r w:rsidRPr="00E807F1">
        <w:t xml:space="preserve">for different demographic groups, </w:t>
      </w:r>
      <w:r w:rsidR="00F53F3F" w:rsidRPr="00E807F1">
        <w:t>the average affluence of residents in all the</w:t>
      </w:r>
      <w:r w:rsidRPr="00E807F1">
        <w:t xml:space="preserve"> N</w:t>
      </w:r>
      <w:r w:rsidR="0055454E" w:rsidRPr="00E807F1">
        <w:t>ational Parks</w:t>
      </w:r>
      <w:r w:rsidRPr="00E807F1">
        <w:t xml:space="preserve"> </w:t>
      </w:r>
      <w:r w:rsidR="00EB47D0" w:rsidRPr="00E807F1">
        <w:t xml:space="preserve">and AONBs </w:t>
      </w:r>
      <w:r w:rsidR="009A7025" w:rsidRPr="00E807F1">
        <w:t>who joined this programme is higher</w:t>
      </w:r>
      <w:r w:rsidRPr="00E807F1">
        <w:t xml:space="preserve"> than </w:t>
      </w:r>
      <w:r w:rsidR="0055454E" w:rsidRPr="00E807F1">
        <w:t xml:space="preserve">the </w:t>
      </w:r>
      <w:r w:rsidRPr="00E807F1">
        <w:t xml:space="preserve">UK average, even though </w:t>
      </w:r>
      <w:r w:rsidR="00CC7A8F" w:rsidRPr="00E807F1">
        <w:t>these landscapes</w:t>
      </w:r>
      <w:r w:rsidRPr="00E807F1">
        <w:t xml:space="preserve"> tend to have pockets of deprivation. On average, </w:t>
      </w:r>
      <w:r w:rsidR="00BD318A" w:rsidRPr="00E807F1">
        <w:t xml:space="preserve">the </w:t>
      </w:r>
      <w:r w:rsidR="00FD1A00" w:rsidRPr="00E807F1">
        <w:t>Exmoor</w:t>
      </w:r>
      <w:r w:rsidR="009D18F5" w:rsidRPr="00E807F1">
        <w:t xml:space="preserve"> National Park</w:t>
      </w:r>
      <w:r w:rsidR="00BD318A" w:rsidRPr="00E807F1">
        <w:t>’s</w:t>
      </w:r>
      <w:r w:rsidR="009D18F5" w:rsidRPr="00E807F1">
        <w:t xml:space="preserve"> </w:t>
      </w:r>
      <w:r w:rsidRPr="00E807F1">
        <w:t xml:space="preserve">residents spend around </w:t>
      </w:r>
      <w:r w:rsidR="00E05A85" w:rsidRPr="00E807F1">
        <w:t>16.6</w:t>
      </w:r>
      <w:r w:rsidRPr="00E807F1">
        <w:t xml:space="preserve">% more than </w:t>
      </w:r>
      <w:r w:rsidR="002A1A9C" w:rsidRPr="00E807F1">
        <w:t xml:space="preserve">other </w:t>
      </w:r>
      <w:r w:rsidRPr="00E807F1">
        <w:t>UK residents</w:t>
      </w:r>
      <w:r w:rsidR="00F853EE" w:rsidRPr="00E807F1">
        <w:t>,</w:t>
      </w:r>
      <w:r w:rsidR="0066194A" w:rsidRPr="00E807F1">
        <w:t xml:space="preserve"> </w:t>
      </w:r>
      <w:r w:rsidRPr="00E807F1">
        <w:t>excluding public services</w:t>
      </w:r>
      <w:r w:rsidR="006E1FC0" w:rsidRPr="00E807F1">
        <w:t xml:space="preserve">, which is higher than the </w:t>
      </w:r>
      <w:r w:rsidR="00FF60F8" w:rsidRPr="00E807F1">
        <w:t xml:space="preserve">average </w:t>
      </w:r>
      <w:r w:rsidR="00E72FCD" w:rsidRPr="00E807F1">
        <w:t xml:space="preserve">spend </w:t>
      </w:r>
      <w:r w:rsidR="00FF60F8" w:rsidRPr="00E807F1">
        <w:t>of all National Parks (</w:t>
      </w:r>
      <w:r w:rsidR="00FF60F8" w:rsidRPr="00E807F1">
        <w:fldChar w:fldCharType="begin"/>
      </w:r>
      <w:r w:rsidR="00FF60F8" w:rsidRPr="00E807F1">
        <w:instrText xml:space="preserve"> REF _Ref91228963 \h  \* MERGEFORMAT </w:instrText>
      </w:r>
      <w:r w:rsidR="00FF60F8" w:rsidRPr="00E807F1">
        <w:fldChar w:fldCharType="separate"/>
      </w:r>
      <w:r w:rsidR="0044182F" w:rsidRPr="00E807F1">
        <w:t xml:space="preserve">Table </w:t>
      </w:r>
      <w:r w:rsidR="0044182F">
        <w:t>2</w:t>
      </w:r>
      <w:r w:rsidR="00FF60F8" w:rsidRPr="00E807F1">
        <w:fldChar w:fldCharType="end"/>
      </w:r>
      <w:r w:rsidR="00FF60F8" w:rsidRPr="00E807F1">
        <w:t xml:space="preserve">). </w:t>
      </w:r>
      <w:r w:rsidR="009247AD" w:rsidRPr="00E807F1">
        <w:t xml:space="preserve">The spending patterns of Exmoor are </w:t>
      </w:r>
      <w:proofErr w:type="gramStart"/>
      <w:r w:rsidR="009247AD" w:rsidRPr="00E807F1">
        <w:t>similar to</w:t>
      </w:r>
      <w:proofErr w:type="gramEnd"/>
      <w:r w:rsidR="009247AD" w:rsidRPr="00E807F1">
        <w:t xml:space="preserve"> the average of all National Parks, with significantly higher levels of spend on healthcare (48.6%) and transport (43.1%), and lower spend on education (-48.3%) compared to the UK average.</w:t>
      </w:r>
      <w:r w:rsidR="00FC072F" w:rsidRPr="00E807F1">
        <w:rPr>
          <w:i/>
          <w:iCs/>
        </w:rPr>
        <w:t xml:space="preserve"> </w:t>
      </w:r>
      <w:r w:rsidR="00FC072F" w:rsidRPr="00E807F1">
        <w:t>The notable differences in consumption patterns between Exmoor and other National Parks are</w:t>
      </w:r>
      <w:r w:rsidR="006231D1" w:rsidRPr="00E807F1">
        <w:t xml:space="preserve"> higher spend on transport</w:t>
      </w:r>
      <w:r w:rsidR="00EA0799" w:rsidRPr="00E807F1">
        <w:t>,</w:t>
      </w:r>
      <w:r w:rsidR="00F22F8B" w:rsidRPr="00E807F1">
        <w:t xml:space="preserve"> and alcoholic drinks, </w:t>
      </w:r>
      <w:proofErr w:type="gramStart"/>
      <w:r w:rsidR="00F22F8B" w:rsidRPr="00E807F1">
        <w:t>tobacco</w:t>
      </w:r>
      <w:proofErr w:type="gramEnd"/>
      <w:r w:rsidR="00F22F8B" w:rsidRPr="00E807F1">
        <w:t xml:space="preserve"> and narcotics, and </w:t>
      </w:r>
      <w:r w:rsidR="00EA0799" w:rsidRPr="00E807F1">
        <w:t>a</w:t>
      </w:r>
      <w:r w:rsidR="00F22F8B" w:rsidRPr="00E807F1">
        <w:t xml:space="preserve"> lower spend on education. </w:t>
      </w:r>
      <w:proofErr w:type="gramStart"/>
      <w:r w:rsidR="0058357F" w:rsidRPr="00E807F1">
        <w:t>Similar to</w:t>
      </w:r>
      <w:proofErr w:type="gramEnd"/>
      <w:r w:rsidR="0058357F" w:rsidRPr="00E807F1">
        <w:t xml:space="preserve"> the other National Parks, t</w:t>
      </w:r>
      <w:r w:rsidR="008142EE" w:rsidRPr="00E807F1">
        <w:t xml:space="preserve">he consumption data supports the demographic profile </w:t>
      </w:r>
      <w:r w:rsidR="0058357F" w:rsidRPr="00E807F1">
        <w:t xml:space="preserve">of </w:t>
      </w:r>
      <w:r w:rsidR="007259FA" w:rsidRPr="00E807F1">
        <w:t xml:space="preserve">an ageing population, with fewer children and working age adults and more people of retirement age compared to the UK average. </w:t>
      </w:r>
    </w:p>
    <w:p w14:paraId="6FCFF5AD" w14:textId="77777777" w:rsidR="007A361D" w:rsidRPr="00E807F1" w:rsidRDefault="007A361D" w:rsidP="00DF461A">
      <w:pPr>
        <w:jc w:val="both"/>
      </w:pPr>
    </w:p>
    <w:p w14:paraId="23682D38" w14:textId="33D55C9F" w:rsidR="00ED02EC" w:rsidRPr="00E807F1" w:rsidRDefault="008E39C8" w:rsidP="00DF461A">
      <w:pPr>
        <w:jc w:val="both"/>
      </w:pPr>
      <w:r w:rsidRPr="00E807F1">
        <w:t xml:space="preserve">A detailed summary of </w:t>
      </w:r>
      <w:r w:rsidR="007738B1" w:rsidRPr="00E807F1">
        <w:t xml:space="preserve">the </w:t>
      </w:r>
      <w:r w:rsidRPr="00E807F1">
        <w:t xml:space="preserve">key statistics </w:t>
      </w:r>
      <w:r w:rsidR="00D65F14" w:rsidRPr="00E807F1">
        <w:t>and spending habits</w:t>
      </w:r>
      <w:r w:rsidR="001D5C4A" w:rsidRPr="00E807F1">
        <w:t xml:space="preserve"> for</w:t>
      </w:r>
      <w:r w:rsidR="00C1432E" w:rsidRPr="00E807F1">
        <w:t xml:space="preserve"> </w:t>
      </w:r>
      <w:r w:rsidR="00E05A85" w:rsidRPr="00E807F1">
        <w:t xml:space="preserve">Exmoor </w:t>
      </w:r>
      <w:r w:rsidR="001D5C4A" w:rsidRPr="00E807F1">
        <w:t>residents</w:t>
      </w:r>
      <w:r w:rsidR="00C1432E" w:rsidRPr="00E807F1">
        <w:t xml:space="preserve"> </w:t>
      </w:r>
      <w:r w:rsidRPr="00E807F1">
        <w:t xml:space="preserve">is </w:t>
      </w:r>
      <w:r w:rsidR="009403E9" w:rsidRPr="00E807F1">
        <w:t xml:space="preserve">provided </w:t>
      </w:r>
      <w:r w:rsidR="00501696" w:rsidRPr="00E807F1">
        <w:t>i</w:t>
      </w:r>
      <w:r w:rsidR="009403E9" w:rsidRPr="00E807F1">
        <w:t>n</w:t>
      </w:r>
      <w:r w:rsidRPr="00E807F1">
        <w:t xml:space="preserve"> Appendix</w:t>
      </w:r>
      <w:r w:rsidR="0018445C" w:rsidRPr="00E807F1">
        <w:t xml:space="preserve"> </w:t>
      </w:r>
      <w:r w:rsidR="005D19D7" w:rsidRPr="00E807F1">
        <w:fldChar w:fldCharType="begin"/>
      </w:r>
      <w:r w:rsidR="005D19D7" w:rsidRPr="00E807F1">
        <w:instrText xml:space="preserve"> REF _Ref106574357 \r \h </w:instrText>
      </w:r>
      <w:r w:rsidR="00F52428" w:rsidRPr="00E807F1">
        <w:instrText xml:space="preserve"> \* MERGEFORMAT </w:instrText>
      </w:r>
      <w:r w:rsidR="005D19D7" w:rsidRPr="00E807F1">
        <w:fldChar w:fldCharType="separate"/>
      </w:r>
      <w:r w:rsidR="0044182F">
        <w:t>10.1</w:t>
      </w:r>
      <w:r w:rsidR="005D19D7" w:rsidRPr="00E807F1">
        <w:fldChar w:fldCharType="end"/>
      </w:r>
      <w:r w:rsidR="00CA74B2" w:rsidRPr="00E807F1">
        <w:t xml:space="preserve">. </w:t>
      </w:r>
    </w:p>
    <w:p w14:paraId="1131DB18" w14:textId="77777777" w:rsidR="00D90674" w:rsidRPr="00E807F1" w:rsidRDefault="00D90674" w:rsidP="00DF461A">
      <w:pPr>
        <w:jc w:val="both"/>
      </w:pPr>
    </w:p>
    <w:p w14:paraId="3C64B60B" w14:textId="10A8E788" w:rsidR="006904F3" w:rsidRPr="00E807F1" w:rsidRDefault="000823B6" w:rsidP="00AE493F">
      <w:pPr>
        <w:pStyle w:val="Caption"/>
        <w:keepNext/>
      </w:pPr>
      <w:bookmarkStart w:id="159" w:name="_Ref91228963"/>
      <w:r w:rsidRPr="00E807F1">
        <w:t xml:space="preserve">Table </w:t>
      </w:r>
      <w:r w:rsidR="00D90674">
        <w:fldChar w:fldCharType="begin"/>
      </w:r>
      <w:r w:rsidR="00D90674">
        <w:instrText>SEQ Table \* ARABIC</w:instrText>
      </w:r>
      <w:r w:rsidR="00D90674">
        <w:fldChar w:fldCharType="separate"/>
      </w:r>
      <w:r w:rsidR="0044182F">
        <w:rPr>
          <w:noProof/>
        </w:rPr>
        <w:t>2</w:t>
      </w:r>
      <w:r w:rsidR="00D90674">
        <w:fldChar w:fldCharType="end"/>
      </w:r>
      <w:bookmarkEnd w:id="159"/>
      <w:r w:rsidRPr="00E807F1">
        <w:t xml:space="preserve">: </w:t>
      </w:r>
      <w:r w:rsidR="001562FF" w:rsidRPr="00E807F1">
        <w:t xml:space="preserve">Relative difference in consumer spending per capita (excluding public services) between </w:t>
      </w:r>
      <w:r w:rsidR="00E05A85" w:rsidRPr="00E807F1">
        <w:t>Exmoor</w:t>
      </w:r>
      <w:r w:rsidR="005A3890" w:rsidRPr="00E807F1">
        <w:t xml:space="preserve"> National Park </w:t>
      </w:r>
      <w:r w:rsidR="001562FF" w:rsidRPr="00E807F1">
        <w:t>and the UK average, and the relative difference between all 15 UK National Parks averaged and the UK average.</w:t>
      </w:r>
      <w:bookmarkStart w:id="160" w:name="_Toc90479960"/>
      <w:bookmarkStart w:id="161" w:name="_Toc90480032"/>
      <w:bookmarkStart w:id="162" w:name="_Toc90387223"/>
      <w:bookmarkEnd w:id="160"/>
      <w:bookmarkEnd w:id="161"/>
      <w:bookmarkEnd w:id="162"/>
    </w:p>
    <w:tbl>
      <w:tblPr>
        <w:tblStyle w:val="TableGrid4"/>
        <w:tblW w:w="9634" w:type="dxa"/>
        <w:tblLook w:val="04A0" w:firstRow="1" w:lastRow="0" w:firstColumn="1" w:lastColumn="0" w:noHBand="0" w:noVBand="1"/>
      </w:tblPr>
      <w:tblGrid>
        <w:gridCol w:w="3964"/>
        <w:gridCol w:w="3402"/>
        <w:gridCol w:w="2268"/>
      </w:tblGrid>
      <w:tr w:rsidR="00543D1C" w:rsidRPr="00E807F1" w14:paraId="42CA4830" w14:textId="77777777" w:rsidTr="00501FBC">
        <w:trPr>
          <w:trHeight w:val="320"/>
        </w:trPr>
        <w:tc>
          <w:tcPr>
            <w:tcW w:w="3964" w:type="dxa"/>
            <w:noWrap/>
            <w:hideMark/>
          </w:tcPr>
          <w:p w14:paraId="3693979D" w14:textId="77777777" w:rsidR="00543D1C" w:rsidRPr="00E807F1" w:rsidRDefault="00543D1C" w:rsidP="00DF78CE">
            <w:pPr>
              <w:ind w:left="1156" w:hanging="1156"/>
              <w:rPr>
                <w:b/>
              </w:rPr>
            </w:pPr>
            <w:r w:rsidRPr="00E807F1">
              <w:rPr>
                <w:b/>
              </w:rPr>
              <w:t>Consumer Expenditure Category</w:t>
            </w:r>
            <w:r w:rsidR="004A2DE5" w:rsidRPr="00E807F1">
              <w:t xml:space="preserve">   </w:t>
            </w:r>
          </w:p>
        </w:tc>
        <w:tc>
          <w:tcPr>
            <w:tcW w:w="3402" w:type="dxa"/>
            <w:noWrap/>
            <w:hideMark/>
          </w:tcPr>
          <w:p w14:paraId="572C3B93" w14:textId="28189964" w:rsidR="00543D1C" w:rsidRPr="00E807F1" w:rsidRDefault="003001A1" w:rsidP="00DF78CE">
            <w:pPr>
              <w:jc w:val="center"/>
              <w:rPr>
                <w:b/>
              </w:rPr>
            </w:pPr>
            <w:r w:rsidRPr="00E807F1">
              <w:rPr>
                <w:b/>
                <w:bCs/>
              </w:rPr>
              <w:t>Exmoor</w:t>
            </w:r>
            <w:r w:rsidR="005E0226" w:rsidRPr="00E807F1">
              <w:rPr>
                <w:b/>
                <w:bCs/>
              </w:rPr>
              <w:t xml:space="preserve"> N</w:t>
            </w:r>
            <w:r w:rsidR="00D67BFF" w:rsidRPr="00E807F1">
              <w:rPr>
                <w:b/>
                <w:bCs/>
              </w:rPr>
              <w:t>ational Park</w:t>
            </w:r>
            <w:r w:rsidR="005E0226" w:rsidRPr="00E807F1">
              <w:rPr>
                <w:b/>
                <w:bCs/>
              </w:rPr>
              <w:t xml:space="preserve"> vs</w:t>
            </w:r>
            <w:r w:rsidR="002B32C9">
              <w:rPr>
                <w:b/>
                <w:bCs/>
              </w:rPr>
              <w:t>.</w:t>
            </w:r>
            <w:r w:rsidR="004A2DE5" w:rsidRPr="00E807F1">
              <w:rPr>
                <w:b/>
              </w:rPr>
              <w:t xml:space="preserve"> UK </w:t>
            </w:r>
            <w:r w:rsidR="002B32C9">
              <w:rPr>
                <w:b/>
              </w:rPr>
              <w:t xml:space="preserve">average </w:t>
            </w:r>
            <w:r w:rsidR="004A2DE5" w:rsidRPr="00E807F1">
              <w:rPr>
                <w:b/>
              </w:rPr>
              <w:t>Consumer</w:t>
            </w:r>
            <w:r w:rsidR="004855BA" w:rsidRPr="00E807F1">
              <w:rPr>
                <w:b/>
              </w:rPr>
              <w:t xml:space="preserve"> </w:t>
            </w:r>
            <w:r w:rsidR="004855BA" w:rsidRPr="00E807F1">
              <w:rPr>
                <w:b/>
              </w:rPr>
              <w:br/>
            </w:r>
            <w:r w:rsidR="004A2DE5" w:rsidRPr="00E807F1">
              <w:rPr>
                <w:b/>
              </w:rPr>
              <w:t>Spending (</w:t>
            </w:r>
            <w:r w:rsidR="002B32C9">
              <w:rPr>
                <w:b/>
              </w:rPr>
              <w:t>e</w:t>
            </w:r>
            <w:r w:rsidR="004A2DE5" w:rsidRPr="00E807F1">
              <w:rPr>
                <w:b/>
              </w:rPr>
              <w:t>xcl. Public Services)</w:t>
            </w:r>
            <w:r w:rsidR="00BD3CBB" w:rsidRPr="00E807F1">
              <w:t xml:space="preserve"> </w:t>
            </w:r>
          </w:p>
        </w:tc>
        <w:tc>
          <w:tcPr>
            <w:tcW w:w="2268" w:type="dxa"/>
          </w:tcPr>
          <w:p w14:paraId="56F65290" w14:textId="7E5FCAAD" w:rsidR="00543D1C" w:rsidRPr="00E807F1" w:rsidRDefault="00543D1C" w:rsidP="00733E79">
            <w:pPr>
              <w:ind w:left="30" w:hanging="30"/>
              <w:jc w:val="center"/>
              <w:rPr>
                <w:rFonts w:cstheme="minorHAnsi"/>
                <w:b/>
              </w:rPr>
            </w:pPr>
            <w:r w:rsidRPr="00E807F1">
              <w:rPr>
                <w:rFonts w:cstheme="minorHAnsi"/>
                <w:b/>
              </w:rPr>
              <w:t xml:space="preserve">All </w:t>
            </w:r>
            <w:r w:rsidRPr="002B32C9">
              <w:rPr>
                <w:b/>
                <w:bCs/>
              </w:rPr>
              <w:t>N</w:t>
            </w:r>
            <w:r w:rsidR="00D67BFF" w:rsidRPr="002B32C9">
              <w:rPr>
                <w:b/>
                <w:bCs/>
              </w:rPr>
              <w:t>ational Park</w:t>
            </w:r>
            <w:r w:rsidRPr="002B32C9">
              <w:rPr>
                <w:b/>
                <w:bCs/>
              </w:rPr>
              <w:t>s</w:t>
            </w:r>
            <w:r w:rsidR="00D67BFF" w:rsidRPr="002B32C9">
              <w:rPr>
                <w:b/>
                <w:bCs/>
              </w:rPr>
              <w:t xml:space="preserve"> </w:t>
            </w:r>
            <w:r w:rsidRPr="002B32C9">
              <w:rPr>
                <w:b/>
                <w:bCs/>
              </w:rPr>
              <w:t>vs</w:t>
            </w:r>
            <w:r w:rsidR="00247B07" w:rsidRPr="002B32C9">
              <w:rPr>
                <w:b/>
                <w:bCs/>
              </w:rPr>
              <w:t>.</w:t>
            </w:r>
            <w:r w:rsidRPr="002B32C9">
              <w:rPr>
                <w:b/>
                <w:bCs/>
              </w:rPr>
              <w:t xml:space="preserve"> UK</w:t>
            </w:r>
            <w:r w:rsidR="002B32C9" w:rsidRPr="002B32C9">
              <w:rPr>
                <w:b/>
                <w:bCs/>
              </w:rPr>
              <w:t xml:space="preserve"> average</w:t>
            </w:r>
          </w:p>
        </w:tc>
      </w:tr>
      <w:tr w:rsidR="003001A1" w:rsidRPr="00E807F1" w14:paraId="4ED7E081" w14:textId="77777777" w:rsidTr="00501FBC">
        <w:trPr>
          <w:trHeight w:val="300"/>
        </w:trPr>
        <w:tc>
          <w:tcPr>
            <w:tcW w:w="3964" w:type="dxa"/>
            <w:noWrap/>
            <w:hideMark/>
          </w:tcPr>
          <w:p w14:paraId="6540262A" w14:textId="77777777" w:rsidR="003001A1" w:rsidRPr="00E807F1" w:rsidRDefault="003001A1" w:rsidP="003001A1">
            <w:pPr>
              <w:ind w:left="1156" w:hanging="1156"/>
              <w:rPr>
                <w:rFonts w:cstheme="minorHAnsi"/>
              </w:rPr>
            </w:pPr>
            <w:r w:rsidRPr="00E807F1">
              <w:rPr>
                <w:rFonts w:cstheme="minorHAnsi"/>
              </w:rPr>
              <w:t>Food &amp; non-alcoholic drinks</w:t>
            </w:r>
          </w:p>
        </w:tc>
        <w:tc>
          <w:tcPr>
            <w:tcW w:w="3402" w:type="dxa"/>
            <w:noWrap/>
            <w:vAlign w:val="bottom"/>
            <w:hideMark/>
          </w:tcPr>
          <w:p w14:paraId="6904F318" w14:textId="38E80875" w:rsidR="003001A1" w:rsidRPr="00E807F1" w:rsidRDefault="003001A1" w:rsidP="003001A1">
            <w:pPr>
              <w:ind w:left="1156" w:hanging="1156"/>
              <w:jc w:val="center"/>
              <w:rPr>
                <w:rFonts w:cstheme="minorHAnsi"/>
              </w:rPr>
            </w:pPr>
            <w:r w:rsidRPr="00E807F1">
              <w:rPr>
                <w:rFonts w:ascii="Calibri" w:hAnsi="Calibri" w:cs="Calibri"/>
                <w:sz w:val="22"/>
                <w:szCs w:val="22"/>
              </w:rPr>
              <w:t>12.7%</w:t>
            </w:r>
          </w:p>
        </w:tc>
        <w:tc>
          <w:tcPr>
            <w:tcW w:w="2268" w:type="dxa"/>
          </w:tcPr>
          <w:p w14:paraId="7DEED7C0" w14:textId="7577E9CF" w:rsidR="003001A1" w:rsidRPr="00E807F1" w:rsidRDefault="003001A1" w:rsidP="003001A1">
            <w:pPr>
              <w:ind w:left="1156" w:hanging="1156"/>
              <w:jc w:val="center"/>
            </w:pPr>
            <w:r w:rsidRPr="00E807F1">
              <w:rPr>
                <w:rFonts w:ascii="Calibri" w:hAnsi="Calibri" w:cs="Calibri"/>
                <w:sz w:val="22"/>
                <w:szCs w:val="22"/>
              </w:rPr>
              <w:t>10.2%</w:t>
            </w:r>
          </w:p>
        </w:tc>
      </w:tr>
      <w:tr w:rsidR="003001A1" w:rsidRPr="00E807F1" w14:paraId="2E1C65E4" w14:textId="77777777" w:rsidTr="00501FBC">
        <w:trPr>
          <w:trHeight w:val="300"/>
        </w:trPr>
        <w:tc>
          <w:tcPr>
            <w:tcW w:w="3964" w:type="dxa"/>
            <w:noWrap/>
            <w:hideMark/>
          </w:tcPr>
          <w:p w14:paraId="4ACC832A" w14:textId="77777777" w:rsidR="003001A1" w:rsidRPr="00E807F1" w:rsidRDefault="003001A1" w:rsidP="003001A1">
            <w:pPr>
              <w:ind w:left="1156" w:hanging="1156"/>
              <w:rPr>
                <w:rFonts w:cstheme="minorHAnsi"/>
              </w:rPr>
            </w:pPr>
            <w:r w:rsidRPr="00E807F1">
              <w:rPr>
                <w:rFonts w:cstheme="minorHAnsi"/>
              </w:rPr>
              <w:lastRenderedPageBreak/>
              <w:t>Alcoholic drinks, tobacco &amp; narcotics</w:t>
            </w:r>
          </w:p>
        </w:tc>
        <w:tc>
          <w:tcPr>
            <w:tcW w:w="3402" w:type="dxa"/>
            <w:noWrap/>
            <w:vAlign w:val="bottom"/>
          </w:tcPr>
          <w:p w14:paraId="22D0B4FB" w14:textId="68678A70" w:rsidR="003001A1" w:rsidRPr="00E807F1" w:rsidRDefault="003001A1" w:rsidP="003001A1">
            <w:pPr>
              <w:ind w:left="1156" w:hanging="1156"/>
              <w:jc w:val="center"/>
              <w:rPr>
                <w:rFonts w:cstheme="minorHAnsi"/>
              </w:rPr>
            </w:pPr>
            <w:r w:rsidRPr="00E807F1">
              <w:rPr>
                <w:rFonts w:ascii="Calibri" w:hAnsi="Calibri" w:cs="Calibri"/>
                <w:sz w:val="22"/>
                <w:szCs w:val="22"/>
              </w:rPr>
              <w:t>24.5%</w:t>
            </w:r>
          </w:p>
        </w:tc>
        <w:tc>
          <w:tcPr>
            <w:tcW w:w="2268" w:type="dxa"/>
          </w:tcPr>
          <w:p w14:paraId="3BBBC90A" w14:textId="4A2D7B29" w:rsidR="003001A1" w:rsidRPr="00E807F1" w:rsidRDefault="003001A1" w:rsidP="003001A1">
            <w:pPr>
              <w:ind w:left="1156" w:hanging="1156"/>
              <w:jc w:val="center"/>
            </w:pPr>
            <w:r w:rsidRPr="00E807F1">
              <w:rPr>
                <w:rFonts w:ascii="Calibri" w:hAnsi="Calibri" w:cs="Calibri"/>
                <w:sz w:val="22"/>
                <w:szCs w:val="22"/>
              </w:rPr>
              <w:t>14.6%</w:t>
            </w:r>
          </w:p>
        </w:tc>
      </w:tr>
      <w:tr w:rsidR="003001A1" w:rsidRPr="00E807F1" w14:paraId="23536817" w14:textId="77777777" w:rsidTr="00501FBC">
        <w:trPr>
          <w:trHeight w:val="300"/>
        </w:trPr>
        <w:tc>
          <w:tcPr>
            <w:tcW w:w="3964" w:type="dxa"/>
            <w:noWrap/>
            <w:hideMark/>
          </w:tcPr>
          <w:p w14:paraId="127DACD4" w14:textId="77777777" w:rsidR="003001A1" w:rsidRPr="00E807F1" w:rsidRDefault="003001A1" w:rsidP="003001A1">
            <w:pPr>
              <w:ind w:left="1156" w:hanging="1156"/>
              <w:rPr>
                <w:rFonts w:cstheme="minorHAnsi"/>
              </w:rPr>
            </w:pPr>
            <w:r w:rsidRPr="00E807F1">
              <w:rPr>
                <w:rFonts w:cstheme="minorHAnsi"/>
              </w:rPr>
              <w:t>Clothing &amp; footwear</w:t>
            </w:r>
          </w:p>
        </w:tc>
        <w:tc>
          <w:tcPr>
            <w:tcW w:w="3402" w:type="dxa"/>
            <w:noWrap/>
            <w:vAlign w:val="bottom"/>
          </w:tcPr>
          <w:p w14:paraId="7A5C020D" w14:textId="3C5A727D" w:rsidR="003001A1" w:rsidRPr="00E807F1" w:rsidRDefault="003001A1" w:rsidP="003001A1">
            <w:pPr>
              <w:ind w:left="1156" w:hanging="1156"/>
              <w:jc w:val="center"/>
              <w:rPr>
                <w:rFonts w:cstheme="minorHAnsi"/>
              </w:rPr>
            </w:pPr>
            <w:r w:rsidRPr="00E807F1">
              <w:rPr>
                <w:rFonts w:ascii="Calibri" w:hAnsi="Calibri" w:cs="Calibri"/>
                <w:sz w:val="22"/>
                <w:szCs w:val="22"/>
              </w:rPr>
              <w:t>10.6%</w:t>
            </w:r>
          </w:p>
        </w:tc>
        <w:tc>
          <w:tcPr>
            <w:tcW w:w="2268" w:type="dxa"/>
          </w:tcPr>
          <w:p w14:paraId="36C7A00A" w14:textId="5164A99E" w:rsidR="003001A1" w:rsidRPr="00E807F1" w:rsidRDefault="003001A1" w:rsidP="003001A1">
            <w:pPr>
              <w:ind w:left="1156" w:hanging="1156"/>
              <w:jc w:val="center"/>
            </w:pPr>
            <w:r w:rsidRPr="00E807F1">
              <w:rPr>
                <w:rFonts w:ascii="Calibri" w:hAnsi="Calibri" w:cs="Calibri"/>
                <w:sz w:val="22"/>
                <w:szCs w:val="22"/>
              </w:rPr>
              <w:t>9.2%</w:t>
            </w:r>
          </w:p>
        </w:tc>
      </w:tr>
      <w:tr w:rsidR="003001A1" w:rsidRPr="00E807F1" w14:paraId="4F36FBE0" w14:textId="77777777" w:rsidTr="00501FBC">
        <w:trPr>
          <w:trHeight w:val="300"/>
        </w:trPr>
        <w:tc>
          <w:tcPr>
            <w:tcW w:w="3964" w:type="dxa"/>
            <w:noWrap/>
            <w:hideMark/>
          </w:tcPr>
          <w:p w14:paraId="51CD06A2" w14:textId="77777777" w:rsidR="003001A1" w:rsidRPr="00E807F1" w:rsidRDefault="003001A1" w:rsidP="003001A1">
            <w:pPr>
              <w:ind w:left="1156" w:hanging="1156"/>
            </w:pPr>
            <w:r w:rsidRPr="00E807F1">
              <w:rPr>
                <w:rFonts w:cstheme="minorHAnsi"/>
              </w:rPr>
              <w:t>Housing, fuel &amp; power</w:t>
            </w:r>
          </w:p>
        </w:tc>
        <w:tc>
          <w:tcPr>
            <w:tcW w:w="3402" w:type="dxa"/>
            <w:noWrap/>
            <w:vAlign w:val="bottom"/>
          </w:tcPr>
          <w:p w14:paraId="41844B3E" w14:textId="5DD8008A" w:rsidR="003001A1" w:rsidRPr="00E807F1" w:rsidRDefault="003001A1" w:rsidP="003001A1">
            <w:pPr>
              <w:ind w:left="1156" w:hanging="1156"/>
              <w:jc w:val="center"/>
              <w:rPr>
                <w:rFonts w:cstheme="minorHAnsi"/>
              </w:rPr>
            </w:pPr>
            <w:r w:rsidRPr="00E807F1">
              <w:rPr>
                <w:rFonts w:ascii="Calibri" w:hAnsi="Calibri" w:cs="Calibri"/>
                <w:sz w:val="22"/>
                <w:szCs w:val="22"/>
              </w:rPr>
              <w:t>-5.0%</w:t>
            </w:r>
          </w:p>
        </w:tc>
        <w:tc>
          <w:tcPr>
            <w:tcW w:w="2268" w:type="dxa"/>
          </w:tcPr>
          <w:p w14:paraId="0B4773ED" w14:textId="5924E137" w:rsidR="003001A1" w:rsidRPr="00E807F1" w:rsidRDefault="003001A1" w:rsidP="003001A1">
            <w:pPr>
              <w:ind w:left="1156" w:hanging="1156"/>
              <w:jc w:val="center"/>
            </w:pPr>
            <w:r w:rsidRPr="00E807F1">
              <w:rPr>
                <w:rFonts w:ascii="Calibri" w:hAnsi="Calibri" w:cs="Calibri"/>
                <w:sz w:val="22"/>
                <w:szCs w:val="22"/>
              </w:rPr>
              <w:t>-8.3%</w:t>
            </w:r>
          </w:p>
        </w:tc>
      </w:tr>
      <w:tr w:rsidR="003001A1" w:rsidRPr="00E807F1" w14:paraId="61E9006D" w14:textId="77777777" w:rsidTr="00501FBC">
        <w:trPr>
          <w:trHeight w:val="300"/>
        </w:trPr>
        <w:tc>
          <w:tcPr>
            <w:tcW w:w="3964" w:type="dxa"/>
            <w:noWrap/>
            <w:hideMark/>
          </w:tcPr>
          <w:p w14:paraId="0B69A3BC" w14:textId="77777777" w:rsidR="003001A1" w:rsidRPr="00E807F1" w:rsidRDefault="003001A1" w:rsidP="003001A1">
            <w:pPr>
              <w:ind w:left="1156" w:hanging="1156"/>
              <w:rPr>
                <w:rFonts w:cstheme="minorHAnsi"/>
              </w:rPr>
            </w:pPr>
            <w:r w:rsidRPr="00E807F1">
              <w:rPr>
                <w:rFonts w:cstheme="minorHAnsi"/>
              </w:rPr>
              <w:t>Household goods &amp; services</w:t>
            </w:r>
          </w:p>
        </w:tc>
        <w:tc>
          <w:tcPr>
            <w:tcW w:w="3402" w:type="dxa"/>
            <w:noWrap/>
            <w:vAlign w:val="bottom"/>
          </w:tcPr>
          <w:p w14:paraId="6EBB113A" w14:textId="1A1B8970" w:rsidR="003001A1" w:rsidRPr="00E807F1" w:rsidRDefault="003001A1" w:rsidP="003001A1">
            <w:pPr>
              <w:ind w:left="1156" w:hanging="1156"/>
              <w:jc w:val="center"/>
              <w:rPr>
                <w:rFonts w:cstheme="minorHAnsi"/>
              </w:rPr>
            </w:pPr>
            <w:r w:rsidRPr="00E807F1">
              <w:rPr>
                <w:rFonts w:ascii="Calibri" w:hAnsi="Calibri" w:cs="Calibri"/>
                <w:sz w:val="22"/>
                <w:szCs w:val="22"/>
              </w:rPr>
              <w:t>14.9%</w:t>
            </w:r>
          </w:p>
        </w:tc>
        <w:tc>
          <w:tcPr>
            <w:tcW w:w="2268" w:type="dxa"/>
          </w:tcPr>
          <w:p w14:paraId="1990C52D" w14:textId="5D09F80D" w:rsidR="003001A1" w:rsidRPr="00E807F1" w:rsidRDefault="003001A1" w:rsidP="003001A1">
            <w:pPr>
              <w:ind w:left="1156" w:hanging="1156"/>
              <w:jc w:val="center"/>
            </w:pPr>
            <w:r w:rsidRPr="00E807F1">
              <w:rPr>
                <w:rFonts w:ascii="Calibri" w:hAnsi="Calibri" w:cs="Calibri"/>
                <w:sz w:val="22"/>
                <w:szCs w:val="22"/>
              </w:rPr>
              <w:t>16.7%</w:t>
            </w:r>
          </w:p>
        </w:tc>
      </w:tr>
      <w:tr w:rsidR="003001A1" w:rsidRPr="00E807F1" w14:paraId="07779628" w14:textId="77777777" w:rsidTr="00501FBC">
        <w:trPr>
          <w:trHeight w:val="300"/>
        </w:trPr>
        <w:tc>
          <w:tcPr>
            <w:tcW w:w="3964" w:type="dxa"/>
            <w:noWrap/>
            <w:hideMark/>
          </w:tcPr>
          <w:p w14:paraId="42C22E76" w14:textId="77777777" w:rsidR="003001A1" w:rsidRPr="00E807F1" w:rsidRDefault="003001A1" w:rsidP="003001A1">
            <w:pPr>
              <w:ind w:left="1156" w:hanging="1156"/>
              <w:rPr>
                <w:rFonts w:cstheme="minorHAnsi"/>
              </w:rPr>
            </w:pPr>
            <w:r w:rsidRPr="00E807F1">
              <w:rPr>
                <w:rFonts w:cstheme="minorHAnsi"/>
              </w:rPr>
              <w:t>Health</w:t>
            </w:r>
          </w:p>
        </w:tc>
        <w:tc>
          <w:tcPr>
            <w:tcW w:w="3402" w:type="dxa"/>
            <w:noWrap/>
            <w:vAlign w:val="bottom"/>
          </w:tcPr>
          <w:p w14:paraId="2E7D4F0B" w14:textId="61E8E36D" w:rsidR="003001A1" w:rsidRPr="00E807F1" w:rsidRDefault="003001A1" w:rsidP="003001A1">
            <w:pPr>
              <w:ind w:left="1156" w:hanging="1156"/>
              <w:jc w:val="center"/>
              <w:rPr>
                <w:rFonts w:cstheme="minorHAnsi"/>
              </w:rPr>
            </w:pPr>
            <w:r w:rsidRPr="00E807F1">
              <w:rPr>
                <w:rFonts w:ascii="Calibri" w:hAnsi="Calibri" w:cs="Calibri"/>
                <w:sz w:val="22"/>
                <w:szCs w:val="22"/>
              </w:rPr>
              <w:t>48.6%</w:t>
            </w:r>
          </w:p>
        </w:tc>
        <w:tc>
          <w:tcPr>
            <w:tcW w:w="2268" w:type="dxa"/>
          </w:tcPr>
          <w:p w14:paraId="184E1B3C" w14:textId="6CA3ECC5" w:rsidR="003001A1" w:rsidRPr="00E807F1" w:rsidRDefault="003001A1" w:rsidP="003001A1">
            <w:pPr>
              <w:ind w:left="1156" w:hanging="1156"/>
              <w:jc w:val="center"/>
            </w:pPr>
            <w:r w:rsidRPr="00E807F1">
              <w:rPr>
                <w:rFonts w:ascii="Calibri" w:hAnsi="Calibri" w:cs="Calibri"/>
                <w:sz w:val="22"/>
                <w:szCs w:val="22"/>
              </w:rPr>
              <w:t>41.9%</w:t>
            </w:r>
          </w:p>
        </w:tc>
      </w:tr>
      <w:tr w:rsidR="003001A1" w:rsidRPr="00E807F1" w14:paraId="18B5D999" w14:textId="77777777" w:rsidTr="00501FBC">
        <w:trPr>
          <w:trHeight w:val="300"/>
        </w:trPr>
        <w:tc>
          <w:tcPr>
            <w:tcW w:w="3964" w:type="dxa"/>
            <w:noWrap/>
            <w:hideMark/>
          </w:tcPr>
          <w:p w14:paraId="11C82957" w14:textId="77777777" w:rsidR="003001A1" w:rsidRPr="00E807F1" w:rsidRDefault="003001A1" w:rsidP="003001A1">
            <w:pPr>
              <w:ind w:left="1156" w:hanging="1156"/>
              <w:rPr>
                <w:rFonts w:cstheme="minorHAnsi"/>
              </w:rPr>
            </w:pPr>
            <w:r w:rsidRPr="00E807F1">
              <w:rPr>
                <w:rFonts w:cstheme="minorHAnsi"/>
              </w:rPr>
              <w:t>Transport</w:t>
            </w:r>
          </w:p>
        </w:tc>
        <w:tc>
          <w:tcPr>
            <w:tcW w:w="3402" w:type="dxa"/>
            <w:noWrap/>
            <w:vAlign w:val="bottom"/>
          </w:tcPr>
          <w:p w14:paraId="46E6B9E9" w14:textId="77D7D4B3" w:rsidR="003001A1" w:rsidRPr="00E807F1" w:rsidRDefault="003001A1" w:rsidP="003001A1">
            <w:pPr>
              <w:ind w:left="1156" w:hanging="1156"/>
              <w:jc w:val="center"/>
              <w:rPr>
                <w:rFonts w:cstheme="minorHAnsi"/>
              </w:rPr>
            </w:pPr>
            <w:r w:rsidRPr="00E807F1">
              <w:rPr>
                <w:rFonts w:ascii="Calibri" w:hAnsi="Calibri" w:cs="Calibri"/>
                <w:sz w:val="22"/>
                <w:szCs w:val="22"/>
              </w:rPr>
              <w:t>43.1%</w:t>
            </w:r>
          </w:p>
        </w:tc>
        <w:tc>
          <w:tcPr>
            <w:tcW w:w="2268" w:type="dxa"/>
          </w:tcPr>
          <w:p w14:paraId="1C76E82D" w14:textId="32A13785" w:rsidR="003001A1" w:rsidRPr="00E807F1" w:rsidRDefault="003001A1" w:rsidP="003001A1">
            <w:pPr>
              <w:ind w:left="1156" w:hanging="1156"/>
              <w:jc w:val="center"/>
            </w:pPr>
            <w:r w:rsidRPr="00E807F1">
              <w:rPr>
                <w:rFonts w:ascii="Calibri" w:hAnsi="Calibri" w:cs="Calibri"/>
                <w:sz w:val="22"/>
                <w:szCs w:val="22"/>
              </w:rPr>
              <w:t>29.8%</w:t>
            </w:r>
          </w:p>
        </w:tc>
      </w:tr>
      <w:tr w:rsidR="003001A1" w:rsidRPr="00E807F1" w14:paraId="50B99D6A" w14:textId="77777777" w:rsidTr="00501FBC">
        <w:trPr>
          <w:trHeight w:val="300"/>
        </w:trPr>
        <w:tc>
          <w:tcPr>
            <w:tcW w:w="3964" w:type="dxa"/>
            <w:noWrap/>
            <w:hideMark/>
          </w:tcPr>
          <w:p w14:paraId="13696E7E" w14:textId="77777777" w:rsidR="003001A1" w:rsidRPr="00E807F1" w:rsidRDefault="003001A1" w:rsidP="003001A1">
            <w:pPr>
              <w:ind w:left="1156" w:hanging="1156"/>
              <w:rPr>
                <w:rFonts w:cstheme="minorHAnsi"/>
              </w:rPr>
            </w:pPr>
            <w:r w:rsidRPr="00E807F1">
              <w:rPr>
                <w:rFonts w:cstheme="minorHAnsi"/>
              </w:rPr>
              <w:t>Communication</w:t>
            </w:r>
          </w:p>
        </w:tc>
        <w:tc>
          <w:tcPr>
            <w:tcW w:w="3402" w:type="dxa"/>
            <w:noWrap/>
            <w:vAlign w:val="bottom"/>
          </w:tcPr>
          <w:p w14:paraId="4EC09C2F" w14:textId="7BE49AAE" w:rsidR="003001A1" w:rsidRPr="00E807F1" w:rsidRDefault="003001A1" w:rsidP="003001A1">
            <w:pPr>
              <w:ind w:left="1156" w:hanging="1156"/>
              <w:jc w:val="center"/>
              <w:rPr>
                <w:rFonts w:cstheme="minorHAnsi"/>
              </w:rPr>
            </w:pPr>
            <w:r w:rsidRPr="00E807F1">
              <w:rPr>
                <w:rFonts w:ascii="Calibri" w:hAnsi="Calibri" w:cs="Calibri"/>
                <w:sz w:val="22"/>
                <w:szCs w:val="22"/>
              </w:rPr>
              <w:t>5.5%</w:t>
            </w:r>
          </w:p>
        </w:tc>
        <w:tc>
          <w:tcPr>
            <w:tcW w:w="2268" w:type="dxa"/>
          </w:tcPr>
          <w:p w14:paraId="4E348AB2" w14:textId="3E7EC19D" w:rsidR="003001A1" w:rsidRPr="00E807F1" w:rsidRDefault="003001A1" w:rsidP="003001A1">
            <w:pPr>
              <w:ind w:left="1156" w:hanging="1156"/>
              <w:jc w:val="center"/>
            </w:pPr>
            <w:r w:rsidRPr="00E807F1">
              <w:rPr>
                <w:rFonts w:ascii="Calibri" w:hAnsi="Calibri" w:cs="Calibri"/>
                <w:sz w:val="22"/>
                <w:szCs w:val="22"/>
              </w:rPr>
              <w:t>4.7%</w:t>
            </w:r>
          </w:p>
        </w:tc>
      </w:tr>
      <w:tr w:rsidR="003001A1" w:rsidRPr="00E807F1" w14:paraId="4E592446" w14:textId="77777777" w:rsidTr="00501FBC">
        <w:trPr>
          <w:trHeight w:val="300"/>
        </w:trPr>
        <w:tc>
          <w:tcPr>
            <w:tcW w:w="3964" w:type="dxa"/>
            <w:noWrap/>
            <w:hideMark/>
          </w:tcPr>
          <w:p w14:paraId="7BD8C1AC" w14:textId="77777777" w:rsidR="003001A1" w:rsidRPr="00E807F1" w:rsidRDefault="003001A1" w:rsidP="003001A1">
            <w:pPr>
              <w:ind w:left="1156" w:hanging="1156"/>
              <w:rPr>
                <w:rFonts w:cstheme="minorHAnsi"/>
              </w:rPr>
            </w:pPr>
            <w:r w:rsidRPr="00E807F1">
              <w:rPr>
                <w:rFonts w:cstheme="minorHAnsi"/>
              </w:rPr>
              <w:t>Recreation &amp; culture</w:t>
            </w:r>
          </w:p>
        </w:tc>
        <w:tc>
          <w:tcPr>
            <w:tcW w:w="3402" w:type="dxa"/>
            <w:noWrap/>
            <w:vAlign w:val="bottom"/>
          </w:tcPr>
          <w:p w14:paraId="458ADF57" w14:textId="36836E5D" w:rsidR="003001A1" w:rsidRPr="00E807F1" w:rsidRDefault="003001A1" w:rsidP="003001A1">
            <w:pPr>
              <w:ind w:left="1156" w:hanging="1156"/>
              <w:jc w:val="center"/>
              <w:rPr>
                <w:rFonts w:cstheme="minorHAnsi"/>
              </w:rPr>
            </w:pPr>
            <w:r w:rsidRPr="00E807F1">
              <w:rPr>
                <w:rFonts w:ascii="Calibri" w:hAnsi="Calibri" w:cs="Calibri"/>
                <w:sz w:val="22"/>
                <w:szCs w:val="22"/>
              </w:rPr>
              <w:t>25.2%</w:t>
            </w:r>
          </w:p>
        </w:tc>
        <w:tc>
          <w:tcPr>
            <w:tcW w:w="2268" w:type="dxa"/>
          </w:tcPr>
          <w:p w14:paraId="7BA6F02F" w14:textId="4A2C01EF" w:rsidR="003001A1" w:rsidRPr="00E807F1" w:rsidRDefault="003001A1" w:rsidP="003001A1">
            <w:pPr>
              <w:ind w:left="1156" w:hanging="1156"/>
              <w:jc w:val="center"/>
            </w:pPr>
            <w:r w:rsidRPr="00E807F1">
              <w:rPr>
                <w:rFonts w:ascii="Calibri" w:hAnsi="Calibri" w:cs="Calibri"/>
                <w:sz w:val="22"/>
                <w:szCs w:val="22"/>
              </w:rPr>
              <w:t>22.1%</w:t>
            </w:r>
          </w:p>
        </w:tc>
      </w:tr>
      <w:tr w:rsidR="003001A1" w:rsidRPr="00E807F1" w14:paraId="3F84FE62" w14:textId="77777777" w:rsidTr="00501FBC">
        <w:trPr>
          <w:trHeight w:val="300"/>
        </w:trPr>
        <w:tc>
          <w:tcPr>
            <w:tcW w:w="3964" w:type="dxa"/>
            <w:noWrap/>
            <w:hideMark/>
          </w:tcPr>
          <w:p w14:paraId="4CD16C2B" w14:textId="77777777" w:rsidR="003001A1" w:rsidRPr="00E807F1" w:rsidRDefault="003001A1" w:rsidP="003001A1">
            <w:pPr>
              <w:ind w:left="1156" w:hanging="1156"/>
              <w:rPr>
                <w:rFonts w:cstheme="minorHAnsi"/>
              </w:rPr>
            </w:pPr>
            <w:r w:rsidRPr="00E807F1">
              <w:rPr>
                <w:rFonts w:cstheme="minorHAnsi"/>
              </w:rPr>
              <w:t>Education</w:t>
            </w:r>
          </w:p>
        </w:tc>
        <w:tc>
          <w:tcPr>
            <w:tcW w:w="3402" w:type="dxa"/>
            <w:noWrap/>
            <w:vAlign w:val="bottom"/>
          </w:tcPr>
          <w:p w14:paraId="192F8630" w14:textId="52E6E846" w:rsidR="003001A1" w:rsidRPr="00E807F1" w:rsidRDefault="003001A1" w:rsidP="003001A1">
            <w:pPr>
              <w:ind w:left="1156" w:hanging="1156"/>
              <w:jc w:val="center"/>
              <w:rPr>
                <w:rFonts w:cstheme="minorHAnsi"/>
              </w:rPr>
            </w:pPr>
            <w:r w:rsidRPr="00E807F1">
              <w:rPr>
                <w:rFonts w:ascii="Calibri" w:hAnsi="Calibri" w:cs="Calibri"/>
                <w:sz w:val="22"/>
                <w:szCs w:val="22"/>
              </w:rPr>
              <w:t>-48.3%</w:t>
            </w:r>
          </w:p>
        </w:tc>
        <w:tc>
          <w:tcPr>
            <w:tcW w:w="2268" w:type="dxa"/>
          </w:tcPr>
          <w:p w14:paraId="4F3BADBD" w14:textId="4EAE691A" w:rsidR="003001A1" w:rsidRPr="00E807F1" w:rsidRDefault="003001A1" w:rsidP="003001A1">
            <w:pPr>
              <w:ind w:left="1156" w:hanging="1156"/>
              <w:jc w:val="center"/>
            </w:pPr>
            <w:r w:rsidRPr="00E807F1">
              <w:rPr>
                <w:rFonts w:ascii="Calibri" w:hAnsi="Calibri" w:cs="Calibri"/>
                <w:sz w:val="22"/>
                <w:szCs w:val="22"/>
              </w:rPr>
              <w:t>-39.8%</w:t>
            </w:r>
          </w:p>
        </w:tc>
      </w:tr>
      <w:tr w:rsidR="003001A1" w:rsidRPr="00E807F1" w14:paraId="7B7A1FE2" w14:textId="77777777" w:rsidTr="00501FBC">
        <w:trPr>
          <w:trHeight w:val="300"/>
        </w:trPr>
        <w:tc>
          <w:tcPr>
            <w:tcW w:w="3964" w:type="dxa"/>
            <w:noWrap/>
            <w:hideMark/>
          </w:tcPr>
          <w:p w14:paraId="6C1FBD75" w14:textId="77777777" w:rsidR="003001A1" w:rsidRPr="00E807F1" w:rsidRDefault="003001A1" w:rsidP="003001A1">
            <w:pPr>
              <w:ind w:left="1156" w:hanging="1156"/>
              <w:rPr>
                <w:rFonts w:cstheme="minorHAnsi"/>
              </w:rPr>
            </w:pPr>
            <w:r w:rsidRPr="00E807F1">
              <w:rPr>
                <w:rFonts w:cstheme="minorHAnsi"/>
              </w:rPr>
              <w:t>Restaurants &amp; hotels</w:t>
            </w:r>
          </w:p>
        </w:tc>
        <w:tc>
          <w:tcPr>
            <w:tcW w:w="3402" w:type="dxa"/>
            <w:noWrap/>
            <w:vAlign w:val="bottom"/>
          </w:tcPr>
          <w:p w14:paraId="18B412C3" w14:textId="12F021A7" w:rsidR="003001A1" w:rsidRPr="00E807F1" w:rsidRDefault="003001A1" w:rsidP="003001A1">
            <w:pPr>
              <w:ind w:left="1156" w:hanging="1156"/>
              <w:jc w:val="center"/>
              <w:rPr>
                <w:rFonts w:cstheme="minorHAnsi"/>
              </w:rPr>
            </w:pPr>
            <w:r w:rsidRPr="00E807F1">
              <w:rPr>
                <w:rFonts w:ascii="Calibri" w:hAnsi="Calibri" w:cs="Calibri"/>
                <w:sz w:val="22"/>
                <w:szCs w:val="22"/>
              </w:rPr>
              <w:t>2.3%</w:t>
            </w:r>
          </w:p>
        </w:tc>
        <w:tc>
          <w:tcPr>
            <w:tcW w:w="2268" w:type="dxa"/>
          </w:tcPr>
          <w:p w14:paraId="4F4093FD" w14:textId="6B0C9E50" w:rsidR="003001A1" w:rsidRPr="00E807F1" w:rsidRDefault="003001A1" w:rsidP="003001A1">
            <w:pPr>
              <w:ind w:left="1156" w:hanging="1156"/>
              <w:jc w:val="center"/>
            </w:pPr>
            <w:r w:rsidRPr="00E807F1">
              <w:rPr>
                <w:rFonts w:ascii="Calibri" w:hAnsi="Calibri" w:cs="Calibri"/>
                <w:sz w:val="22"/>
                <w:szCs w:val="22"/>
              </w:rPr>
              <w:t>3.1%</w:t>
            </w:r>
          </w:p>
        </w:tc>
      </w:tr>
      <w:tr w:rsidR="003001A1" w:rsidRPr="00E807F1" w14:paraId="7B70E2D5" w14:textId="77777777" w:rsidTr="00501FBC">
        <w:trPr>
          <w:trHeight w:val="300"/>
        </w:trPr>
        <w:tc>
          <w:tcPr>
            <w:tcW w:w="3964" w:type="dxa"/>
            <w:noWrap/>
            <w:hideMark/>
          </w:tcPr>
          <w:p w14:paraId="17260C2D" w14:textId="77777777" w:rsidR="003001A1" w:rsidRPr="00E807F1" w:rsidRDefault="003001A1" w:rsidP="003001A1">
            <w:pPr>
              <w:ind w:left="1156" w:hanging="1156"/>
              <w:rPr>
                <w:rFonts w:cstheme="minorHAnsi"/>
              </w:rPr>
            </w:pPr>
            <w:r w:rsidRPr="00E807F1">
              <w:rPr>
                <w:rFonts w:cstheme="minorHAnsi"/>
              </w:rPr>
              <w:t>Miscellaneous goods &amp; services</w:t>
            </w:r>
          </w:p>
        </w:tc>
        <w:tc>
          <w:tcPr>
            <w:tcW w:w="3402" w:type="dxa"/>
            <w:noWrap/>
            <w:vAlign w:val="bottom"/>
          </w:tcPr>
          <w:p w14:paraId="29ADE38E" w14:textId="5ACAAFC3" w:rsidR="003001A1" w:rsidRPr="00E807F1" w:rsidRDefault="003001A1" w:rsidP="003001A1">
            <w:pPr>
              <w:ind w:left="1156" w:hanging="1156"/>
              <w:jc w:val="center"/>
              <w:rPr>
                <w:rFonts w:cstheme="minorHAnsi"/>
              </w:rPr>
            </w:pPr>
            <w:r w:rsidRPr="00E807F1">
              <w:rPr>
                <w:rFonts w:ascii="Calibri" w:hAnsi="Calibri" w:cs="Calibri"/>
                <w:sz w:val="22"/>
                <w:szCs w:val="22"/>
              </w:rPr>
              <w:t>7.9%</w:t>
            </w:r>
          </w:p>
        </w:tc>
        <w:tc>
          <w:tcPr>
            <w:tcW w:w="2268" w:type="dxa"/>
          </w:tcPr>
          <w:p w14:paraId="0EFF83D3" w14:textId="018D5B53" w:rsidR="003001A1" w:rsidRPr="00E807F1" w:rsidRDefault="003001A1" w:rsidP="003001A1">
            <w:pPr>
              <w:ind w:left="1156" w:hanging="1156"/>
              <w:jc w:val="center"/>
            </w:pPr>
            <w:r w:rsidRPr="00E807F1">
              <w:rPr>
                <w:rFonts w:ascii="Calibri" w:hAnsi="Calibri" w:cs="Calibri"/>
                <w:sz w:val="22"/>
                <w:szCs w:val="22"/>
              </w:rPr>
              <w:t>7.8%</w:t>
            </w:r>
          </w:p>
        </w:tc>
      </w:tr>
      <w:tr w:rsidR="003001A1" w:rsidRPr="00E807F1" w14:paraId="51B5126D" w14:textId="77777777" w:rsidTr="00501FBC">
        <w:trPr>
          <w:trHeight w:val="320"/>
        </w:trPr>
        <w:tc>
          <w:tcPr>
            <w:tcW w:w="3964" w:type="dxa"/>
            <w:noWrap/>
            <w:hideMark/>
          </w:tcPr>
          <w:p w14:paraId="34BAF386" w14:textId="77777777" w:rsidR="003001A1" w:rsidRPr="00E807F1" w:rsidRDefault="003001A1" w:rsidP="003001A1">
            <w:pPr>
              <w:ind w:left="1156" w:hanging="1156"/>
              <w:rPr>
                <w:rFonts w:cstheme="minorHAnsi"/>
              </w:rPr>
            </w:pPr>
            <w:r w:rsidRPr="00E807F1">
              <w:rPr>
                <w:rFonts w:cstheme="minorHAnsi"/>
              </w:rPr>
              <w:t>Other expenditure items</w:t>
            </w:r>
          </w:p>
        </w:tc>
        <w:tc>
          <w:tcPr>
            <w:tcW w:w="3402" w:type="dxa"/>
            <w:noWrap/>
            <w:vAlign w:val="bottom"/>
          </w:tcPr>
          <w:p w14:paraId="031D361F" w14:textId="38297696" w:rsidR="003001A1" w:rsidRPr="00E807F1" w:rsidRDefault="003001A1" w:rsidP="003001A1">
            <w:pPr>
              <w:ind w:left="1156" w:hanging="1156"/>
              <w:jc w:val="center"/>
              <w:rPr>
                <w:rFonts w:cstheme="minorHAnsi"/>
              </w:rPr>
            </w:pPr>
            <w:r w:rsidRPr="00E807F1">
              <w:rPr>
                <w:rFonts w:ascii="Calibri" w:hAnsi="Calibri" w:cs="Calibri"/>
                <w:sz w:val="22"/>
                <w:szCs w:val="22"/>
              </w:rPr>
              <w:t>27.3%</w:t>
            </w:r>
          </w:p>
        </w:tc>
        <w:tc>
          <w:tcPr>
            <w:tcW w:w="2268" w:type="dxa"/>
          </w:tcPr>
          <w:p w14:paraId="12B1FFF5" w14:textId="55EE835D" w:rsidR="003001A1" w:rsidRPr="00E807F1" w:rsidRDefault="003001A1" w:rsidP="003001A1">
            <w:pPr>
              <w:ind w:left="1156" w:hanging="1156"/>
              <w:jc w:val="center"/>
            </w:pPr>
            <w:r w:rsidRPr="00E807F1">
              <w:rPr>
                <w:rFonts w:ascii="Calibri" w:hAnsi="Calibri" w:cs="Calibri"/>
                <w:sz w:val="22"/>
                <w:szCs w:val="22"/>
              </w:rPr>
              <w:t>23.1%</w:t>
            </w:r>
          </w:p>
        </w:tc>
      </w:tr>
      <w:tr w:rsidR="003001A1" w:rsidRPr="00E807F1" w14:paraId="4C6C81B8" w14:textId="77777777" w:rsidTr="00501FBC">
        <w:trPr>
          <w:trHeight w:val="320"/>
        </w:trPr>
        <w:tc>
          <w:tcPr>
            <w:tcW w:w="3964" w:type="dxa"/>
            <w:noWrap/>
            <w:hideMark/>
          </w:tcPr>
          <w:p w14:paraId="2A90C7D3" w14:textId="77777777" w:rsidR="003001A1" w:rsidRPr="00E807F1" w:rsidRDefault="003001A1" w:rsidP="003001A1">
            <w:pPr>
              <w:ind w:left="1156" w:hanging="1156"/>
              <w:rPr>
                <w:rFonts w:cstheme="minorHAnsi"/>
                <w:b/>
              </w:rPr>
            </w:pPr>
            <w:r w:rsidRPr="00E807F1">
              <w:rPr>
                <w:rFonts w:cstheme="minorHAnsi"/>
                <w:b/>
              </w:rPr>
              <w:t>Total</w:t>
            </w:r>
          </w:p>
        </w:tc>
        <w:tc>
          <w:tcPr>
            <w:tcW w:w="3402" w:type="dxa"/>
            <w:noWrap/>
            <w:vAlign w:val="bottom"/>
          </w:tcPr>
          <w:p w14:paraId="0F4EB688" w14:textId="74073911" w:rsidR="003001A1" w:rsidRPr="00E807F1" w:rsidRDefault="003001A1" w:rsidP="003001A1">
            <w:pPr>
              <w:keepNext/>
              <w:ind w:left="1156" w:hanging="1156"/>
              <w:jc w:val="center"/>
              <w:rPr>
                <w:rFonts w:cstheme="minorHAnsi"/>
                <w:b/>
                <w:bCs/>
              </w:rPr>
            </w:pPr>
            <w:r w:rsidRPr="00E807F1">
              <w:rPr>
                <w:rFonts w:ascii="Calibri" w:hAnsi="Calibri" w:cs="Calibri"/>
                <w:b/>
                <w:sz w:val="22"/>
                <w:szCs w:val="22"/>
              </w:rPr>
              <w:t>16.6%</w:t>
            </w:r>
          </w:p>
        </w:tc>
        <w:tc>
          <w:tcPr>
            <w:tcW w:w="2268" w:type="dxa"/>
          </w:tcPr>
          <w:p w14:paraId="59BD40D1" w14:textId="3A7A2D6C" w:rsidR="003001A1" w:rsidRPr="00E807F1" w:rsidRDefault="003001A1" w:rsidP="003001A1">
            <w:pPr>
              <w:keepNext/>
              <w:ind w:left="1156" w:hanging="1156"/>
              <w:jc w:val="center"/>
              <w:rPr>
                <w:b/>
              </w:rPr>
            </w:pPr>
            <w:r w:rsidRPr="00E807F1">
              <w:rPr>
                <w:rFonts w:ascii="Calibri" w:hAnsi="Calibri" w:cs="Calibri"/>
                <w:b/>
                <w:sz w:val="22"/>
                <w:szCs w:val="22"/>
              </w:rPr>
              <w:t>12.9%</w:t>
            </w:r>
          </w:p>
        </w:tc>
      </w:tr>
    </w:tbl>
    <w:p w14:paraId="3BDA9448" w14:textId="0C832C52" w:rsidR="00B30857" w:rsidRPr="00E807F1" w:rsidRDefault="00B30857"/>
    <w:p w14:paraId="6D809F95" w14:textId="77777777" w:rsidR="00773A23" w:rsidRPr="00E807F1" w:rsidRDefault="00773A23" w:rsidP="00773A23"/>
    <w:p w14:paraId="285EAE58" w14:textId="018CADDD" w:rsidR="00773A23" w:rsidRPr="00E807F1" w:rsidRDefault="00341D9A" w:rsidP="00773A23">
      <w:r w:rsidRPr="00E807F1">
        <w:br w:type="page"/>
      </w:r>
    </w:p>
    <w:p w14:paraId="65EB4D75" w14:textId="70DF163D" w:rsidR="000766D5" w:rsidRPr="00E807F1" w:rsidRDefault="005F3F80" w:rsidP="003F12D7">
      <w:pPr>
        <w:pStyle w:val="Style1"/>
      </w:pPr>
      <w:bookmarkStart w:id="163" w:name="_Toc91248584"/>
      <w:bookmarkStart w:id="164" w:name="_Toc91248728"/>
      <w:bookmarkStart w:id="165" w:name="_Toc91182708"/>
      <w:bookmarkEnd w:id="163"/>
      <w:bookmarkEnd w:id="164"/>
      <w:r w:rsidRPr="00E807F1">
        <w:lastRenderedPageBreak/>
        <w:t xml:space="preserve"> </w:t>
      </w:r>
      <w:bookmarkStart w:id="166" w:name="_Toc103702048"/>
      <w:bookmarkStart w:id="167" w:name="_Toc104998530"/>
      <w:bookmarkStart w:id="168" w:name="_Toc125970018"/>
      <w:r w:rsidR="00103A2F" w:rsidRPr="00E807F1">
        <w:t xml:space="preserve">GHG reporting </w:t>
      </w:r>
      <w:r w:rsidRPr="00E807F1">
        <w:t>conventions</w:t>
      </w:r>
      <w:r w:rsidR="0029340C" w:rsidRPr="00E807F1">
        <w:t xml:space="preserve"> and </w:t>
      </w:r>
      <w:proofErr w:type="gramStart"/>
      <w:r w:rsidR="0029340C" w:rsidRPr="00E807F1">
        <w:t>methods</w:t>
      </w:r>
      <w:bookmarkEnd w:id="166"/>
      <w:bookmarkEnd w:id="167"/>
      <w:bookmarkEnd w:id="168"/>
      <w:proofErr w:type="gramEnd"/>
      <w:r w:rsidR="00103A2F" w:rsidRPr="00E807F1">
        <w:t xml:space="preserve"> </w:t>
      </w:r>
      <w:bookmarkEnd w:id="165"/>
    </w:p>
    <w:p w14:paraId="7686B756" w14:textId="77777777" w:rsidR="00044DD3" w:rsidRPr="00E807F1" w:rsidRDefault="00044DD3" w:rsidP="00044DD3">
      <w:pPr>
        <w:jc w:val="both"/>
      </w:pPr>
    </w:p>
    <w:p w14:paraId="24439917" w14:textId="595C3834" w:rsidR="00ED793A" w:rsidRPr="00E807F1" w:rsidRDefault="00044DD3" w:rsidP="00ED793A">
      <w:pPr>
        <w:jc w:val="both"/>
      </w:pPr>
      <w:r w:rsidRPr="00E807F1">
        <w:t xml:space="preserve">The </w:t>
      </w:r>
      <w:r w:rsidR="0078560F" w:rsidRPr="00E807F1">
        <w:t>following</w:t>
      </w:r>
      <w:r w:rsidRPr="00E807F1">
        <w:t xml:space="preserve"> part of this report provides an estimate of greenhouse gas (GHG) emissions resulting from consumption by residents and visitors, including travel to and from the </w:t>
      </w:r>
      <w:r w:rsidR="00A84931" w:rsidRPr="00E807F1">
        <w:t>National Park</w:t>
      </w:r>
      <w:r w:rsidR="00286917" w:rsidRPr="00E807F1">
        <w:t xml:space="preserve"> or AONB</w:t>
      </w:r>
      <w:r w:rsidR="001D7230" w:rsidRPr="00E807F1">
        <w:t xml:space="preserve">, along with a </w:t>
      </w:r>
      <w:r w:rsidR="00730C18" w:rsidRPr="00E807F1">
        <w:t xml:space="preserve">section </w:t>
      </w:r>
      <w:r w:rsidR="00466C90" w:rsidRPr="00E807F1">
        <w:t>introducing</w:t>
      </w:r>
      <w:r w:rsidR="00730C18" w:rsidRPr="00E807F1">
        <w:t xml:space="preserve"> the </w:t>
      </w:r>
      <w:r w:rsidR="00987AA5" w:rsidRPr="00E807F1">
        <w:t>methodology</w:t>
      </w:r>
      <w:r w:rsidRPr="00E807F1">
        <w:t xml:space="preserve">. By taking a consumption-based approach, we include embodied, indirect emissions in everything that residents and visitors buy and do while in the </w:t>
      </w:r>
      <w:r w:rsidR="003B3C25" w:rsidRPr="00E807F1">
        <w:t>ar</w:t>
      </w:r>
      <w:r w:rsidR="00AC1ECB" w:rsidRPr="00E807F1">
        <w:t>ea</w:t>
      </w:r>
      <w:r w:rsidRPr="00E807F1">
        <w:t xml:space="preserve">. </w:t>
      </w:r>
      <w:r w:rsidR="00ED793A" w:rsidRPr="00E807F1">
        <w:t xml:space="preserve">The assessment covers all greenhouse gases in the “basket of six”, and the term “carbon footprint” is used as shorthand to mean the GHG emissions released both directly and indirectly within supply chains of goods and services. </w:t>
      </w:r>
    </w:p>
    <w:p w14:paraId="270AD393" w14:textId="5054CF83" w:rsidR="009874BE" w:rsidRPr="00E807F1" w:rsidRDefault="009874BE" w:rsidP="00DF78CE">
      <w:pPr>
        <w:jc w:val="both"/>
      </w:pPr>
    </w:p>
    <w:p w14:paraId="6FDF0B24" w14:textId="441E0F42" w:rsidR="00044DD3" w:rsidRPr="00E807F1" w:rsidRDefault="00044DD3" w:rsidP="00044DD3">
      <w:r w:rsidRPr="00E807F1">
        <w:t xml:space="preserve">More specifically, the following </w:t>
      </w:r>
      <w:r w:rsidR="00ED793A" w:rsidRPr="00E807F1">
        <w:t xml:space="preserve">are </w:t>
      </w:r>
      <w:r w:rsidRPr="00E807F1">
        <w:t xml:space="preserve">within the scope of the assessment: </w:t>
      </w:r>
    </w:p>
    <w:p w14:paraId="5ABB61E2" w14:textId="77777777" w:rsidR="00044DD3" w:rsidRPr="00E807F1" w:rsidRDefault="00044DD3" w:rsidP="00044DD3"/>
    <w:p w14:paraId="61A6F40A" w14:textId="2BE51C17" w:rsidR="00044DD3" w:rsidRPr="00E807F1" w:rsidRDefault="00044DD3" w:rsidP="003A77A0">
      <w:pPr>
        <w:pStyle w:val="ListParagraph"/>
        <w:numPr>
          <w:ilvl w:val="0"/>
          <w:numId w:val="19"/>
        </w:numPr>
        <w:spacing w:after="200" w:line="276" w:lineRule="auto"/>
        <w:jc w:val="both"/>
      </w:pPr>
      <w:r w:rsidRPr="00E807F1">
        <w:t xml:space="preserve">all residents’ personal travel and visitor travel to, from and around the </w:t>
      </w:r>
      <w:proofErr w:type="gramStart"/>
      <w:r w:rsidR="00A12EE3" w:rsidRPr="00E807F1">
        <w:t>ar</w:t>
      </w:r>
      <w:r w:rsidR="00ED793A" w:rsidRPr="00E807F1">
        <w:t>ea</w:t>
      </w:r>
      <w:r w:rsidRPr="00E807F1">
        <w:t>;</w:t>
      </w:r>
      <w:proofErr w:type="gramEnd"/>
    </w:p>
    <w:p w14:paraId="5CED14C6" w14:textId="77777777" w:rsidR="00044DD3" w:rsidRPr="00E807F1" w:rsidRDefault="00044DD3" w:rsidP="003A77A0">
      <w:pPr>
        <w:pStyle w:val="ListParagraph"/>
        <w:numPr>
          <w:ilvl w:val="0"/>
          <w:numId w:val="19"/>
        </w:numPr>
        <w:spacing w:after="200" w:line="276" w:lineRule="auto"/>
        <w:jc w:val="both"/>
      </w:pPr>
      <w:r w:rsidRPr="00E807F1">
        <w:t xml:space="preserve">fuel and electricity consumed in homes and places to </w:t>
      </w:r>
      <w:proofErr w:type="gramStart"/>
      <w:r w:rsidRPr="00E807F1">
        <w:t>stay;</w:t>
      </w:r>
      <w:proofErr w:type="gramEnd"/>
    </w:p>
    <w:p w14:paraId="0E42D469" w14:textId="77777777" w:rsidR="00044DD3" w:rsidRPr="00E807F1" w:rsidRDefault="00044DD3" w:rsidP="003A77A0">
      <w:pPr>
        <w:pStyle w:val="ListParagraph"/>
        <w:numPr>
          <w:ilvl w:val="0"/>
          <w:numId w:val="19"/>
        </w:numPr>
        <w:spacing w:after="200" w:line="276" w:lineRule="auto"/>
        <w:jc w:val="both"/>
      </w:pPr>
      <w:r w:rsidRPr="00E807F1">
        <w:t xml:space="preserve">emissions from food and drink and other </w:t>
      </w:r>
      <w:proofErr w:type="gramStart"/>
      <w:r w:rsidRPr="00E807F1">
        <w:t>purchases;</w:t>
      </w:r>
      <w:proofErr w:type="gramEnd"/>
    </w:p>
    <w:p w14:paraId="34DB89E0" w14:textId="77777777" w:rsidR="00044DD3" w:rsidRPr="00E807F1" w:rsidRDefault="00044DD3" w:rsidP="003A77A0">
      <w:pPr>
        <w:pStyle w:val="ListParagraph"/>
        <w:numPr>
          <w:ilvl w:val="0"/>
          <w:numId w:val="19"/>
        </w:numPr>
        <w:spacing w:after="200" w:line="276" w:lineRule="auto"/>
        <w:jc w:val="both"/>
      </w:pPr>
      <w:r w:rsidRPr="00E807F1">
        <w:t>emissions resulting from the use of services, including public services; and</w:t>
      </w:r>
    </w:p>
    <w:p w14:paraId="7B495457" w14:textId="1E43A96A" w:rsidR="00A577AF" w:rsidRPr="00E807F1" w:rsidRDefault="00044DD3" w:rsidP="003A77A0">
      <w:pPr>
        <w:pStyle w:val="ListParagraph"/>
        <w:numPr>
          <w:ilvl w:val="0"/>
          <w:numId w:val="19"/>
        </w:numPr>
        <w:spacing w:after="200" w:line="276" w:lineRule="auto"/>
        <w:jc w:val="both"/>
      </w:pPr>
      <w:r w:rsidRPr="00E807F1">
        <w:t>the supply chains of all the above (</w:t>
      </w:r>
      <w:proofErr w:type="gramStart"/>
      <w:r w:rsidRPr="00E807F1">
        <w:t>e.g.</w:t>
      </w:r>
      <w:proofErr w:type="gramEnd"/>
      <w:r w:rsidRPr="00E807F1">
        <w:t xml:space="preserve"> fuel supply chains and embodied emissions).</w:t>
      </w:r>
    </w:p>
    <w:p w14:paraId="28D0913E" w14:textId="1E6B941E" w:rsidR="00044DD3" w:rsidRPr="00E807F1" w:rsidRDefault="00044DD3" w:rsidP="00044DD3">
      <w:r w:rsidRPr="00E807F1">
        <w:t>The baseline year for the assessment is 2019, the most recent pre-COVID year.</w:t>
      </w:r>
    </w:p>
    <w:p w14:paraId="201E0B5B" w14:textId="3BA66E56" w:rsidR="00E43D15" w:rsidRPr="00E807F1" w:rsidRDefault="00E43D15" w:rsidP="00044DD3"/>
    <w:p w14:paraId="7AE3AFA2" w14:textId="649225BF" w:rsidR="00E43D15" w:rsidRPr="00E807F1" w:rsidRDefault="00E43D15" w:rsidP="00E43D15">
      <w:pPr>
        <w:jc w:val="both"/>
      </w:pPr>
      <w:r w:rsidRPr="00E807F1">
        <w:t>Accounting for emissions from land use and management is also crucial for National Parks and AONBs. These landscapes are mostly rural, with comparatively small population and large parts of land under various forms of agricultural management, in addition to non-agricultural habitats such as woodlands, wildflower meadows, heathlands and peatlands. Land-based emissions originate predominantly from ruminants (methane), synthetic fertiliser use (nitrous oxide), and degrading peatlands (mostly CO</w:t>
      </w:r>
      <w:r w:rsidRPr="00E807F1">
        <w:rPr>
          <w:vertAlign w:val="subscript"/>
        </w:rPr>
        <w:t>2</w:t>
      </w:r>
      <w:r w:rsidRPr="00E807F1">
        <w:t xml:space="preserve">). These emissions are, to a degree, compensated by carbon sequestration in existing woodlands, meadows, hedgerows, and healthy peatlands, while agricultural soils could also sequester carbon under certain types of management. </w:t>
      </w:r>
    </w:p>
    <w:p w14:paraId="6460C1ED" w14:textId="77777777" w:rsidR="00044DD3" w:rsidRPr="00E807F1" w:rsidRDefault="00044DD3" w:rsidP="00044DD3"/>
    <w:p w14:paraId="6FE3EB2D" w14:textId="52C15596" w:rsidR="00132F97" w:rsidRPr="00E807F1" w:rsidRDefault="00044DD3" w:rsidP="00234D84">
      <w:pPr>
        <w:jc w:val="both"/>
      </w:pPr>
      <w:r w:rsidRPr="00E807F1">
        <w:t xml:space="preserve">As a separate and overlapping analysis, we also include a simple assessment of emissions from industry within </w:t>
      </w:r>
      <w:r w:rsidR="00AE27F3" w:rsidRPr="00E807F1">
        <w:t>each protected</w:t>
      </w:r>
      <w:r w:rsidRPr="00E807F1">
        <w:t xml:space="preserve"> </w:t>
      </w:r>
      <w:r w:rsidR="00920862" w:rsidRPr="00E807F1">
        <w:t>landscape</w:t>
      </w:r>
      <w:r w:rsidRPr="00E807F1">
        <w:t xml:space="preserve"> and </w:t>
      </w:r>
      <w:r w:rsidR="00AE27F3" w:rsidRPr="00E807F1">
        <w:t>associated</w:t>
      </w:r>
      <w:r w:rsidRPr="00E807F1">
        <w:t xml:space="preserve"> supply chains (Scopes 1, 2 and upstream Scope 3). We provide this to give some sense of the relative scale of industry emissions compared to those </w:t>
      </w:r>
      <w:r w:rsidR="00AE27F3" w:rsidRPr="00E807F1">
        <w:t>linked to</w:t>
      </w:r>
      <w:r w:rsidRPr="00E807F1">
        <w:t xml:space="preserve"> visitors and residents. However, important caveats apply to this assessment. Firstly, it is not possible to eliminate the double</w:t>
      </w:r>
      <w:r w:rsidR="002B32C9">
        <w:t>-</w:t>
      </w:r>
      <w:r w:rsidRPr="00E807F1">
        <w:t>counting of emissions</w:t>
      </w:r>
      <w:r w:rsidR="00EF271F" w:rsidRPr="00E807F1">
        <w:t>, occurring</w:t>
      </w:r>
      <w:r w:rsidRPr="00E807F1">
        <w:t xml:space="preserve"> when industries within the </w:t>
      </w:r>
      <w:r w:rsidR="00EF271F" w:rsidRPr="00E807F1">
        <w:t>area</w:t>
      </w:r>
      <w:r w:rsidRPr="00E807F1">
        <w:t xml:space="preserve"> sell to each other or to residents and visitors. Secondly, this crude estimate for industry has been made by applying generic, UK-wide emissions factors for each industry sector to local revenue data from businesses registered in the </w:t>
      </w:r>
      <w:r w:rsidR="00FD0E7C" w:rsidRPr="00E807F1">
        <w:t>area</w:t>
      </w:r>
      <w:r w:rsidRPr="00E807F1">
        <w:t xml:space="preserve">. This may in some cases misrepresent actual industry-related activities within the </w:t>
      </w:r>
      <w:r w:rsidR="00FD0E7C" w:rsidRPr="00E807F1">
        <w:t>landscape</w:t>
      </w:r>
      <w:r w:rsidRPr="00E807F1">
        <w:t xml:space="preserve"> boundary</w:t>
      </w:r>
      <w:r w:rsidR="00132F97" w:rsidRPr="00E807F1">
        <w:t>.</w:t>
      </w:r>
    </w:p>
    <w:p w14:paraId="4F9622C4" w14:textId="77777777" w:rsidR="00132F97" w:rsidRPr="00E807F1" w:rsidRDefault="00132F97" w:rsidP="00132F97">
      <w:pPr>
        <w:jc w:val="both"/>
      </w:pPr>
    </w:p>
    <w:p w14:paraId="48C2FCF7" w14:textId="209C1003" w:rsidR="00234D84" w:rsidRPr="00E807F1" w:rsidRDefault="00132F97" w:rsidP="00132F97">
      <w:pPr>
        <w:jc w:val="both"/>
      </w:pPr>
      <w:r w:rsidRPr="00E807F1">
        <w:fldChar w:fldCharType="begin"/>
      </w:r>
      <w:r w:rsidRPr="00E807F1">
        <w:instrText xml:space="preserve"> REF _Ref106235333 \h  \* MERGEFORMAT </w:instrText>
      </w:r>
      <w:r w:rsidRPr="00E807F1">
        <w:fldChar w:fldCharType="separate"/>
      </w:r>
      <w:r w:rsidR="0044182F" w:rsidRPr="0044182F">
        <w:t>Figure 7</w:t>
      </w:r>
      <w:r w:rsidRPr="00E807F1">
        <w:fldChar w:fldCharType="end"/>
      </w:r>
      <w:r w:rsidR="00E43D15" w:rsidRPr="00E807F1">
        <w:t xml:space="preserve"> </w:t>
      </w:r>
      <w:r w:rsidR="00234D84" w:rsidRPr="00E807F1">
        <w:t>illustrates the relationship between the main components of our central assessment and the industry emissions.</w:t>
      </w:r>
    </w:p>
    <w:p w14:paraId="33E070B9" w14:textId="7B6F5DA7" w:rsidR="00044DD3" w:rsidRPr="00E807F1" w:rsidRDefault="00044DD3" w:rsidP="00044DD3">
      <w:pPr>
        <w:jc w:val="both"/>
      </w:pPr>
    </w:p>
    <w:p w14:paraId="4451387B" w14:textId="77777777" w:rsidR="00044DD3" w:rsidRPr="00E807F1" w:rsidRDefault="00044DD3" w:rsidP="00044DD3"/>
    <w:p w14:paraId="7AF0A743" w14:textId="258E1346" w:rsidR="00044DD3" w:rsidRPr="00E807F1" w:rsidRDefault="00613929" w:rsidP="00044DD3">
      <w:pPr>
        <w:keepNext/>
        <w:jc w:val="center"/>
      </w:pPr>
      <w:r w:rsidRPr="00E807F1">
        <w:rPr>
          <w:noProof/>
        </w:rPr>
        <w:lastRenderedPageBreak/>
        <w:drawing>
          <wp:anchor distT="0" distB="0" distL="114300" distR="114300" simplePos="0" relativeHeight="251657224" behindDoc="0" locked="0" layoutInCell="1" allowOverlap="1" wp14:anchorId="71AA2E17" wp14:editId="24A3C46B">
            <wp:simplePos x="0" y="0"/>
            <wp:positionH relativeFrom="margin">
              <wp:align>center</wp:align>
            </wp:positionH>
            <wp:positionV relativeFrom="paragraph">
              <wp:posOffset>261788</wp:posOffset>
            </wp:positionV>
            <wp:extent cx="4645025" cy="3364230"/>
            <wp:effectExtent l="0" t="0" r="3175" b="7620"/>
            <wp:wrapTopAndBottom/>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5025" cy="3364230"/>
                    </a:xfrm>
                    <a:prstGeom prst="rect">
                      <a:avLst/>
                    </a:prstGeom>
                    <a:noFill/>
                  </pic:spPr>
                </pic:pic>
              </a:graphicData>
            </a:graphic>
            <wp14:sizeRelH relativeFrom="page">
              <wp14:pctWidth>0</wp14:pctWidth>
            </wp14:sizeRelH>
            <wp14:sizeRelV relativeFrom="page">
              <wp14:pctHeight>0</wp14:pctHeight>
            </wp14:sizeRelV>
          </wp:anchor>
        </w:drawing>
      </w:r>
    </w:p>
    <w:p w14:paraId="399F3886" w14:textId="77777777" w:rsidR="00613929" w:rsidRPr="00E807F1" w:rsidRDefault="00613929" w:rsidP="00044DD3">
      <w:pPr>
        <w:spacing w:after="200"/>
        <w:jc w:val="center"/>
        <w:rPr>
          <w:i/>
          <w:iCs/>
          <w:color w:val="44546A" w:themeColor="text2"/>
          <w:sz w:val="18"/>
          <w:szCs w:val="18"/>
        </w:rPr>
      </w:pPr>
      <w:bookmarkStart w:id="169" w:name="_Ref91244718"/>
    </w:p>
    <w:p w14:paraId="2A00BE3F" w14:textId="23C5CECC" w:rsidR="00044DD3" w:rsidRPr="00E807F1" w:rsidRDefault="00044DD3" w:rsidP="00DF78CE">
      <w:pPr>
        <w:spacing w:after="200"/>
        <w:jc w:val="center"/>
        <w:rPr>
          <w:i/>
          <w:color w:val="44546A" w:themeColor="text2"/>
          <w:sz w:val="18"/>
          <w:szCs w:val="18"/>
        </w:rPr>
      </w:pPr>
      <w:bookmarkStart w:id="170" w:name="_Ref106235333"/>
      <w:r w:rsidRPr="00E807F1">
        <w:rPr>
          <w:i/>
          <w:color w:val="44546A" w:themeColor="text2"/>
          <w:sz w:val="18"/>
        </w:rPr>
        <w:t xml:space="preserve">Figure </w:t>
      </w:r>
      <w:r w:rsidRPr="00E807F1">
        <w:rPr>
          <w:i/>
          <w:color w:val="44546A" w:themeColor="text2"/>
          <w:sz w:val="18"/>
        </w:rPr>
        <w:fldChar w:fldCharType="begin"/>
      </w:r>
      <w:r w:rsidRPr="00E807F1">
        <w:rPr>
          <w:i/>
          <w:iCs/>
          <w:color w:val="44546A" w:themeColor="text2"/>
          <w:sz w:val="18"/>
          <w:szCs w:val="18"/>
        </w:rPr>
        <w:instrText xml:space="preserve"> SEQ Figure \* ARABIC </w:instrText>
      </w:r>
      <w:r w:rsidRPr="00E807F1">
        <w:rPr>
          <w:i/>
          <w:color w:val="44546A" w:themeColor="text2"/>
          <w:sz w:val="18"/>
        </w:rPr>
        <w:fldChar w:fldCharType="separate"/>
      </w:r>
      <w:r w:rsidR="0044182F">
        <w:rPr>
          <w:i/>
          <w:iCs/>
          <w:noProof/>
          <w:color w:val="44546A" w:themeColor="text2"/>
          <w:sz w:val="18"/>
          <w:szCs w:val="18"/>
        </w:rPr>
        <w:t>7</w:t>
      </w:r>
      <w:r w:rsidRPr="00E807F1">
        <w:rPr>
          <w:i/>
          <w:color w:val="44546A" w:themeColor="text2"/>
          <w:sz w:val="18"/>
        </w:rPr>
        <w:fldChar w:fldCharType="end"/>
      </w:r>
      <w:bookmarkEnd w:id="169"/>
      <w:bookmarkEnd w:id="170"/>
      <w:r w:rsidRPr="00E807F1">
        <w:rPr>
          <w:i/>
          <w:color w:val="44546A" w:themeColor="text2"/>
          <w:sz w:val="18"/>
        </w:rPr>
        <w:t>:</w:t>
      </w:r>
      <w:r w:rsidRPr="00E807F1">
        <w:rPr>
          <w:i/>
          <w:iCs/>
          <w:color w:val="44546A" w:themeColor="text2"/>
          <w:sz w:val="18"/>
          <w:szCs w:val="18"/>
        </w:rPr>
        <w:t xml:space="preserve"> </w:t>
      </w:r>
      <w:r w:rsidRPr="00E807F1">
        <w:rPr>
          <w:i/>
          <w:color w:val="44546A" w:themeColor="text2"/>
          <w:sz w:val="18"/>
          <w:szCs w:val="18"/>
        </w:rPr>
        <w:t>Boundaries of carbon footprint assessment</w:t>
      </w:r>
      <w:r w:rsidR="00B40CC8" w:rsidRPr="00E807F1">
        <w:rPr>
          <w:i/>
          <w:color w:val="44546A" w:themeColor="text2"/>
          <w:sz w:val="18"/>
          <w:szCs w:val="18"/>
        </w:rPr>
        <w:t xml:space="preserve"> (</w:t>
      </w:r>
      <w:r w:rsidR="00FE4C53">
        <w:rPr>
          <w:i/>
          <w:color w:val="44546A" w:themeColor="text2"/>
          <w:sz w:val="18"/>
          <w:szCs w:val="18"/>
        </w:rPr>
        <w:t>r</w:t>
      </w:r>
      <w:r w:rsidR="00B40CC8" w:rsidRPr="00E807F1">
        <w:rPr>
          <w:i/>
          <w:color w:val="44546A" w:themeColor="text2"/>
          <w:sz w:val="18"/>
          <w:szCs w:val="18"/>
        </w:rPr>
        <w:t>epeat of Figure 1)</w:t>
      </w:r>
    </w:p>
    <w:p w14:paraId="798F408A" w14:textId="1048CF89" w:rsidR="00044DD3" w:rsidRPr="00E807F1" w:rsidRDefault="00044DD3" w:rsidP="00044DD3">
      <w:pPr>
        <w:jc w:val="both"/>
      </w:pPr>
      <w:r w:rsidRPr="00E807F1">
        <w:t xml:space="preserve">This report also includes a recommendation for Paris-aligned greenhouse gas targets across six key areas. These six areas have been selected </w:t>
      </w:r>
      <w:proofErr w:type="gramStart"/>
      <w:r w:rsidRPr="00E807F1">
        <w:t>in order to</w:t>
      </w:r>
      <w:proofErr w:type="gramEnd"/>
      <w:r w:rsidRPr="00E807F1">
        <w:t xml:space="preserve"> find a best</w:t>
      </w:r>
      <w:r w:rsidR="008C33BA" w:rsidRPr="00E807F1">
        <w:t>-</w:t>
      </w:r>
      <w:r w:rsidRPr="00E807F1">
        <w:t>fit between the competing desires to cover everything of significance within the influence of policymakers, to keep the boundary simple to describe, to avoid double</w:t>
      </w:r>
      <w:r w:rsidR="002B32C9">
        <w:t>-</w:t>
      </w:r>
      <w:r w:rsidRPr="00E807F1">
        <w:t xml:space="preserve">counting, and to make use of any </w:t>
      </w:r>
      <w:r w:rsidR="00C67899" w:rsidRPr="00E807F1">
        <w:t xml:space="preserve">data </w:t>
      </w:r>
      <w:r w:rsidRPr="00E807F1">
        <w:t>readily available for tracking progress. As a result, the scope for the target areas is slightly different from that of the overall emissions assessment. The six target areas are:</w:t>
      </w:r>
    </w:p>
    <w:p w14:paraId="07ABDD2E" w14:textId="77777777" w:rsidR="00044DD3" w:rsidRPr="00E807F1" w:rsidRDefault="00044DD3" w:rsidP="00044DD3">
      <w:pPr>
        <w:jc w:val="both"/>
      </w:pPr>
    </w:p>
    <w:p w14:paraId="6750E8AD" w14:textId="19E773EB" w:rsidR="00044DD3" w:rsidRPr="00E807F1" w:rsidRDefault="00044DD3" w:rsidP="003A77A0">
      <w:pPr>
        <w:pStyle w:val="ListParagraph"/>
        <w:numPr>
          <w:ilvl w:val="0"/>
          <w:numId w:val="20"/>
        </w:numPr>
        <w:spacing w:after="200" w:line="276" w:lineRule="auto"/>
        <w:jc w:val="both"/>
      </w:pPr>
      <w:r w:rsidRPr="00E807F1">
        <w:t>Energy</w:t>
      </w:r>
      <w:r w:rsidR="0040704F" w:rsidRPr="00E807F1">
        <w:t>-</w:t>
      </w:r>
      <w:r w:rsidRPr="00E807F1">
        <w:t xml:space="preserve">only emissions (incl. supply chains) by residents, </w:t>
      </w:r>
      <w:proofErr w:type="gramStart"/>
      <w:r w:rsidRPr="00E807F1">
        <w:t>visitors</w:t>
      </w:r>
      <w:proofErr w:type="gramEnd"/>
      <w:r w:rsidRPr="00E807F1">
        <w:t xml:space="preserve"> and industry</w:t>
      </w:r>
    </w:p>
    <w:p w14:paraId="25FB332E" w14:textId="77777777" w:rsidR="00044DD3" w:rsidRPr="00E807F1" w:rsidRDefault="00044DD3" w:rsidP="003A77A0">
      <w:pPr>
        <w:pStyle w:val="ListParagraph"/>
        <w:numPr>
          <w:ilvl w:val="0"/>
          <w:numId w:val="20"/>
        </w:numPr>
        <w:spacing w:after="200" w:line="276" w:lineRule="auto"/>
        <w:jc w:val="both"/>
      </w:pPr>
      <w:r w:rsidRPr="00E807F1">
        <w:t xml:space="preserve">Food and drink consumed by residents and </w:t>
      </w:r>
      <w:proofErr w:type="gramStart"/>
      <w:r w:rsidRPr="00E807F1">
        <w:t>visitors</w:t>
      </w:r>
      <w:proofErr w:type="gramEnd"/>
    </w:p>
    <w:p w14:paraId="30E728A1" w14:textId="77777777" w:rsidR="00044DD3" w:rsidRPr="00E807F1" w:rsidRDefault="00044DD3" w:rsidP="003A77A0">
      <w:pPr>
        <w:pStyle w:val="ListParagraph"/>
        <w:numPr>
          <w:ilvl w:val="0"/>
          <w:numId w:val="20"/>
        </w:numPr>
        <w:spacing w:after="200" w:line="276" w:lineRule="auto"/>
        <w:jc w:val="both"/>
      </w:pPr>
      <w:r w:rsidRPr="00E807F1">
        <w:t xml:space="preserve">Other goods purchased by residents and </w:t>
      </w:r>
      <w:proofErr w:type="gramStart"/>
      <w:r w:rsidRPr="00E807F1">
        <w:t>visitors</w:t>
      </w:r>
      <w:proofErr w:type="gramEnd"/>
    </w:p>
    <w:p w14:paraId="2F0E75D1" w14:textId="7FEA5B98" w:rsidR="00044DD3" w:rsidRPr="00E807F1" w:rsidRDefault="00044DD3" w:rsidP="003A77A0">
      <w:pPr>
        <w:pStyle w:val="ListParagraph"/>
        <w:numPr>
          <w:ilvl w:val="0"/>
          <w:numId w:val="20"/>
        </w:numPr>
        <w:spacing w:after="200" w:line="276" w:lineRule="auto"/>
        <w:jc w:val="both"/>
      </w:pPr>
      <w:r w:rsidRPr="00E807F1">
        <w:t>Visitor travel to and from the National Park</w:t>
      </w:r>
      <w:r w:rsidR="00FC4B49" w:rsidRPr="00E807F1">
        <w:t xml:space="preserve"> or AONB</w:t>
      </w:r>
    </w:p>
    <w:p w14:paraId="12DB882E" w14:textId="77777777" w:rsidR="00ED734A" w:rsidRPr="00E807F1" w:rsidRDefault="00ED734A" w:rsidP="003A77A0">
      <w:pPr>
        <w:pStyle w:val="ListParagraph"/>
        <w:numPr>
          <w:ilvl w:val="0"/>
          <w:numId w:val="20"/>
        </w:numPr>
      </w:pPr>
      <w:r w:rsidRPr="00E807F1">
        <w:t>Land use non-CO</w:t>
      </w:r>
      <w:r w:rsidRPr="00EF5028">
        <w:rPr>
          <w:vertAlign w:val="subscript"/>
        </w:rPr>
        <w:t>2</w:t>
      </w:r>
      <w:r w:rsidRPr="00E807F1">
        <w:t xml:space="preserve"> component (including emissions from livestock and fertilisers)</w:t>
      </w:r>
    </w:p>
    <w:p w14:paraId="030E3A9A" w14:textId="77777777" w:rsidR="002A3D74" w:rsidRPr="00E807F1" w:rsidRDefault="002A3D74" w:rsidP="003A77A0">
      <w:pPr>
        <w:pStyle w:val="ListParagraph"/>
        <w:numPr>
          <w:ilvl w:val="0"/>
          <w:numId w:val="20"/>
        </w:numPr>
      </w:pPr>
      <w:r w:rsidRPr="00E807F1">
        <w:t>Land use</w:t>
      </w:r>
      <w:r w:rsidR="00044DD3" w:rsidRPr="00E807F1">
        <w:t xml:space="preserve"> CO</w:t>
      </w:r>
      <w:r w:rsidR="00044DD3" w:rsidRPr="00EF5028">
        <w:rPr>
          <w:vertAlign w:val="subscript"/>
        </w:rPr>
        <w:t>2</w:t>
      </w:r>
      <w:r w:rsidR="00044DD3" w:rsidRPr="00E807F1">
        <w:t xml:space="preserve"> component</w:t>
      </w:r>
      <w:r w:rsidR="000D4C01" w:rsidRPr="00E807F1">
        <w:t xml:space="preserve"> </w:t>
      </w:r>
      <w:r w:rsidRPr="00E807F1">
        <w:t>(including both emissions and sequestration)</w:t>
      </w:r>
    </w:p>
    <w:p w14:paraId="0F135E9C" w14:textId="77777777" w:rsidR="00062756" w:rsidRPr="00E807F1" w:rsidRDefault="00062756" w:rsidP="00DC31D8">
      <w:pPr>
        <w:jc w:val="both"/>
      </w:pPr>
    </w:p>
    <w:p w14:paraId="408A8474" w14:textId="15E91529" w:rsidR="00DC31D8" w:rsidRPr="00E807F1" w:rsidRDefault="00DC31D8" w:rsidP="00DC31D8">
      <w:pPr>
        <w:jc w:val="both"/>
      </w:pPr>
      <w:r w:rsidRPr="00E807F1">
        <w:t>The Greenhouse Gas Protocol considers six greenhouse gases: carbon dioxide (CO</w:t>
      </w:r>
      <w:r w:rsidRPr="00E807F1">
        <w:rPr>
          <w:vertAlign w:val="subscript"/>
        </w:rPr>
        <w:t>2</w:t>
      </w:r>
      <w:r w:rsidRPr="00E807F1">
        <w:t>), methane (CH</w:t>
      </w:r>
      <w:r w:rsidRPr="00E807F1">
        <w:rPr>
          <w:vertAlign w:val="subscript"/>
        </w:rPr>
        <w:t>4</w:t>
      </w:r>
      <w:r w:rsidRPr="00E807F1">
        <w:t>), nitrous oxide (N</w:t>
      </w:r>
      <w:r w:rsidRPr="00E807F1">
        <w:rPr>
          <w:vertAlign w:val="subscript"/>
        </w:rPr>
        <w:t>2</w:t>
      </w:r>
      <w:r w:rsidRPr="00E807F1">
        <w:t>O), Hydrofluorocarbons (HFCs), Perfluorocarbons (PFCs), and Sulphur Hexafluoride (SF</w:t>
      </w:r>
      <w:r w:rsidRPr="00E807F1">
        <w:rPr>
          <w:vertAlign w:val="subscript"/>
        </w:rPr>
        <w:t>4</w:t>
      </w:r>
      <w:r w:rsidRPr="00E807F1">
        <w:t>). It also categorises company emissions into three scopes: Scope 1 for direct emissions from company facilities and vehicles; Scope 2 for indirect emissions from electricity and steam consumed in company activity but generated elsewhere; and Scope 3 for indirect emissions in the value chain</w:t>
      </w:r>
      <w:r w:rsidRPr="00E807F1">
        <w:rPr>
          <w:rStyle w:val="FootnoteReference"/>
        </w:rPr>
        <w:footnoteReference w:id="34"/>
      </w:r>
      <w:r w:rsidRPr="00E807F1">
        <w:t xml:space="preserve">. Scope 3 can be split into two parts: upstream and downstream. Our assessment of Industry </w:t>
      </w:r>
      <w:r w:rsidRPr="00E807F1">
        <w:lastRenderedPageBreak/>
        <w:t>emissions includes scope 1, 2 and upstream scope 3 (</w:t>
      </w:r>
      <w:r w:rsidRPr="00E807F1">
        <w:fldChar w:fldCharType="begin"/>
      </w:r>
      <w:r w:rsidRPr="00E807F1">
        <w:instrText xml:space="preserve"> REF _Ref91229041 \h  \* MERGEFORMAT </w:instrText>
      </w:r>
      <w:r w:rsidRPr="00E807F1">
        <w:fldChar w:fldCharType="separate"/>
      </w:r>
      <w:r w:rsidR="0044182F" w:rsidRPr="00E807F1">
        <w:t xml:space="preserve">Figure </w:t>
      </w:r>
      <w:r w:rsidR="0044182F">
        <w:t>8</w:t>
      </w:r>
      <w:r w:rsidRPr="00E807F1">
        <w:fldChar w:fldCharType="end"/>
      </w:r>
      <w:r w:rsidRPr="00E807F1">
        <w:t xml:space="preserve">). This can be thought of as the full “carbon footprint” of industry up to the point of sale. Similarly, when residents and visitors buy goods and services, we include the embodied emissions of these purchases. </w:t>
      </w:r>
    </w:p>
    <w:p w14:paraId="1D082E7C" w14:textId="7BDED740" w:rsidR="00DC31D8" w:rsidRPr="00E807F1" w:rsidRDefault="00DC31D8" w:rsidP="00DC31D8">
      <w:pPr>
        <w:jc w:val="both"/>
      </w:pPr>
    </w:p>
    <w:p w14:paraId="5DEC0471" w14:textId="1268558A" w:rsidR="00DC31D8" w:rsidRPr="00E807F1" w:rsidRDefault="00DC31D8" w:rsidP="00DC31D8">
      <w:pPr>
        <w:jc w:val="both"/>
      </w:pPr>
      <w:r w:rsidRPr="00E807F1">
        <w:t>In the report, we measure greenhouse gas emissions in tonnes of carbon dioxide equivalent (tCO</w:t>
      </w:r>
      <w:r w:rsidRPr="00E807F1">
        <w:rPr>
          <w:vertAlign w:val="subscript"/>
        </w:rPr>
        <w:t>2</w:t>
      </w:r>
      <w:r w:rsidRPr="00E807F1">
        <w:t>e)</w:t>
      </w:r>
      <w:r w:rsidRPr="00E807F1">
        <w:rPr>
          <w:rStyle w:val="FootnoteReference"/>
        </w:rPr>
        <w:footnoteReference w:id="35"/>
      </w:r>
      <w:r w:rsidRPr="00E807F1">
        <w:t>. We have used 100-year global warming potential (GWP) conversion factors for all non-CO</w:t>
      </w:r>
      <w:r w:rsidRPr="00E807F1">
        <w:rPr>
          <w:vertAlign w:val="subscript"/>
        </w:rPr>
        <w:t>2</w:t>
      </w:r>
      <w:r w:rsidRPr="00E807F1">
        <w:t xml:space="preserve"> gases, in line with established greenhouse gas accounting conventions. In other words, we consider the contribution that each gas makes over a one-hundred-year period. However, it should be remembered that if we are interested in climate impacts over a shorter timescale, the relative importance of some gases increases. In particular, the relative contribution of methane is roughly doubled if we are interested in climate impacts over a period of fifty years, or roughly three times as important as represented in this report if we are looking at climate impacts by 2050. </w:t>
      </w:r>
    </w:p>
    <w:p w14:paraId="33EDF55F" w14:textId="77777777" w:rsidR="004852EB" w:rsidRPr="00E807F1" w:rsidRDefault="004852EB" w:rsidP="004852EB"/>
    <w:p w14:paraId="15928974" w14:textId="47A64A1A" w:rsidR="000C3FA5" w:rsidRPr="00E807F1" w:rsidRDefault="00792794" w:rsidP="000C3FA5">
      <w:pPr>
        <w:keepNext/>
      </w:pPr>
      <w:r w:rsidRPr="00E807F1">
        <w:rPr>
          <w:noProof/>
        </w:rPr>
        <w:drawing>
          <wp:inline distT="0" distB="0" distL="0" distR="0" wp14:anchorId="392D8EB9" wp14:editId="617723B5">
            <wp:extent cx="6116320" cy="3440430"/>
            <wp:effectExtent l="0" t="0" r="5080" b="127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3898219C" w14:textId="3AA2BDC3" w:rsidR="004852EB" w:rsidRPr="00E807F1" w:rsidRDefault="000C3FA5" w:rsidP="000C3FA5">
      <w:pPr>
        <w:pStyle w:val="Caption"/>
        <w:jc w:val="center"/>
      </w:pPr>
      <w:bookmarkStart w:id="171" w:name="_Ref91229041"/>
      <w:r w:rsidRPr="00E807F1">
        <w:t xml:space="preserve">Figure </w:t>
      </w:r>
      <w:r>
        <w:fldChar w:fldCharType="begin"/>
      </w:r>
      <w:r>
        <w:instrText>SEQ Figure \* ARABIC</w:instrText>
      </w:r>
      <w:r>
        <w:fldChar w:fldCharType="separate"/>
      </w:r>
      <w:r w:rsidR="0044182F">
        <w:rPr>
          <w:noProof/>
        </w:rPr>
        <w:t>8</w:t>
      </w:r>
      <w:r>
        <w:fldChar w:fldCharType="end"/>
      </w:r>
      <w:bookmarkEnd w:id="171"/>
      <w:r w:rsidRPr="00E807F1">
        <w:t>: Types of greenhouse gas emissions used for carbon accounting</w:t>
      </w:r>
      <w:r w:rsidR="0098723F" w:rsidRPr="00E807F1">
        <w:t>. Source: Greenhouse Gas Protocol.</w:t>
      </w:r>
    </w:p>
    <w:p w14:paraId="0EEC2A7A" w14:textId="77777777" w:rsidR="00282DED" w:rsidRPr="00E807F1" w:rsidRDefault="00282DED" w:rsidP="00900B3C"/>
    <w:p w14:paraId="5ACF7E76" w14:textId="21807199" w:rsidR="00900B3C" w:rsidRPr="00E807F1" w:rsidRDefault="00495118" w:rsidP="00900B3C">
      <w:r w:rsidRPr="00E807F1">
        <w:t>A</w:t>
      </w:r>
      <w:r w:rsidR="00A221D0" w:rsidRPr="00E807F1">
        <w:t xml:space="preserve"> National Park</w:t>
      </w:r>
      <w:r w:rsidR="00804A49" w:rsidRPr="00E807F1">
        <w:t>’s</w:t>
      </w:r>
      <w:r w:rsidR="00A221D0" w:rsidRPr="00E807F1">
        <w:t xml:space="preserve"> or</w:t>
      </w:r>
      <w:r w:rsidR="00693FC1" w:rsidRPr="00E807F1">
        <w:t xml:space="preserve"> </w:t>
      </w:r>
      <w:r w:rsidR="001F507A" w:rsidRPr="00E807F1">
        <w:t>AONB’s</w:t>
      </w:r>
      <w:r w:rsidR="00693FC1" w:rsidRPr="00E807F1">
        <w:t xml:space="preserve"> </w:t>
      </w:r>
      <w:r w:rsidR="00900B3C" w:rsidRPr="00E807F1">
        <w:t xml:space="preserve">greenhouse gas emissions </w:t>
      </w:r>
      <w:r w:rsidR="007024CB" w:rsidRPr="00E807F1">
        <w:t xml:space="preserve">could be reported </w:t>
      </w:r>
      <w:r w:rsidR="00900B3C" w:rsidRPr="00E807F1">
        <w:t>in three ways:</w:t>
      </w:r>
    </w:p>
    <w:p w14:paraId="65336914" w14:textId="77777777" w:rsidR="00900B3C" w:rsidRPr="00E807F1" w:rsidRDefault="00900B3C" w:rsidP="00900B3C"/>
    <w:p w14:paraId="73EC8E40" w14:textId="0659142D" w:rsidR="00A638E1" w:rsidRPr="00E807F1" w:rsidRDefault="00A638E1" w:rsidP="00A638E1">
      <w:pPr>
        <w:jc w:val="both"/>
      </w:pPr>
      <w:r w:rsidRPr="00E807F1">
        <w:rPr>
          <w:b/>
          <w:bCs/>
        </w:rPr>
        <w:t>Consumption-based emissions:</w:t>
      </w:r>
      <w:r w:rsidRPr="00E807F1">
        <w:t xml:space="preserve"> We assess the greenhouse gas “footprint” of residents, </w:t>
      </w:r>
      <w:proofErr w:type="gramStart"/>
      <w:r w:rsidRPr="00E807F1">
        <w:t>visitors</w:t>
      </w:r>
      <w:proofErr w:type="gramEnd"/>
      <w:r w:rsidRPr="00E807F1">
        <w:t xml:space="preserve"> and industry, including the supply chains of everything that residents and visitors buy and do while in the National Park. Consumption-based reporting attributes the emissions from product and service supply chains to the National Park, </w:t>
      </w:r>
      <w:r w:rsidRPr="00E807F1">
        <w:rPr>
          <w:b/>
          <w:bCs/>
          <w:i/>
          <w:iCs/>
        </w:rPr>
        <w:t>regardless of where emissions are physically released during production</w:t>
      </w:r>
      <w:r w:rsidRPr="00E807F1">
        <w:t xml:space="preserve">. Consumption-based reporting is important for looking at the climate change impacts that people and businesses have through their entire lifestyles and operations, including the food they eat and the products and services they buy. For example, taking a consumption-based approach, the impact of driving includes not just the exhaust pipe emissions, but also emissions </w:t>
      </w:r>
      <w:r w:rsidRPr="00E807F1">
        <w:lastRenderedPageBreak/>
        <w:t>resulting from the manufacture and maintenance of cars, and emissions resulting from the extraction and refining of fuels and their transport to the pump. For businesses, it includes the full impact of business practices, including procurement supply chains. The footprint of the National Park’s industry is reported separately, as there is some unavoidable double-counting with the footprint of residents and visitors, where people in the National Park buy from local companies.</w:t>
      </w:r>
    </w:p>
    <w:p w14:paraId="551A322C" w14:textId="77777777" w:rsidR="00A638E1" w:rsidRPr="00E807F1" w:rsidRDefault="00A638E1" w:rsidP="00A638E1"/>
    <w:p w14:paraId="6903A4D0" w14:textId="5204AC7E" w:rsidR="00A638E1" w:rsidRPr="00E807F1" w:rsidRDefault="00A638E1" w:rsidP="00A638E1">
      <w:pPr>
        <w:jc w:val="both"/>
      </w:pPr>
      <w:bookmarkStart w:id="172" w:name="_Hlk125115494"/>
      <w:r w:rsidRPr="00E807F1">
        <w:rPr>
          <w:b/>
          <w:bCs/>
        </w:rPr>
        <w:t>Production-based emissions:</w:t>
      </w:r>
      <w:r w:rsidRPr="00E807F1">
        <w:t xml:space="preserve"> These are the net emissions that are physically released in the National Park, most notably by burning coal, </w:t>
      </w:r>
      <w:proofErr w:type="gramStart"/>
      <w:r w:rsidRPr="00E807F1">
        <w:t>oil</w:t>
      </w:r>
      <w:proofErr w:type="gramEnd"/>
      <w:r w:rsidRPr="00E807F1">
        <w:t xml:space="preserve"> and gas; those arising from the production of electricity used in the National Park (wherever that power is generated), and direct emissions associated with land use within the </w:t>
      </w:r>
      <w:r w:rsidR="00804A49" w:rsidRPr="00E807F1">
        <w:t xml:space="preserve">National </w:t>
      </w:r>
      <w:r w:rsidRPr="00E807F1">
        <w:t>Park</w:t>
      </w:r>
      <w:r w:rsidR="00804A49" w:rsidRPr="00E807F1">
        <w:t xml:space="preserve"> or AONB</w:t>
      </w:r>
      <w:r w:rsidRPr="00E807F1">
        <w:t xml:space="preserve"> (parts of agriculture, peatland degradation, etc.). This is the UK Government’s standard emissions-reporting approach and only CO</w:t>
      </w:r>
      <w:r w:rsidRPr="00E807F1">
        <w:rPr>
          <w:vertAlign w:val="subscript"/>
        </w:rPr>
        <w:t>2</w:t>
      </w:r>
      <w:r w:rsidRPr="00E807F1">
        <w:t xml:space="preserve"> emissions are reported by </w:t>
      </w:r>
      <w:r w:rsidR="00752D8A" w:rsidRPr="00E807F1">
        <w:t xml:space="preserve">the </w:t>
      </w:r>
      <w:r w:rsidR="005D19D7" w:rsidRPr="00E807F1">
        <w:t>Department for Business, Energy &amp; Industrial Strategy (</w:t>
      </w:r>
      <w:r w:rsidRPr="00E807F1">
        <w:t>BEIS</w:t>
      </w:r>
      <w:r w:rsidR="00A60CD1" w:rsidRPr="00E807F1">
        <w:t>)</w:t>
      </w:r>
      <w:r w:rsidRPr="00E807F1">
        <w:t xml:space="preserve"> at the local level. However, it also excludes emissions arising from production – outside the </w:t>
      </w:r>
      <w:r w:rsidR="000D78BB" w:rsidRPr="00E807F1">
        <w:t>landscape</w:t>
      </w:r>
      <w:r w:rsidRPr="00E807F1">
        <w:t xml:space="preserve"> – of goods and services that are used in the </w:t>
      </w:r>
      <w:r w:rsidR="000D78BB" w:rsidRPr="00E807F1">
        <w:t>area</w:t>
      </w:r>
      <w:r w:rsidRPr="00E807F1">
        <w:t xml:space="preserve"> by residents, </w:t>
      </w:r>
      <w:proofErr w:type="gramStart"/>
      <w:r w:rsidRPr="00E807F1">
        <w:t>visitors</w:t>
      </w:r>
      <w:proofErr w:type="gramEnd"/>
      <w:r w:rsidRPr="00E807F1">
        <w:t xml:space="preserve"> and industry.</w:t>
      </w:r>
      <w:r w:rsidRPr="00E807F1" w:rsidDel="00880035">
        <w:t xml:space="preserve"> </w:t>
      </w:r>
      <w:r w:rsidRPr="00E807F1">
        <w:t xml:space="preserve">The approach also includes through-traffic emissions from vehicles that are passing through the National Park </w:t>
      </w:r>
      <w:r w:rsidR="000D78BB" w:rsidRPr="00E807F1">
        <w:t xml:space="preserve">or AONB </w:t>
      </w:r>
      <w:r w:rsidRPr="00E807F1">
        <w:t>without stopping. We use the term “net emissions” because we subtract any negative emissions (</w:t>
      </w:r>
      <w:proofErr w:type="gramStart"/>
      <w:r w:rsidRPr="00E807F1">
        <w:t>i.e.</w:t>
      </w:r>
      <w:proofErr w:type="gramEnd"/>
      <w:r w:rsidRPr="00E807F1">
        <w:t xml:space="preserve"> removal of CO</w:t>
      </w:r>
      <w:r w:rsidRPr="00E807F1">
        <w:rPr>
          <w:vertAlign w:val="subscript"/>
        </w:rPr>
        <w:t>2</w:t>
      </w:r>
      <w:r w:rsidRPr="00E807F1">
        <w:t xml:space="preserve"> from the air) that may result from Land Use, Land Use Change and Forestry (LULUCF).</w:t>
      </w:r>
    </w:p>
    <w:bookmarkEnd w:id="172"/>
    <w:p w14:paraId="4BD6AFCE" w14:textId="77777777" w:rsidR="00A638E1" w:rsidRPr="00E807F1" w:rsidRDefault="00A638E1" w:rsidP="00A638E1">
      <w:pPr>
        <w:jc w:val="both"/>
      </w:pPr>
    </w:p>
    <w:p w14:paraId="06234F6D" w14:textId="035AAFB0" w:rsidR="00A638E1" w:rsidRPr="00E807F1" w:rsidRDefault="00A638E1" w:rsidP="00A638E1">
      <w:pPr>
        <w:jc w:val="both"/>
      </w:pPr>
      <w:r w:rsidRPr="00E807F1">
        <w:rPr>
          <w:b/>
        </w:rPr>
        <w:t>Extraction-based emissions:</w:t>
      </w:r>
      <w:r w:rsidRPr="00E807F1">
        <w:t xml:space="preserve"> These are the emissions produced by burning any fossil fuels that are extracted from the ground in the National Park, wherever they are burned. This type of emissions reporting is important for understanding the climate change implications of decisions relating to any fossil fuel extraction in the National Park. </w:t>
      </w:r>
    </w:p>
    <w:p w14:paraId="13AAB70E" w14:textId="77777777" w:rsidR="00A638E1" w:rsidRPr="00E807F1" w:rsidRDefault="00A638E1" w:rsidP="00A638E1">
      <w:pPr>
        <w:jc w:val="both"/>
      </w:pPr>
    </w:p>
    <w:p w14:paraId="2BFD5F70" w14:textId="334DAA04" w:rsidR="00396C7B" w:rsidRPr="00E807F1" w:rsidRDefault="00A638E1" w:rsidP="008150E2">
      <w:pPr>
        <w:jc w:val="both"/>
      </w:pPr>
      <w:r w:rsidRPr="00E807F1">
        <w:t xml:space="preserve">As mentioned earlier, in this assessment we focus on a consumption-based approach and report the Scope 1, 2 and 3 GHG footprints of residents and visitors, including visitor travel to the </w:t>
      </w:r>
      <w:r w:rsidR="00AC45B5" w:rsidRPr="00E807F1">
        <w:t>area</w:t>
      </w:r>
      <w:r w:rsidRPr="00E807F1">
        <w:t xml:space="preserve">. Since we are including upstream scope 3 emissions, our parallel rough assessment of industry emissions can also be regarded as taking a consumption-based approach. </w:t>
      </w:r>
      <w:r w:rsidR="006C1B39" w:rsidRPr="00E807F1">
        <w:t xml:space="preserve">The datasets used </w:t>
      </w:r>
      <w:r w:rsidR="00C43F3E" w:rsidRPr="00E807F1">
        <w:t xml:space="preserve">are outlined </w:t>
      </w:r>
      <w:r w:rsidR="0055454E" w:rsidRPr="00E807F1">
        <w:t xml:space="preserve">in </w:t>
      </w:r>
      <w:r w:rsidR="00C43F3E" w:rsidRPr="00E807F1">
        <w:t>Appendi</w:t>
      </w:r>
      <w:r w:rsidR="008150E2" w:rsidRPr="00E807F1">
        <w:t>ces</w:t>
      </w:r>
      <w:r w:rsidR="00C43F3E" w:rsidRPr="00E807F1">
        <w:t xml:space="preserve"> </w:t>
      </w:r>
      <w:r w:rsidR="00527BFE" w:rsidRPr="00E807F1">
        <w:fldChar w:fldCharType="begin"/>
      </w:r>
      <w:r w:rsidR="00527BFE" w:rsidRPr="00E807F1">
        <w:instrText xml:space="preserve"> REF _Ref91244761 \w \h  \* MERGEFORMAT </w:instrText>
      </w:r>
      <w:r w:rsidR="00527BFE" w:rsidRPr="00E807F1">
        <w:fldChar w:fldCharType="separate"/>
      </w:r>
      <w:r w:rsidR="0044182F">
        <w:t>10.2</w:t>
      </w:r>
      <w:r w:rsidR="00527BFE" w:rsidRPr="00E807F1">
        <w:fldChar w:fldCharType="end"/>
      </w:r>
      <w:r w:rsidR="00527BFE" w:rsidRPr="00E807F1">
        <w:t xml:space="preserve"> and </w:t>
      </w:r>
      <w:r w:rsidR="00527BFE" w:rsidRPr="00E807F1">
        <w:fldChar w:fldCharType="begin"/>
      </w:r>
      <w:r w:rsidR="00527BFE" w:rsidRPr="00E807F1">
        <w:instrText xml:space="preserve"> REF _Ref91244764 \w \h  \* MERGEFORMAT </w:instrText>
      </w:r>
      <w:r w:rsidR="00527BFE" w:rsidRPr="00E807F1">
        <w:fldChar w:fldCharType="separate"/>
      </w:r>
      <w:r w:rsidR="0044182F">
        <w:t>10.3</w:t>
      </w:r>
      <w:r w:rsidR="00527BFE" w:rsidRPr="00E807F1">
        <w:fldChar w:fldCharType="end"/>
      </w:r>
      <w:r w:rsidR="00C43F3E" w:rsidRPr="00E807F1">
        <w:t>.</w:t>
      </w:r>
      <w:bookmarkStart w:id="173" w:name="_Toc96697998"/>
      <w:bookmarkStart w:id="174" w:name="_Toc104998531"/>
      <w:r w:rsidR="00396C7B" w:rsidRPr="00E807F1">
        <w:br w:type="page"/>
      </w:r>
    </w:p>
    <w:p w14:paraId="630E9756" w14:textId="37D8F281" w:rsidR="009A3CE0" w:rsidRPr="00E807F1" w:rsidRDefault="003001A1" w:rsidP="00E24EAA">
      <w:pPr>
        <w:pStyle w:val="Style1"/>
      </w:pPr>
      <w:bookmarkStart w:id="175" w:name="_Toc103702049"/>
      <w:bookmarkStart w:id="176" w:name="_Toc125970019"/>
      <w:r w:rsidRPr="00E807F1">
        <w:lastRenderedPageBreak/>
        <w:t>Exmoor</w:t>
      </w:r>
      <w:r w:rsidR="00C24E31" w:rsidRPr="00E807F1">
        <w:t>:</w:t>
      </w:r>
      <w:r w:rsidR="009A3CE0" w:rsidRPr="00E807F1">
        <w:t xml:space="preserve"> </w:t>
      </w:r>
      <w:r w:rsidR="00760C68" w:rsidRPr="00E807F1">
        <w:t>C</w:t>
      </w:r>
      <w:r w:rsidR="009A3CE0" w:rsidRPr="00E807F1">
        <w:t xml:space="preserve">onsumption-based </w:t>
      </w:r>
      <w:r w:rsidR="00760C68" w:rsidRPr="00E807F1">
        <w:t>GHG</w:t>
      </w:r>
      <w:r w:rsidR="009A3CE0" w:rsidRPr="00E807F1">
        <w:t xml:space="preserve"> </w:t>
      </w:r>
      <w:r w:rsidR="00760C68" w:rsidRPr="00E807F1">
        <w:t>e</w:t>
      </w:r>
      <w:r w:rsidR="009A3CE0" w:rsidRPr="00E807F1">
        <w:t>missions</w:t>
      </w:r>
      <w:bookmarkEnd w:id="173"/>
      <w:bookmarkEnd w:id="174"/>
      <w:bookmarkEnd w:id="175"/>
      <w:bookmarkEnd w:id="176"/>
    </w:p>
    <w:p w14:paraId="4170E8DB" w14:textId="77777777" w:rsidR="009115DD" w:rsidRPr="00E807F1" w:rsidRDefault="009115DD" w:rsidP="009115DD"/>
    <w:p w14:paraId="763BEA85" w14:textId="22910228" w:rsidR="00A804B8" w:rsidRPr="00E807F1" w:rsidRDefault="00A804B8" w:rsidP="00E24EAA">
      <w:pPr>
        <w:pStyle w:val="Heading2"/>
      </w:pPr>
      <w:bookmarkStart w:id="177" w:name="_Toc103702050"/>
      <w:bookmarkStart w:id="178" w:name="_Toc96697999"/>
      <w:bookmarkStart w:id="179" w:name="_Toc104998532"/>
      <w:bookmarkStart w:id="180" w:name="_Toc125970020"/>
      <w:r w:rsidRPr="00E807F1">
        <w:t xml:space="preserve">Results </w:t>
      </w:r>
      <w:r w:rsidR="00760C68" w:rsidRPr="00E807F1">
        <w:t>o</w:t>
      </w:r>
      <w:r w:rsidRPr="00E807F1">
        <w:t>verview</w:t>
      </w:r>
      <w:bookmarkEnd w:id="177"/>
      <w:bookmarkEnd w:id="178"/>
      <w:bookmarkEnd w:id="179"/>
      <w:bookmarkEnd w:id="180"/>
    </w:p>
    <w:p w14:paraId="23A203CF" w14:textId="0332C2C6" w:rsidR="009115DD" w:rsidRPr="00E807F1" w:rsidRDefault="007D5EBF" w:rsidP="009115DD">
      <w:pPr>
        <w:jc w:val="both"/>
      </w:pPr>
      <w:r>
        <w:t xml:space="preserve">Here, we outline our analysis of </w:t>
      </w:r>
      <w:r w:rsidR="004A4DE9">
        <w:t>t</w:t>
      </w:r>
      <w:r w:rsidR="00D65165">
        <w:t xml:space="preserve">he </w:t>
      </w:r>
      <w:r w:rsidR="006E71FB">
        <w:t>Exmoor</w:t>
      </w:r>
      <w:r w:rsidR="003178B4">
        <w:t xml:space="preserve"> </w:t>
      </w:r>
      <w:r>
        <w:t>residents and visitors’ GHG emissions</w:t>
      </w:r>
      <w:r w:rsidR="00AC45B5">
        <w:t xml:space="preserve"> for 2019</w:t>
      </w:r>
      <w:r>
        <w:t xml:space="preserve"> (</w:t>
      </w:r>
      <w:r>
        <w:fldChar w:fldCharType="begin"/>
      </w:r>
      <w:r>
        <w:instrText xml:space="preserve"> REF _Ref94044277 \h  \* MERGEFORMAT </w:instrText>
      </w:r>
      <w:r>
        <w:fldChar w:fldCharType="separate"/>
      </w:r>
      <w:r w:rsidR="0044182F" w:rsidRPr="00E807F1">
        <w:t xml:space="preserve">Figure </w:t>
      </w:r>
      <w:r w:rsidR="0044182F">
        <w:rPr>
          <w:noProof/>
        </w:rPr>
        <w:t>9</w:t>
      </w:r>
      <w:r>
        <w:fldChar w:fldCharType="end"/>
      </w:r>
      <w:r>
        <w:t xml:space="preserve">). Residents’ emissions were estimated at </w:t>
      </w:r>
      <w:r w:rsidR="00925033">
        <w:t>149,381</w:t>
      </w:r>
      <w:r w:rsidR="00CC690F">
        <w:t xml:space="preserve"> tCO</w:t>
      </w:r>
      <w:r w:rsidR="00CC690F" w:rsidRPr="5C7094C0">
        <w:rPr>
          <w:vertAlign w:val="subscript"/>
        </w:rPr>
        <w:t>2</w:t>
      </w:r>
      <w:r w:rsidR="00CC690F">
        <w:t xml:space="preserve">e </w:t>
      </w:r>
      <w:r>
        <w:t>(</w:t>
      </w:r>
      <w:r>
        <w:fldChar w:fldCharType="begin"/>
      </w:r>
      <w:r>
        <w:instrText xml:space="preserve"> REF _Ref106237174 \h  \* MERGEFORMAT </w:instrText>
      </w:r>
      <w:r>
        <w:fldChar w:fldCharType="separate"/>
      </w:r>
      <w:r w:rsidR="0044182F" w:rsidRPr="00752D8A">
        <w:t xml:space="preserve">Figure </w:t>
      </w:r>
      <w:r w:rsidR="0044182F">
        <w:rPr>
          <w:noProof/>
        </w:rPr>
        <w:t>10</w:t>
      </w:r>
      <w:r>
        <w:fldChar w:fldCharType="end"/>
      </w:r>
      <w:r>
        <w:t xml:space="preserve">) and visitors’ </w:t>
      </w:r>
      <w:r w:rsidR="00F234EA">
        <w:t xml:space="preserve">emissions – from time spent in the area and during travel to and from – </w:t>
      </w:r>
      <w:r>
        <w:t>were estimated at</w:t>
      </w:r>
      <w:r w:rsidR="00B14FA3">
        <w:t xml:space="preserve"> </w:t>
      </w:r>
      <w:r w:rsidR="00934FDB">
        <w:t>125,046</w:t>
      </w:r>
      <w:r w:rsidR="00CC690F">
        <w:t xml:space="preserve"> tCO</w:t>
      </w:r>
      <w:r w:rsidR="00CC690F" w:rsidRPr="5C7094C0">
        <w:rPr>
          <w:vertAlign w:val="subscript"/>
        </w:rPr>
        <w:t>2</w:t>
      </w:r>
      <w:r w:rsidR="00CC690F">
        <w:t>e</w:t>
      </w:r>
      <w:r>
        <w:t xml:space="preserve"> (</w:t>
      </w:r>
      <w:r>
        <w:fldChar w:fldCharType="begin"/>
      </w:r>
      <w:r>
        <w:instrText xml:space="preserve"> REF _Ref106237175 \h  \* MERGEFORMAT </w:instrText>
      </w:r>
      <w:r>
        <w:fldChar w:fldCharType="separate"/>
      </w:r>
      <w:r w:rsidR="0044182F" w:rsidRPr="00752D8A">
        <w:t xml:space="preserve">Figure </w:t>
      </w:r>
      <w:r w:rsidR="0044182F">
        <w:rPr>
          <w:noProof/>
        </w:rPr>
        <w:t>11</w:t>
      </w:r>
      <w:r>
        <w:fldChar w:fldCharType="end"/>
      </w:r>
      <w:r w:rsidR="00EE6D19">
        <w:t xml:space="preserve"> and </w:t>
      </w:r>
      <w:r>
        <w:fldChar w:fldCharType="begin"/>
      </w:r>
      <w:r>
        <w:instrText xml:space="preserve"> REF _Ref106237176 \h  \* MERGEFORMAT </w:instrText>
      </w:r>
      <w:r>
        <w:fldChar w:fldCharType="separate"/>
      </w:r>
      <w:r w:rsidR="0044182F" w:rsidRPr="00752D8A">
        <w:t xml:space="preserve">Figure </w:t>
      </w:r>
      <w:r w:rsidR="0044182F">
        <w:rPr>
          <w:noProof/>
        </w:rPr>
        <w:t>12</w:t>
      </w:r>
      <w:r>
        <w:fldChar w:fldCharType="end"/>
      </w:r>
      <w:r>
        <w:t xml:space="preserve">). </w:t>
      </w:r>
      <w:bookmarkStart w:id="181" w:name="_Hlk125117680"/>
      <w:r>
        <w:t xml:space="preserve">The resident </w:t>
      </w:r>
      <w:r w:rsidR="009F25C6">
        <w:t xml:space="preserve">population stands at </w:t>
      </w:r>
      <w:r w:rsidR="00602E58">
        <w:t>9,581</w:t>
      </w:r>
      <w:r w:rsidR="002943A5">
        <w:t xml:space="preserve"> </w:t>
      </w:r>
      <w:r>
        <w:t xml:space="preserve">people, compared to over </w:t>
      </w:r>
      <w:r w:rsidR="00602E58">
        <w:t>1.5</w:t>
      </w:r>
      <w:r w:rsidR="00CA0147">
        <w:t xml:space="preserve"> million</w:t>
      </w:r>
      <w:r w:rsidR="00B314E0">
        <w:t xml:space="preserve"> </w:t>
      </w:r>
      <w:r>
        <w:t>visitors per year</w:t>
      </w:r>
      <w:r w:rsidR="00B314E0">
        <w:t xml:space="preserve"> (both single</w:t>
      </w:r>
      <w:r w:rsidR="00F2199C">
        <w:t>-</w:t>
      </w:r>
      <w:r w:rsidR="00B314E0">
        <w:t>day and overnight)</w:t>
      </w:r>
      <w:r>
        <w:t>.</w:t>
      </w:r>
      <w:r w:rsidR="001C0239">
        <w:t xml:space="preserve"> </w:t>
      </w:r>
      <w:bookmarkEnd w:id="181"/>
      <w:r w:rsidR="009115DD">
        <w:t>A full breakdown of these figures is provided in Appendi</w:t>
      </w:r>
      <w:r w:rsidR="00922C1F">
        <w:t>x</w:t>
      </w:r>
      <w:r w:rsidR="009115DD">
        <w:t xml:space="preserve"> </w:t>
      </w:r>
      <w:r>
        <w:fldChar w:fldCharType="begin"/>
      </w:r>
      <w:r>
        <w:instrText xml:space="preserve"> REF _Ref91244891 \w \h  \* MERGEFORMAT </w:instrText>
      </w:r>
      <w:r>
        <w:fldChar w:fldCharType="separate"/>
      </w:r>
      <w:r w:rsidR="0044182F">
        <w:t>10.4</w:t>
      </w:r>
      <w:r>
        <w:fldChar w:fldCharType="end"/>
      </w:r>
      <w:r w:rsidR="009115DD">
        <w:t xml:space="preserve">. </w:t>
      </w:r>
      <w:r w:rsidR="00C53CB9">
        <w:t>Th</w:t>
      </w:r>
      <w:r w:rsidR="00E95DEF">
        <w:t>e</w:t>
      </w:r>
      <w:r w:rsidR="00C53CB9">
        <w:t xml:space="preserve"> data s</w:t>
      </w:r>
      <w:r w:rsidR="00C83828">
        <w:t>hows</w:t>
      </w:r>
      <w:r w:rsidR="009115DD">
        <w:t xml:space="preserve"> that</w:t>
      </w:r>
      <w:r w:rsidR="00C83828">
        <w:t xml:space="preserve"> </w:t>
      </w:r>
      <w:r w:rsidR="00A02A5B">
        <w:t xml:space="preserve">the typical footprint </w:t>
      </w:r>
      <w:r w:rsidR="009043D0">
        <w:t xml:space="preserve">of the </w:t>
      </w:r>
      <w:r w:rsidR="00934FDB">
        <w:t xml:space="preserve">Exmoor </w:t>
      </w:r>
      <w:r w:rsidR="009043D0">
        <w:t>resident</w:t>
      </w:r>
      <w:r w:rsidR="00A02A5B">
        <w:t xml:space="preserve"> </w:t>
      </w:r>
      <w:r w:rsidR="00131DC3">
        <w:t xml:space="preserve">is </w:t>
      </w:r>
      <w:r w:rsidR="00602E58">
        <w:t>26</w:t>
      </w:r>
      <w:r w:rsidR="00E6430A">
        <w:t>.2</w:t>
      </w:r>
      <w:r w:rsidR="00802446">
        <w:t>%</w:t>
      </w:r>
      <w:r w:rsidR="00131DC3">
        <w:t xml:space="preserve"> higher than </w:t>
      </w:r>
      <w:r w:rsidR="00CB1298">
        <w:t xml:space="preserve">that of </w:t>
      </w:r>
      <w:r w:rsidR="00131DC3">
        <w:t xml:space="preserve">the average UK resident. </w:t>
      </w:r>
      <w:r w:rsidR="00CB1298">
        <w:t>The</w:t>
      </w:r>
      <w:r w:rsidR="009115DD">
        <w:t xml:space="preserve"> final </w:t>
      </w:r>
      <w:r w:rsidR="00CB1298">
        <w:t xml:space="preserve">annual </w:t>
      </w:r>
      <w:r w:rsidR="009115DD">
        <w:t xml:space="preserve">consumption per year </w:t>
      </w:r>
      <w:r w:rsidR="00802446">
        <w:t>of</w:t>
      </w:r>
      <w:r w:rsidR="00413463">
        <w:t xml:space="preserve"> </w:t>
      </w:r>
      <w:r w:rsidR="00802446">
        <w:t xml:space="preserve">all the Exmoor </w:t>
      </w:r>
      <w:r w:rsidR="00413463">
        <w:t xml:space="preserve">residents </w:t>
      </w:r>
      <w:r w:rsidR="0055398B">
        <w:t xml:space="preserve">(including public services) </w:t>
      </w:r>
      <w:r w:rsidR="009115DD">
        <w:t xml:space="preserve">is </w:t>
      </w:r>
      <w:r w:rsidR="001A1FA5">
        <w:t xml:space="preserve">estimated to be </w:t>
      </w:r>
      <w:r w:rsidR="004803A7">
        <w:t xml:space="preserve">around </w:t>
      </w:r>
      <w:r w:rsidR="00E6430A">
        <w:t xml:space="preserve">0.33 </w:t>
      </w:r>
      <w:r w:rsidR="001E18EC">
        <w:t>billion</w:t>
      </w:r>
      <w:r w:rsidR="009115DD">
        <w:t xml:space="preserve"> pounds</w:t>
      </w:r>
      <w:r w:rsidR="00440E93">
        <w:t>, which is based on the postcode-level population and demographic</w:t>
      </w:r>
      <w:r w:rsidR="002834F0">
        <w:t xml:space="preserve"> profile</w:t>
      </w:r>
      <w:r w:rsidR="00440E93">
        <w:t xml:space="preserve"> data combined with UK</w:t>
      </w:r>
      <w:r w:rsidR="00A20E64">
        <w:t>-wide</w:t>
      </w:r>
      <w:r w:rsidR="00440E93">
        <w:t xml:space="preserve"> household expenditure survey </w:t>
      </w:r>
      <w:r w:rsidR="003248B4">
        <w:t xml:space="preserve">and </w:t>
      </w:r>
      <w:r w:rsidR="005438C0">
        <w:t xml:space="preserve">estimates for the share of public services in the final </w:t>
      </w:r>
      <w:r w:rsidR="006857EB">
        <w:t>consumption</w:t>
      </w:r>
      <w:r w:rsidR="009826AE">
        <w:t xml:space="preserve"> (Appendix </w:t>
      </w:r>
      <w:r w:rsidR="001A1FA5">
        <w:fldChar w:fldCharType="begin"/>
      </w:r>
      <w:r w:rsidR="001A1FA5">
        <w:instrText xml:space="preserve"> REF _Ref121168790 \r \h </w:instrText>
      </w:r>
      <w:r w:rsidR="001A1FA5">
        <w:fldChar w:fldCharType="separate"/>
      </w:r>
      <w:r w:rsidR="0044182F">
        <w:t>10.8.3</w:t>
      </w:r>
      <w:r w:rsidR="001A1FA5">
        <w:fldChar w:fldCharType="end"/>
      </w:r>
      <w:r w:rsidR="009826AE">
        <w:t>)</w:t>
      </w:r>
      <w:r w:rsidR="009115DD">
        <w:t xml:space="preserve">. </w:t>
      </w:r>
    </w:p>
    <w:p w14:paraId="1978E568" w14:textId="77777777" w:rsidR="009115DD" w:rsidRPr="00E807F1" w:rsidRDefault="009115DD" w:rsidP="009115DD">
      <w:pPr>
        <w:jc w:val="both"/>
      </w:pPr>
    </w:p>
    <w:p w14:paraId="78DC98D1" w14:textId="099372A1" w:rsidR="00704A4D" w:rsidRPr="00E807F1" w:rsidRDefault="00D00791" w:rsidP="0083162D">
      <w:pPr>
        <w:jc w:val="both"/>
      </w:pPr>
      <w:bookmarkStart w:id="182" w:name="_Hlk134789687"/>
      <w:r w:rsidRPr="00E807F1">
        <w:t xml:space="preserve">To </w:t>
      </w:r>
      <w:r w:rsidR="009115DD" w:rsidRPr="00E807F1">
        <w:t>indicat</w:t>
      </w:r>
      <w:r w:rsidR="00C65F0C" w:rsidRPr="00E807F1">
        <w:t>e</w:t>
      </w:r>
      <w:r w:rsidR="009115DD" w:rsidRPr="00E807F1">
        <w:t xml:space="preserve"> </w:t>
      </w:r>
      <w:r w:rsidRPr="00E807F1">
        <w:t xml:space="preserve">the scale of annual GHG emissions from </w:t>
      </w:r>
      <w:r w:rsidR="00417318" w:rsidRPr="00E807F1">
        <w:t>t</w:t>
      </w:r>
      <w:r w:rsidR="00D65165" w:rsidRPr="00E807F1">
        <w:t xml:space="preserve">he </w:t>
      </w:r>
      <w:r w:rsidR="00E6430A" w:rsidRPr="00E807F1">
        <w:t>Exmoor</w:t>
      </w:r>
      <w:r w:rsidR="00996832" w:rsidRPr="00E807F1">
        <w:t xml:space="preserve"> </w:t>
      </w:r>
      <w:r w:rsidR="00492497" w:rsidRPr="00E807F1">
        <w:t>residents and visitors</w:t>
      </w:r>
      <w:r w:rsidR="0055398B" w:rsidRPr="00E807F1">
        <w:t>,</w:t>
      </w:r>
      <w:r w:rsidR="009115DD" w:rsidRPr="00E807F1">
        <w:t xml:space="preserve"> you would need to plant </w:t>
      </w:r>
      <w:r w:rsidR="00672485">
        <w:t>around</w:t>
      </w:r>
      <w:r w:rsidR="00AD603E" w:rsidRPr="00E807F1">
        <w:t xml:space="preserve"> </w:t>
      </w:r>
      <w:r w:rsidR="00E6430A" w:rsidRPr="00E807F1">
        <w:t>74</w:t>
      </w:r>
      <w:r w:rsidR="00672485">
        <w:t>0</w:t>
      </w:r>
      <w:r w:rsidR="00996832" w:rsidRPr="00E807F1">
        <w:t xml:space="preserve"> </w:t>
      </w:r>
      <w:r w:rsidR="00531AF2" w:rsidRPr="00E807F1">
        <w:t>P</w:t>
      </w:r>
      <w:r w:rsidR="009115DD" w:rsidRPr="00E807F1">
        <w:t xml:space="preserve">remier </w:t>
      </w:r>
      <w:r w:rsidR="00531AF2" w:rsidRPr="00E807F1">
        <w:t>L</w:t>
      </w:r>
      <w:r w:rsidR="009115DD" w:rsidRPr="00E807F1">
        <w:t>eague football pitches with broadleaf trees</w:t>
      </w:r>
      <w:r w:rsidR="00D23143" w:rsidRPr="00E807F1">
        <w:t>,</w:t>
      </w:r>
      <w:r w:rsidR="009115DD" w:rsidRPr="00E807F1">
        <w:t xml:space="preserve"> </w:t>
      </w:r>
      <w:r w:rsidR="00E1483C" w:rsidRPr="00E807F1">
        <w:t xml:space="preserve">and let them grow for over 100 years, to mitigate the combined GHG emissions of the </w:t>
      </w:r>
      <w:r w:rsidR="002B78D2" w:rsidRPr="00E807F1">
        <w:t>regions’</w:t>
      </w:r>
      <w:r w:rsidR="00E1483C" w:rsidRPr="00E807F1">
        <w:t xml:space="preserve"> residents and visitors for the single year of 2019</w:t>
      </w:r>
      <w:r w:rsidR="009115DD" w:rsidRPr="00E807F1">
        <w:t xml:space="preserve">. </w:t>
      </w:r>
      <w:r w:rsidR="00A772E0" w:rsidRPr="00E807F1">
        <w:t xml:space="preserve">This </w:t>
      </w:r>
      <w:r w:rsidR="003C4538" w:rsidRPr="00E807F1">
        <w:t>shows</w:t>
      </w:r>
      <w:r w:rsidR="00947491" w:rsidRPr="00E807F1">
        <w:t xml:space="preserve"> the</w:t>
      </w:r>
      <w:r w:rsidR="009115DD" w:rsidRPr="00E807F1">
        <w:t xml:space="preserve"> need to prioritise GHG emissions </w:t>
      </w:r>
      <w:r w:rsidR="009115DD" w:rsidRPr="00E807F1">
        <w:rPr>
          <w:i/>
        </w:rPr>
        <w:t xml:space="preserve">reductions </w:t>
      </w:r>
      <w:r w:rsidR="00E72CBB" w:rsidRPr="00E807F1">
        <w:t xml:space="preserve">to limit global warming, </w:t>
      </w:r>
      <w:r w:rsidR="00121B43" w:rsidRPr="00E807F1">
        <w:t xml:space="preserve">rather than </w:t>
      </w:r>
      <w:r w:rsidR="00E76ED7" w:rsidRPr="00E807F1">
        <w:t xml:space="preserve">just </w:t>
      </w:r>
      <w:r w:rsidR="00121B43" w:rsidRPr="00E807F1">
        <w:t xml:space="preserve">mitigating </w:t>
      </w:r>
      <w:r w:rsidR="00E97033" w:rsidRPr="00E807F1">
        <w:t>emissions</w:t>
      </w:r>
      <w:r w:rsidR="0055454E" w:rsidRPr="00E807F1">
        <w:t xml:space="preserve"> </w:t>
      </w:r>
      <w:r w:rsidR="00121B43" w:rsidRPr="00E807F1">
        <w:t>through carbon removal</w:t>
      </w:r>
      <w:r w:rsidR="00E72CBB" w:rsidRPr="00E807F1">
        <w:t>. Emissions reductions</w:t>
      </w:r>
      <w:r w:rsidR="00E76ED7" w:rsidRPr="00E807F1">
        <w:t>,</w:t>
      </w:r>
      <w:r w:rsidR="00E72CBB" w:rsidRPr="00E807F1">
        <w:t xml:space="preserve"> includ</w:t>
      </w:r>
      <w:r w:rsidR="00E76ED7" w:rsidRPr="00E807F1">
        <w:t>ing</w:t>
      </w:r>
      <w:r w:rsidR="00E72CBB" w:rsidRPr="00E807F1">
        <w:t xml:space="preserve"> decarbonisation of industry and personal consumer spending</w:t>
      </w:r>
      <w:r w:rsidR="00E76ED7" w:rsidRPr="00E807F1">
        <w:t>, will be</w:t>
      </w:r>
      <w:r w:rsidR="00E72CBB" w:rsidRPr="00E807F1">
        <w:t xml:space="preserve"> </w:t>
      </w:r>
      <w:r w:rsidR="009115DD" w:rsidRPr="00E807F1">
        <w:t>challenging in our modern world</w:t>
      </w:r>
      <w:r w:rsidR="00E76ED7" w:rsidRPr="00E807F1">
        <w:t xml:space="preserve">, but </w:t>
      </w:r>
      <w:r w:rsidR="0055454E" w:rsidRPr="00E807F1">
        <w:t>represents</w:t>
      </w:r>
      <w:r w:rsidR="00E76ED7" w:rsidRPr="00E807F1">
        <w:t xml:space="preserve"> the more practical option</w:t>
      </w:r>
      <w:r w:rsidR="00704A4D" w:rsidRPr="00E807F1">
        <w:t>.</w:t>
      </w:r>
    </w:p>
    <w:p w14:paraId="35224400" w14:textId="77777777" w:rsidR="00704A4D" w:rsidRPr="00E807F1" w:rsidRDefault="00704A4D" w:rsidP="0083162D">
      <w:pPr>
        <w:jc w:val="both"/>
      </w:pPr>
    </w:p>
    <w:p w14:paraId="611B25EF" w14:textId="5B4A2A6A" w:rsidR="00EE6A79" w:rsidRPr="00E807F1" w:rsidRDefault="00704A4D" w:rsidP="0083162D">
      <w:pPr>
        <w:jc w:val="both"/>
        <w:sectPr w:rsidR="00EE6A79" w:rsidRPr="00E807F1" w:rsidSect="00133C09">
          <w:headerReference w:type="default" r:id="rId29"/>
          <w:footerReference w:type="default" r:id="rId30"/>
          <w:headerReference w:type="first" r:id="rId31"/>
          <w:footerReference w:type="first" r:id="rId32"/>
          <w:pgSz w:w="11900" w:h="16840" w:code="9"/>
          <w:pgMar w:top="1440" w:right="1134" w:bottom="1440" w:left="1134" w:header="709" w:footer="709" w:gutter="0"/>
          <w:cols w:space="708"/>
          <w:titlePg/>
          <w:docGrid w:linePitch="360"/>
        </w:sectPr>
      </w:pPr>
      <w:r w:rsidRPr="00E807F1">
        <w:t>For simplicity in facilitating personal behaviour change, the typical UK resident’s average carbon footprint can be split into four key categories: food, home and accommodation, travel, and everything else</w:t>
      </w:r>
      <w:r w:rsidR="009115DD" w:rsidRPr="00E807F1">
        <w:rPr>
          <w:rStyle w:val="FootnoteReference"/>
        </w:rPr>
        <w:footnoteReference w:id="36"/>
      </w:r>
      <w:r w:rsidR="009115DD" w:rsidRPr="00E807F1">
        <w:t xml:space="preserve">. </w:t>
      </w:r>
      <w:bookmarkEnd w:id="182"/>
      <w:r w:rsidR="009115DD" w:rsidRPr="00E807F1">
        <w:t>We shall use these four key categories to comment on the results</w:t>
      </w:r>
      <w:r w:rsidR="00E76ED7" w:rsidRPr="00E807F1">
        <w:t>, and</w:t>
      </w:r>
      <w:r w:rsidR="009115DD" w:rsidRPr="00E807F1">
        <w:t xml:space="preserve"> </w:t>
      </w:r>
      <w:r w:rsidR="00E76ED7" w:rsidRPr="00E807F1">
        <w:t xml:space="preserve">to </w:t>
      </w:r>
      <w:r w:rsidR="009115DD" w:rsidRPr="00E807F1">
        <w:t xml:space="preserve">suggest where the </w:t>
      </w:r>
      <w:r w:rsidR="004930E8" w:rsidRPr="00E807F1">
        <w:t>local councils</w:t>
      </w:r>
      <w:r w:rsidR="005E461E" w:rsidRPr="00E807F1">
        <w:t xml:space="preserve"> and partners </w:t>
      </w:r>
      <w:r w:rsidR="00E97033" w:rsidRPr="00E807F1">
        <w:t>could</w:t>
      </w:r>
      <w:r w:rsidR="009115DD" w:rsidRPr="00E807F1">
        <w:t xml:space="preserve"> target initiatives </w:t>
      </w:r>
      <w:r w:rsidR="00E97033" w:rsidRPr="00E807F1">
        <w:t>aimed at</w:t>
      </w:r>
      <w:r w:rsidR="009115DD" w:rsidRPr="00E807F1">
        <w:t xml:space="preserve"> behaviour change.</w:t>
      </w:r>
    </w:p>
    <w:p w14:paraId="0112DBAA" w14:textId="0057A669" w:rsidR="005E6B3D" w:rsidRPr="00E807F1" w:rsidRDefault="00FC71FB" w:rsidP="005E6B3D">
      <w:pPr>
        <w:pStyle w:val="Caption"/>
        <w:keepNext/>
        <w:jc w:val="both"/>
      </w:pPr>
      <w:r w:rsidRPr="00E807F1">
        <w:rPr>
          <w:noProof/>
        </w:rPr>
        <w:lastRenderedPageBreak/>
        <w:drawing>
          <wp:inline distT="0" distB="0" distL="0" distR="0" wp14:anchorId="3D97CD0E" wp14:editId="396BA7C2">
            <wp:extent cx="8820150" cy="5401994"/>
            <wp:effectExtent l="0" t="0" r="0" b="0"/>
            <wp:docPr id="36" name="Chart 36">
              <a:extLst xmlns:a="http://schemas.openxmlformats.org/drawingml/2006/main">
                <a:ext uri="{FF2B5EF4-FFF2-40B4-BE49-F238E27FC236}">
                  <a16:creationId xmlns:a16="http://schemas.microsoft.com/office/drawing/2014/main" id="{FD38C56D-F35E-43FF-A301-8931948F2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81BC75" w14:textId="5ED68821" w:rsidR="005E6B3D" w:rsidRPr="00E807F1" w:rsidRDefault="005E6B3D" w:rsidP="005E6B3D">
      <w:pPr>
        <w:pStyle w:val="Caption"/>
        <w:jc w:val="center"/>
      </w:pPr>
      <w:bookmarkStart w:id="183" w:name="_Ref94044277"/>
      <w:r w:rsidRPr="00E807F1">
        <w:t xml:space="preserve">Figure </w:t>
      </w:r>
      <w:r w:rsidRPr="00E807F1">
        <w:fldChar w:fldCharType="begin"/>
      </w:r>
      <w:r w:rsidRPr="00E807F1">
        <w:instrText>SEQ Figure \* ARABIC</w:instrText>
      </w:r>
      <w:r w:rsidRPr="00E807F1">
        <w:fldChar w:fldCharType="separate"/>
      </w:r>
      <w:r w:rsidR="0044182F">
        <w:rPr>
          <w:noProof/>
        </w:rPr>
        <w:t>9</w:t>
      </w:r>
      <w:r w:rsidRPr="00E807F1">
        <w:fldChar w:fldCharType="end"/>
      </w:r>
      <w:bookmarkEnd w:id="183"/>
      <w:r w:rsidRPr="00E807F1">
        <w:t xml:space="preserve">: A consumption-based assessment of emissions relating to residents, visitors, and visitor travel to and from </w:t>
      </w:r>
      <w:r w:rsidR="00E6430A" w:rsidRPr="00E807F1">
        <w:t>Exmoor</w:t>
      </w:r>
      <w:r w:rsidR="00C46B8C" w:rsidRPr="00E807F1">
        <w:t xml:space="preserve"> National Park</w:t>
      </w:r>
      <w:r w:rsidRPr="00E807F1">
        <w:t>.</w:t>
      </w:r>
    </w:p>
    <w:p w14:paraId="01774EF8" w14:textId="4B27BB15" w:rsidR="00514009" w:rsidRPr="00E807F1" w:rsidRDefault="00514009" w:rsidP="005E6B3D">
      <w:pPr>
        <w:pStyle w:val="Caption"/>
        <w:keepNext/>
        <w:jc w:val="both"/>
        <w:sectPr w:rsidR="00514009" w:rsidRPr="00E807F1" w:rsidSect="00133C09">
          <w:footerReference w:type="first" r:id="rId34"/>
          <w:pgSz w:w="16840" w:h="11900" w:orient="landscape" w:code="9"/>
          <w:pgMar w:top="1134" w:right="1440" w:bottom="1134" w:left="1440" w:header="709" w:footer="709" w:gutter="0"/>
          <w:cols w:space="708"/>
          <w:titlePg/>
          <w:docGrid w:linePitch="360"/>
        </w:sectPr>
      </w:pPr>
    </w:p>
    <w:p w14:paraId="0ED6CC68" w14:textId="3F31F6BF" w:rsidR="00B1762E" w:rsidRPr="00E807F1" w:rsidRDefault="00F04945" w:rsidP="00B1762E">
      <w:r w:rsidRPr="00E807F1">
        <w:rPr>
          <w:noProof/>
        </w:rPr>
        <w:lastRenderedPageBreak/>
        <w:drawing>
          <wp:anchor distT="0" distB="0" distL="114300" distR="114300" simplePos="0" relativeHeight="251658279" behindDoc="1" locked="0" layoutInCell="1" allowOverlap="1" wp14:anchorId="29E68B23" wp14:editId="720F906B">
            <wp:simplePos x="0" y="0"/>
            <wp:positionH relativeFrom="column">
              <wp:posOffset>-1589649</wp:posOffset>
            </wp:positionH>
            <wp:positionV relativeFrom="paragraph">
              <wp:posOffset>-305435</wp:posOffset>
            </wp:positionV>
            <wp:extent cx="8864600" cy="4586068"/>
            <wp:effectExtent l="0" t="0" r="0" b="0"/>
            <wp:wrapNone/>
            <wp:docPr id="39" name="Chart 39">
              <a:extLst xmlns:a="http://schemas.openxmlformats.org/drawingml/2006/main">
                <a:ext uri="{FF2B5EF4-FFF2-40B4-BE49-F238E27FC236}">
                  <a16:creationId xmlns:a16="http://schemas.microsoft.com/office/drawing/2014/main" id="{6CCB42D5-E823-4888-B734-965811412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Pr="00E807F1">
        <w:rPr>
          <w:noProof/>
        </w:rPr>
        <w:drawing>
          <wp:anchor distT="0" distB="0" distL="114300" distR="114300" simplePos="0" relativeHeight="251658280" behindDoc="1" locked="0" layoutInCell="1" allowOverlap="1" wp14:anchorId="6B3B2A0E" wp14:editId="5A245BFF">
            <wp:simplePos x="0" y="0"/>
            <wp:positionH relativeFrom="column">
              <wp:posOffset>3706837</wp:posOffset>
            </wp:positionH>
            <wp:positionV relativeFrom="paragraph">
              <wp:posOffset>-495348</wp:posOffset>
            </wp:positionV>
            <wp:extent cx="7690485" cy="3787580"/>
            <wp:effectExtent l="0" t="0" r="0" b="0"/>
            <wp:wrapNone/>
            <wp:docPr id="41" name="Chart 41">
              <a:extLst xmlns:a="http://schemas.openxmlformats.org/drawingml/2006/main">
                <a:ext uri="{FF2B5EF4-FFF2-40B4-BE49-F238E27FC236}">
                  <a16:creationId xmlns:a16="http://schemas.microsoft.com/office/drawing/2014/main" id="{4EEB5F92-25B3-4D9A-88DA-D9BE426D5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00672485" w:rsidRPr="00E807F1">
        <w:rPr>
          <w:noProof/>
        </w:rPr>
        <mc:AlternateContent>
          <mc:Choice Requires="wps">
            <w:drawing>
              <wp:anchor distT="0" distB="0" distL="114300" distR="114300" simplePos="0" relativeHeight="251657227" behindDoc="0" locked="0" layoutInCell="1" allowOverlap="1" wp14:anchorId="75936929" wp14:editId="7D279975">
                <wp:simplePos x="0" y="0"/>
                <wp:positionH relativeFrom="column">
                  <wp:posOffset>256637</wp:posOffset>
                </wp:positionH>
                <wp:positionV relativeFrom="paragraph">
                  <wp:posOffset>-697230</wp:posOffset>
                </wp:positionV>
                <wp:extent cx="3163570" cy="368935"/>
                <wp:effectExtent l="0" t="0" r="0" b="0"/>
                <wp:wrapNone/>
                <wp:docPr id="37" name="TextBox 10"/>
                <wp:cNvGraphicFramePr/>
                <a:graphic xmlns:a="http://schemas.openxmlformats.org/drawingml/2006/main">
                  <a:graphicData uri="http://schemas.microsoft.com/office/word/2010/wordprocessingShape">
                    <wps:wsp>
                      <wps:cNvSpPr txBox="1"/>
                      <wps:spPr>
                        <a:xfrm>
                          <a:off x="0" y="0"/>
                          <a:ext cx="3163570" cy="368935"/>
                        </a:xfrm>
                        <a:prstGeom prst="rect">
                          <a:avLst/>
                        </a:prstGeom>
                        <a:noFill/>
                      </wps:spPr>
                      <wps:txbx>
                        <w:txbxContent>
                          <w:p w14:paraId="2E943630" w14:textId="3C20326F" w:rsidR="00D938BA" w:rsidRPr="00A850A3" w:rsidRDefault="00D938BA" w:rsidP="00D938BA">
                            <w:pPr>
                              <w:jc w:val="center"/>
                              <w:rPr>
                                <w:rFonts w:hAnsi="Calibri"/>
                                <w:b/>
                                <w:color w:val="000000" w:themeColor="text1"/>
                                <w:kern w:val="24"/>
                                <w:sz w:val="32"/>
                                <w:szCs w:val="32"/>
                              </w:rPr>
                            </w:pPr>
                            <w:r w:rsidRPr="00A850A3">
                              <w:rPr>
                                <w:rFonts w:hAnsi="Calibri"/>
                                <w:b/>
                                <w:color w:val="000000" w:themeColor="text1"/>
                                <w:kern w:val="24"/>
                                <w:sz w:val="32"/>
                                <w:szCs w:val="32"/>
                              </w:rPr>
                              <w:t>Residents</w:t>
                            </w:r>
                            <w:r w:rsidRPr="00752D8A">
                              <w:rPr>
                                <w:rFonts w:hAnsi="Calibri"/>
                                <w:b/>
                                <w:color w:val="000000" w:themeColor="text1"/>
                                <w:kern w:val="24"/>
                                <w:sz w:val="32"/>
                                <w:szCs w:val="32"/>
                              </w:rPr>
                              <w:t xml:space="preserve">: </w:t>
                            </w:r>
                            <w:r w:rsidR="007859A5">
                              <w:rPr>
                                <w:b/>
                                <w:bCs/>
                                <w:sz w:val="32"/>
                                <w:szCs w:val="32"/>
                              </w:rPr>
                              <w:t>149,381</w:t>
                            </w:r>
                            <w:r>
                              <w:rPr>
                                <w:b/>
                                <w:bCs/>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r w:rsidRPr="00A850A3">
                              <w:rPr>
                                <w:rFonts w:hAnsi="Calibri"/>
                                <w:b/>
                                <w:color w:val="000000" w:themeColor="text1"/>
                                <w:kern w:val="24"/>
                                <w:sz w:val="32"/>
                                <w:szCs w:val="32"/>
                              </w:rPr>
                              <w:t xml:space="preserve"> </w:t>
                            </w:r>
                          </w:p>
                        </w:txbxContent>
                      </wps:txbx>
                      <wps:bodyPr wrap="square" rtlCol="0">
                        <a:spAutoFit/>
                      </wps:bodyPr>
                    </wps:wsp>
                  </a:graphicData>
                </a:graphic>
              </wp:anchor>
            </w:drawing>
          </mc:Choice>
          <mc:Fallback>
            <w:pict>
              <v:shape w14:anchorId="75936929" id="TextBox 10" o:spid="_x0000_s1038" type="#_x0000_t202" style="position:absolute;margin-left:20.2pt;margin-top:-54.9pt;width:249.1pt;height:29.05pt;z-index:251657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" filled="f" stroked="f">
                <v:textbox style="mso-fit-shape-to-text:t">
                  <w:txbxContent>
                    <w:p w14:paraId="2E943630" w14:textId="3C20326F" w:rsidR="00D938BA" w:rsidRPr="00A850A3" w:rsidRDefault="00D938BA" w:rsidP="00D938BA">
                      <w:pPr>
                        <w:jc w:val="center"/>
                        <w:rPr>
                          <w:rFonts w:hAnsi="Calibri"/>
                          <w:b/>
                          <w:color w:val="000000" w:themeColor="text1"/>
                          <w:kern w:val="24"/>
                          <w:sz w:val="32"/>
                          <w:szCs w:val="32"/>
                        </w:rPr>
                      </w:pPr>
                      <w:r w:rsidRPr="00A850A3">
                        <w:rPr>
                          <w:rFonts w:hAnsi="Calibri"/>
                          <w:b/>
                          <w:color w:val="000000" w:themeColor="text1"/>
                          <w:kern w:val="24"/>
                          <w:sz w:val="32"/>
                          <w:szCs w:val="32"/>
                        </w:rPr>
                        <w:t>Residents</w:t>
                      </w:r>
                      <w:r w:rsidRPr="00752D8A">
                        <w:rPr>
                          <w:rFonts w:hAnsi="Calibri"/>
                          <w:b/>
                          <w:color w:val="000000" w:themeColor="text1"/>
                          <w:kern w:val="24"/>
                          <w:sz w:val="32"/>
                          <w:szCs w:val="32"/>
                        </w:rPr>
                        <w:t xml:space="preserve">: </w:t>
                      </w:r>
                      <w:r w:rsidR="007859A5">
                        <w:rPr>
                          <w:b/>
                          <w:bCs/>
                          <w:sz w:val="32"/>
                          <w:szCs w:val="32"/>
                        </w:rPr>
                        <w:t>149,381</w:t>
                      </w:r>
                      <w:r>
                        <w:rPr>
                          <w:b/>
                          <w:bCs/>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r w:rsidRPr="00A850A3">
                        <w:rPr>
                          <w:rFonts w:hAnsi="Calibri"/>
                          <w:b/>
                          <w:color w:val="000000" w:themeColor="text1"/>
                          <w:kern w:val="24"/>
                          <w:sz w:val="32"/>
                          <w:szCs w:val="32"/>
                        </w:rPr>
                        <w:t xml:space="preserve"> </w:t>
                      </w:r>
                    </w:p>
                  </w:txbxContent>
                </v:textbox>
              </v:shape>
            </w:pict>
          </mc:Fallback>
        </mc:AlternateContent>
      </w:r>
      <w:r w:rsidR="00D938BA" w:rsidRPr="00E807F1">
        <w:rPr>
          <w:noProof/>
        </w:rPr>
        <mc:AlternateContent>
          <mc:Choice Requires="wps">
            <w:drawing>
              <wp:anchor distT="0" distB="0" distL="114300" distR="114300" simplePos="0" relativeHeight="251657228" behindDoc="0" locked="0" layoutInCell="1" allowOverlap="1" wp14:anchorId="46356246" wp14:editId="7337238C">
                <wp:simplePos x="0" y="0"/>
                <wp:positionH relativeFrom="margin">
                  <wp:posOffset>4515485</wp:posOffset>
                </wp:positionH>
                <wp:positionV relativeFrom="paragraph">
                  <wp:posOffset>-627380</wp:posOffset>
                </wp:positionV>
                <wp:extent cx="3058795" cy="645795"/>
                <wp:effectExtent l="0" t="0" r="0" b="0"/>
                <wp:wrapNone/>
                <wp:docPr id="14" name="TextBox 13">
                  <a:extLst xmlns:a="http://schemas.openxmlformats.org/drawingml/2006/main">
                    <a:ext uri="{FF2B5EF4-FFF2-40B4-BE49-F238E27FC236}">
                      <a16:creationId xmlns:a16="http://schemas.microsoft.com/office/drawing/2014/main" id="{FE48A6A6-8E6F-1449-B5C5-12E30430044B}"/>
                    </a:ext>
                  </a:extLst>
                </wp:docPr>
                <wp:cNvGraphicFramePr/>
                <a:graphic xmlns:a="http://schemas.openxmlformats.org/drawingml/2006/main">
                  <a:graphicData uri="http://schemas.microsoft.com/office/word/2010/wordprocessingShape">
                    <wps:wsp>
                      <wps:cNvSpPr txBox="1"/>
                      <wps:spPr>
                        <a:xfrm>
                          <a:off x="0" y="0"/>
                          <a:ext cx="3058795" cy="645795"/>
                        </a:xfrm>
                        <a:prstGeom prst="rect">
                          <a:avLst/>
                        </a:prstGeom>
                        <a:noFill/>
                      </wps:spPr>
                      <wps:txbx>
                        <w:txbxContent>
                          <w:p w14:paraId="06EF9E1E" w14:textId="61000753" w:rsidR="00D938BA" w:rsidRPr="00EA40C3" w:rsidRDefault="00D938BA" w:rsidP="00D938BA">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t</w:t>
                            </w:r>
                            <w:r w:rsidRPr="00EA40C3">
                              <w:rPr>
                                <w:rFonts w:hAnsi="Calibri"/>
                                <w:b/>
                                <w:color w:val="000000" w:themeColor="text1"/>
                                <w:kern w:val="24"/>
                                <w:sz w:val="32"/>
                                <w:szCs w:val="32"/>
                              </w:rPr>
                              <w:t xml:space="preserve">ravel </w:t>
                            </w:r>
                            <w:r>
                              <w:rPr>
                                <w:rFonts w:hAnsi="Calibri"/>
                                <w:b/>
                                <w:color w:val="000000" w:themeColor="text1"/>
                                <w:kern w:val="24"/>
                                <w:sz w:val="32"/>
                                <w:szCs w:val="32"/>
                              </w:rPr>
                              <w:t>t</w:t>
                            </w:r>
                            <w:r w:rsidRPr="00EA40C3">
                              <w:rPr>
                                <w:rFonts w:hAnsi="Calibri"/>
                                <w:b/>
                                <w:color w:val="000000" w:themeColor="text1"/>
                                <w:kern w:val="24"/>
                                <w:sz w:val="32"/>
                                <w:szCs w:val="32"/>
                              </w:rPr>
                              <w:t xml:space="preserve">o &amp; </w:t>
                            </w:r>
                            <w:r>
                              <w:rPr>
                                <w:rFonts w:hAnsi="Calibri"/>
                                <w:b/>
                                <w:color w:val="000000" w:themeColor="text1"/>
                                <w:kern w:val="24"/>
                                <w:sz w:val="32"/>
                                <w:szCs w:val="32"/>
                              </w:rPr>
                              <w:t>f</w:t>
                            </w:r>
                            <w:r w:rsidRPr="00EA40C3">
                              <w:rPr>
                                <w:rFonts w:hAnsi="Calibri"/>
                                <w:b/>
                                <w:color w:val="000000" w:themeColor="text1"/>
                                <w:kern w:val="24"/>
                                <w:sz w:val="32"/>
                                <w:szCs w:val="32"/>
                              </w:rPr>
                              <w:t xml:space="preserve">rom </w:t>
                            </w:r>
                            <w:r>
                              <w:rPr>
                                <w:rFonts w:hAnsi="Calibri"/>
                                <w:b/>
                                <w:color w:val="000000" w:themeColor="text1"/>
                                <w:kern w:val="24"/>
                                <w:sz w:val="32"/>
                                <w:szCs w:val="32"/>
                              </w:rPr>
                              <w:t xml:space="preserve">the </w:t>
                            </w:r>
                            <w:r w:rsidR="00BF4F89">
                              <w:rPr>
                                <w:rFonts w:hAnsi="Calibri"/>
                                <w:b/>
                                <w:color w:val="000000" w:themeColor="text1"/>
                                <w:kern w:val="24"/>
                                <w:sz w:val="32"/>
                                <w:szCs w:val="32"/>
                              </w:rPr>
                              <w:t>area</w:t>
                            </w:r>
                            <w:r w:rsidRPr="00EA40C3">
                              <w:rPr>
                                <w:rFonts w:hAnsi="Calibri"/>
                                <w:b/>
                                <w:color w:val="000000" w:themeColor="text1"/>
                                <w:kern w:val="24"/>
                                <w:sz w:val="32"/>
                                <w:szCs w:val="32"/>
                              </w:rPr>
                              <w:t>:</w:t>
                            </w:r>
                            <w:r>
                              <w:rPr>
                                <w:b/>
                                <w:bCs/>
                                <w:sz w:val="32"/>
                                <w:szCs w:val="32"/>
                              </w:rPr>
                              <w:t xml:space="preserve"> </w:t>
                            </w:r>
                            <w:r w:rsidR="007859A5">
                              <w:rPr>
                                <w:b/>
                                <w:bCs/>
                                <w:sz w:val="32"/>
                                <w:szCs w:val="32"/>
                              </w:rPr>
                              <w:t>82,630</w:t>
                            </w:r>
                            <w:r w:rsidRPr="00EA40C3">
                              <w:rPr>
                                <w:rFonts w:hAnsi="Calibri"/>
                                <w:b/>
                                <w:color w:val="000000" w:themeColor="text1"/>
                                <w:kern w:val="24"/>
                                <w:sz w:val="32"/>
                                <w:szCs w:val="32"/>
                              </w:rPr>
                              <w:t xml:space="preserve"> </w:t>
                            </w:r>
                            <w:proofErr w:type="spellStart"/>
                            <w:proofErr w:type="gram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roofErr w:type="gramEnd"/>
                          </w:p>
                        </w:txbxContent>
                      </wps:txbx>
                      <wps:bodyPr wrap="square" rtlCol="0">
                        <a:spAutoFit/>
                      </wps:bodyPr>
                    </wps:wsp>
                  </a:graphicData>
                </a:graphic>
                <wp14:sizeRelH relativeFrom="margin">
                  <wp14:pctWidth>0</wp14:pctWidth>
                </wp14:sizeRelH>
              </wp:anchor>
            </w:drawing>
          </mc:Choice>
          <mc:Fallback>
            <w:pict>
              <v:shape w14:anchorId="46356246" id="TextBox 13" o:spid="_x0000_s1039" type="#_x0000_t202" style="position:absolute;margin-left:355.55pt;margin-top:-49.4pt;width:240.85pt;height:50.85pt;z-index:2516572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" filled="f" stroked="f">
                <v:textbox style="mso-fit-shape-to-text:t">
                  <w:txbxContent>
                    <w:p w14:paraId="06EF9E1E" w14:textId="61000753" w:rsidR="00D938BA" w:rsidRPr="00EA40C3" w:rsidRDefault="00D938BA" w:rsidP="00D938BA">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t</w:t>
                      </w:r>
                      <w:r w:rsidRPr="00EA40C3">
                        <w:rPr>
                          <w:rFonts w:hAnsi="Calibri"/>
                          <w:b/>
                          <w:color w:val="000000" w:themeColor="text1"/>
                          <w:kern w:val="24"/>
                          <w:sz w:val="32"/>
                          <w:szCs w:val="32"/>
                        </w:rPr>
                        <w:t xml:space="preserve">ravel </w:t>
                      </w:r>
                      <w:r>
                        <w:rPr>
                          <w:rFonts w:hAnsi="Calibri"/>
                          <w:b/>
                          <w:color w:val="000000" w:themeColor="text1"/>
                          <w:kern w:val="24"/>
                          <w:sz w:val="32"/>
                          <w:szCs w:val="32"/>
                        </w:rPr>
                        <w:t>t</w:t>
                      </w:r>
                      <w:r w:rsidRPr="00EA40C3">
                        <w:rPr>
                          <w:rFonts w:hAnsi="Calibri"/>
                          <w:b/>
                          <w:color w:val="000000" w:themeColor="text1"/>
                          <w:kern w:val="24"/>
                          <w:sz w:val="32"/>
                          <w:szCs w:val="32"/>
                        </w:rPr>
                        <w:t xml:space="preserve">o &amp; </w:t>
                      </w:r>
                      <w:r>
                        <w:rPr>
                          <w:rFonts w:hAnsi="Calibri"/>
                          <w:b/>
                          <w:color w:val="000000" w:themeColor="text1"/>
                          <w:kern w:val="24"/>
                          <w:sz w:val="32"/>
                          <w:szCs w:val="32"/>
                        </w:rPr>
                        <w:t>f</w:t>
                      </w:r>
                      <w:r w:rsidRPr="00EA40C3">
                        <w:rPr>
                          <w:rFonts w:hAnsi="Calibri"/>
                          <w:b/>
                          <w:color w:val="000000" w:themeColor="text1"/>
                          <w:kern w:val="24"/>
                          <w:sz w:val="32"/>
                          <w:szCs w:val="32"/>
                        </w:rPr>
                        <w:t xml:space="preserve">rom </w:t>
                      </w:r>
                      <w:r>
                        <w:rPr>
                          <w:rFonts w:hAnsi="Calibri"/>
                          <w:b/>
                          <w:color w:val="000000" w:themeColor="text1"/>
                          <w:kern w:val="24"/>
                          <w:sz w:val="32"/>
                          <w:szCs w:val="32"/>
                        </w:rPr>
                        <w:t xml:space="preserve">the </w:t>
                      </w:r>
                      <w:r w:rsidR="00BF4F89">
                        <w:rPr>
                          <w:rFonts w:hAnsi="Calibri"/>
                          <w:b/>
                          <w:color w:val="000000" w:themeColor="text1"/>
                          <w:kern w:val="24"/>
                          <w:sz w:val="32"/>
                          <w:szCs w:val="32"/>
                        </w:rPr>
                        <w:t>area</w:t>
                      </w:r>
                      <w:r w:rsidRPr="00EA40C3">
                        <w:rPr>
                          <w:rFonts w:hAnsi="Calibri"/>
                          <w:b/>
                          <w:color w:val="000000" w:themeColor="text1"/>
                          <w:kern w:val="24"/>
                          <w:sz w:val="32"/>
                          <w:szCs w:val="32"/>
                        </w:rPr>
                        <w:t>:</w:t>
                      </w:r>
                      <w:r>
                        <w:rPr>
                          <w:b/>
                          <w:bCs/>
                          <w:sz w:val="32"/>
                          <w:szCs w:val="32"/>
                        </w:rPr>
                        <w:t xml:space="preserve"> </w:t>
                      </w:r>
                      <w:r w:rsidR="007859A5">
                        <w:rPr>
                          <w:b/>
                          <w:bCs/>
                          <w:sz w:val="32"/>
                          <w:szCs w:val="32"/>
                        </w:rPr>
                        <w:t>82,630</w:t>
                      </w:r>
                      <w:r w:rsidRPr="00EA40C3">
                        <w:rPr>
                          <w:rFonts w:hAnsi="Calibri"/>
                          <w:b/>
                          <w:color w:val="000000" w:themeColor="text1"/>
                          <w:kern w:val="24"/>
                          <w:sz w:val="32"/>
                          <w:szCs w:val="32"/>
                        </w:rPr>
                        <w:t xml:space="preserve"> </w:t>
                      </w:r>
                      <w:proofErr w:type="spellStart"/>
                      <w:proofErr w:type="gram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roofErr w:type="gramEnd"/>
                    </w:p>
                  </w:txbxContent>
                </v:textbox>
                <w10:wrap anchorx="margin"/>
              </v:shape>
            </w:pict>
          </mc:Fallback>
        </mc:AlternateContent>
      </w:r>
      <w:r w:rsidR="00D938BA" w:rsidRPr="00E807F1">
        <w:rPr>
          <w:i/>
          <w:noProof/>
        </w:rPr>
        <mc:AlternateContent>
          <mc:Choice Requires="wps">
            <w:drawing>
              <wp:anchor distT="0" distB="0" distL="114300" distR="114300" simplePos="0" relativeHeight="251657230" behindDoc="0" locked="0" layoutInCell="1" allowOverlap="1" wp14:anchorId="14C9358C" wp14:editId="498BA467">
                <wp:simplePos x="0" y="0"/>
                <wp:positionH relativeFrom="column">
                  <wp:posOffset>4829810</wp:posOffset>
                </wp:positionH>
                <wp:positionV relativeFrom="paragraph">
                  <wp:posOffset>5388610</wp:posOffset>
                </wp:positionV>
                <wp:extent cx="1889125" cy="645795"/>
                <wp:effectExtent l="0" t="0" r="0" b="0"/>
                <wp:wrapNone/>
                <wp:docPr id="37691621" name="TextBox 11"/>
                <wp:cNvGraphicFramePr/>
                <a:graphic xmlns:a="http://schemas.openxmlformats.org/drawingml/2006/main">
                  <a:graphicData uri="http://schemas.microsoft.com/office/word/2010/wordprocessingShape">
                    <wps:wsp>
                      <wps:cNvSpPr txBox="1"/>
                      <wps:spPr>
                        <a:xfrm>
                          <a:off x="0" y="0"/>
                          <a:ext cx="1889125" cy="645795"/>
                        </a:xfrm>
                        <a:prstGeom prst="rect">
                          <a:avLst/>
                        </a:prstGeom>
                        <a:noFill/>
                      </wps:spPr>
                      <wps:txbx>
                        <w:txbxContent>
                          <w:p w14:paraId="4FDBB8AF" w14:textId="4F60FD8C" w:rsidR="00D938BA" w:rsidRPr="00EA40C3" w:rsidRDefault="00D938BA" w:rsidP="00D938BA">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while i</w:t>
                            </w:r>
                            <w:r w:rsidRPr="00EA40C3">
                              <w:rPr>
                                <w:rFonts w:hAnsi="Calibri"/>
                                <w:b/>
                                <w:color w:val="000000" w:themeColor="text1"/>
                                <w:kern w:val="24"/>
                                <w:sz w:val="32"/>
                                <w:szCs w:val="32"/>
                              </w:rPr>
                              <w:t xml:space="preserve">n </w:t>
                            </w:r>
                            <w:r>
                              <w:rPr>
                                <w:rFonts w:hAnsi="Calibri"/>
                                <w:b/>
                                <w:color w:val="000000" w:themeColor="text1"/>
                                <w:kern w:val="24"/>
                                <w:sz w:val="32"/>
                                <w:szCs w:val="32"/>
                              </w:rPr>
                              <w:t xml:space="preserve">the </w:t>
                            </w:r>
                            <w:r w:rsidR="00BF4F89">
                              <w:rPr>
                                <w:rFonts w:hAnsi="Calibri"/>
                                <w:b/>
                                <w:color w:val="000000" w:themeColor="text1"/>
                                <w:kern w:val="24"/>
                                <w:sz w:val="32"/>
                                <w:szCs w:val="32"/>
                              </w:rPr>
                              <w:t>area</w:t>
                            </w:r>
                            <w:r w:rsidRPr="00EA40C3">
                              <w:rPr>
                                <w:rFonts w:hAnsi="Calibri"/>
                                <w:b/>
                                <w:color w:val="000000" w:themeColor="text1"/>
                                <w:kern w:val="24"/>
                                <w:sz w:val="32"/>
                                <w:szCs w:val="32"/>
                              </w:rPr>
                              <w:t xml:space="preserve">: </w:t>
                            </w:r>
                            <w:r w:rsidR="00FA74E9">
                              <w:rPr>
                                <w:b/>
                                <w:bCs/>
                                <w:sz w:val="32"/>
                                <w:szCs w:val="32"/>
                              </w:rPr>
                              <w:t>42,416</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
                        </w:txbxContent>
                      </wps:txbx>
                      <wps:bodyPr wrap="square" rtlCol="0">
                        <a:spAutoFit/>
                      </wps:bodyPr>
                    </wps:wsp>
                  </a:graphicData>
                </a:graphic>
                <wp14:sizeRelH relativeFrom="margin">
                  <wp14:pctWidth>0</wp14:pctWidth>
                </wp14:sizeRelH>
              </wp:anchor>
            </w:drawing>
          </mc:Choice>
          <mc:Fallback>
            <w:pict>
              <v:shape w14:anchorId="14C9358C" id="_x0000_s1040" type="#_x0000_t202" style="position:absolute;margin-left:380.3pt;margin-top:424.3pt;width:148.75pt;height:50.85pt;z-index:251657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" filled="f" stroked="f">
                <v:textbox style="mso-fit-shape-to-text:t">
                  <w:txbxContent>
                    <w:p w14:paraId="4FDBB8AF" w14:textId="4F60FD8C" w:rsidR="00D938BA" w:rsidRPr="00EA40C3" w:rsidRDefault="00D938BA" w:rsidP="00D938BA">
                      <w:pPr>
                        <w:jc w:val="center"/>
                        <w:rPr>
                          <w:rFonts w:hAnsi="Calibri"/>
                          <w:b/>
                          <w:color w:val="000000" w:themeColor="text1"/>
                          <w:kern w:val="24"/>
                          <w:sz w:val="32"/>
                          <w:szCs w:val="32"/>
                        </w:rPr>
                      </w:pPr>
                      <w:r w:rsidRPr="00EA40C3">
                        <w:rPr>
                          <w:rFonts w:hAnsi="Calibri"/>
                          <w:b/>
                          <w:color w:val="000000" w:themeColor="text1"/>
                          <w:kern w:val="24"/>
                          <w:sz w:val="32"/>
                          <w:szCs w:val="32"/>
                        </w:rPr>
                        <w:t xml:space="preserve">Visitors </w:t>
                      </w:r>
                      <w:r>
                        <w:rPr>
                          <w:rFonts w:hAnsi="Calibri"/>
                          <w:b/>
                          <w:color w:val="000000" w:themeColor="text1"/>
                          <w:kern w:val="24"/>
                          <w:sz w:val="32"/>
                          <w:szCs w:val="32"/>
                        </w:rPr>
                        <w:t>while i</w:t>
                      </w:r>
                      <w:r w:rsidRPr="00EA40C3">
                        <w:rPr>
                          <w:rFonts w:hAnsi="Calibri"/>
                          <w:b/>
                          <w:color w:val="000000" w:themeColor="text1"/>
                          <w:kern w:val="24"/>
                          <w:sz w:val="32"/>
                          <w:szCs w:val="32"/>
                        </w:rPr>
                        <w:t xml:space="preserve">n </w:t>
                      </w:r>
                      <w:r>
                        <w:rPr>
                          <w:rFonts w:hAnsi="Calibri"/>
                          <w:b/>
                          <w:color w:val="000000" w:themeColor="text1"/>
                          <w:kern w:val="24"/>
                          <w:sz w:val="32"/>
                          <w:szCs w:val="32"/>
                        </w:rPr>
                        <w:t xml:space="preserve">the </w:t>
                      </w:r>
                      <w:r w:rsidR="00BF4F89">
                        <w:rPr>
                          <w:rFonts w:hAnsi="Calibri"/>
                          <w:b/>
                          <w:color w:val="000000" w:themeColor="text1"/>
                          <w:kern w:val="24"/>
                          <w:sz w:val="32"/>
                          <w:szCs w:val="32"/>
                        </w:rPr>
                        <w:t>area</w:t>
                      </w:r>
                      <w:r w:rsidRPr="00EA40C3">
                        <w:rPr>
                          <w:rFonts w:hAnsi="Calibri"/>
                          <w:b/>
                          <w:color w:val="000000" w:themeColor="text1"/>
                          <w:kern w:val="24"/>
                          <w:sz w:val="32"/>
                          <w:szCs w:val="32"/>
                        </w:rPr>
                        <w:t xml:space="preserve">: </w:t>
                      </w:r>
                      <w:r w:rsidR="00FA74E9">
                        <w:rPr>
                          <w:b/>
                          <w:bCs/>
                          <w:sz w:val="32"/>
                          <w:szCs w:val="32"/>
                        </w:rPr>
                        <w:t>42,416</w:t>
                      </w:r>
                      <w:r w:rsidRPr="00EA40C3">
                        <w:rPr>
                          <w:rFonts w:hAnsi="Calibri"/>
                          <w:b/>
                          <w:color w:val="000000" w:themeColor="text1"/>
                          <w:kern w:val="24"/>
                          <w:sz w:val="32"/>
                          <w:szCs w:val="32"/>
                        </w:rPr>
                        <w:t xml:space="preserve"> </w:t>
                      </w:r>
                      <w:proofErr w:type="spellStart"/>
                      <w:r w:rsidRPr="00EA40C3">
                        <w:rPr>
                          <w:rFonts w:hAnsi="Calibri"/>
                          <w:b/>
                          <w:color w:val="000000" w:themeColor="text1"/>
                          <w:kern w:val="24"/>
                          <w:sz w:val="32"/>
                          <w:szCs w:val="32"/>
                        </w:rPr>
                        <w:t>tCO</w:t>
                      </w:r>
                      <w:proofErr w:type="spellEnd"/>
                      <w:r w:rsidRPr="00EA40C3">
                        <w:rPr>
                          <w:rFonts w:hAnsi="Calibri"/>
                          <w:b/>
                          <w:color w:val="000000" w:themeColor="text1"/>
                          <w:kern w:val="24"/>
                          <w:position w:val="-9"/>
                          <w:sz w:val="32"/>
                          <w:szCs w:val="32"/>
                          <w:vertAlign w:val="subscript"/>
                        </w:rPr>
                        <w:t>2</w:t>
                      </w:r>
                      <w:r w:rsidRPr="00EA40C3">
                        <w:rPr>
                          <w:rFonts w:hAnsi="Calibri"/>
                          <w:b/>
                          <w:color w:val="000000" w:themeColor="text1"/>
                          <w:kern w:val="24"/>
                          <w:sz w:val="32"/>
                          <w:szCs w:val="32"/>
                        </w:rPr>
                        <w:t>e</w:t>
                      </w:r>
                    </w:p>
                  </w:txbxContent>
                </v:textbox>
              </v:shape>
            </w:pict>
          </mc:Fallback>
        </mc:AlternateContent>
      </w:r>
      <w:r w:rsidR="00C212F0" w:rsidRPr="00E807F1">
        <w:rPr>
          <w:noProof/>
        </w:rPr>
        <w:t xml:space="preserve"> </w:t>
      </w:r>
      <w:r w:rsidR="00A41C31" w:rsidRPr="00E807F1">
        <w:rPr>
          <w:noProof/>
        </w:rPr>
        <w:t xml:space="preserve"> </w:t>
      </w:r>
    </w:p>
    <w:p w14:paraId="542F2E36" w14:textId="15D98318" w:rsidR="00E20B46" w:rsidRPr="00E807F1" w:rsidRDefault="00271AB5" w:rsidP="00B1762E">
      <w:r w:rsidRPr="00E807F1">
        <w:rPr>
          <w:noProof/>
        </w:rPr>
        <w:t xml:space="preserve"> </w:t>
      </w:r>
      <w:r w:rsidR="009D41DC" w:rsidRPr="00E807F1">
        <w:rPr>
          <w:noProof/>
        </w:rPr>
        <w:t xml:space="preserve"> </w:t>
      </w:r>
      <w:r w:rsidRPr="00E807F1">
        <w:rPr>
          <w:noProof/>
        </w:rPr>
        <w:t xml:space="preserve"> </w:t>
      </w:r>
      <w:r w:rsidR="009D41DC" w:rsidRPr="00E807F1">
        <w:rPr>
          <w:noProof/>
        </w:rPr>
        <w:t xml:space="preserve"> </w:t>
      </w:r>
    </w:p>
    <w:p w14:paraId="046E30D0" w14:textId="0AB0D1C4" w:rsidR="005A2716" w:rsidRPr="00E807F1" w:rsidRDefault="00AF2277" w:rsidP="000C3D93">
      <w:pPr>
        <w:pStyle w:val="Caption"/>
      </w:pPr>
      <w:r w:rsidRPr="00E807F1">
        <w:rPr>
          <w:i w:val="0"/>
          <w:noProof/>
        </w:rPr>
        <w:t xml:space="preserve"> </w:t>
      </w:r>
      <w:r w:rsidR="009D38E3" w:rsidRPr="00E807F1">
        <w:rPr>
          <w:i w:val="0"/>
          <w:noProof/>
        </w:rPr>
        <w:t xml:space="preserve"> </w:t>
      </w:r>
      <w:r w:rsidR="00CC09C1" w:rsidRPr="00E807F1">
        <w:rPr>
          <w:noProof/>
        </w:rPr>
        <w:t xml:space="preserve"> </w:t>
      </w:r>
      <w:r w:rsidR="00BD7D20" w:rsidRPr="00E807F1">
        <w:rPr>
          <w:i w:val="0"/>
          <w:noProof/>
        </w:rPr>
        <w:t xml:space="preserve"> </w:t>
      </w:r>
      <w:r w:rsidR="009B64E9" w:rsidRPr="00E807F1">
        <w:rPr>
          <w:i w:val="0"/>
          <w:noProof/>
        </w:rPr>
        <mc:AlternateContent>
          <mc:Choice Requires="wps">
            <w:drawing>
              <wp:anchor distT="0" distB="0" distL="114300" distR="114300" simplePos="0" relativeHeight="251657225" behindDoc="0" locked="0" layoutInCell="1" allowOverlap="1" wp14:anchorId="20AE1F72" wp14:editId="39B2FB83">
                <wp:simplePos x="0" y="0"/>
                <wp:positionH relativeFrom="column">
                  <wp:posOffset>1466850</wp:posOffset>
                </wp:positionH>
                <wp:positionV relativeFrom="paragraph">
                  <wp:posOffset>5151120</wp:posOffset>
                </wp:positionV>
                <wp:extent cx="1828800" cy="18288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F5DE08" w14:textId="77777777" w:rsidR="00815E7E" w:rsidRPr="006A7D77" w:rsidRDefault="00815E7E" w:rsidP="007423B5">
                            <w:pPr>
                              <w:pStyle w:val="Caption"/>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AE1F72" id="Text Box 82" o:spid="_x0000_s1041" type="#_x0000_t202" style="position:absolute;margin-left:115.5pt;margin-top:405.6pt;width:2in;height:2in;z-index:25165722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4r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" filled="f" stroked="f" strokeweight=".5pt">
                <v:textbox style="mso-fit-shape-to-text:t">
                  <w:txbxContent>
                    <w:p w14:paraId="7EF5DE08" w14:textId="77777777" w:rsidR="00815E7E" w:rsidRPr="006A7D77" w:rsidRDefault="00815E7E" w:rsidP="007423B5">
                      <w:pPr>
                        <w:pStyle w:val="Caption"/>
                        <w:rPr>
                          <w:noProof/>
                        </w:rPr>
                      </w:pPr>
                    </w:p>
                  </w:txbxContent>
                </v:textbox>
                <w10:wrap type="square"/>
              </v:shape>
            </w:pict>
          </mc:Fallback>
        </mc:AlternateContent>
      </w:r>
      <w:r w:rsidR="003B360B" w:rsidRPr="00E807F1">
        <w:t xml:space="preserve">  </w:t>
      </w:r>
      <w:r w:rsidR="00404331" w:rsidRPr="00E807F1">
        <w:t xml:space="preserve">                      </w:t>
      </w:r>
      <w:r w:rsidR="003B360B" w:rsidRPr="00E807F1">
        <w:br/>
      </w:r>
      <w:r w:rsidR="0068002B" w:rsidRPr="00E807F1">
        <w:t xml:space="preserve">                                                                                                                                                               </w:t>
      </w:r>
    </w:p>
    <w:p w14:paraId="2011EF8F" w14:textId="239DAED5" w:rsidR="005A2716" w:rsidRPr="00E807F1" w:rsidRDefault="0074314D">
      <w:pPr>
        <w:rPr>
          <w:i/>
          <w:iCs/>
          <w:color w:val="44546A" w:themeColor="text2"/>
          <w:sz w:val="18"/>
          <w:szCs w:val="18"/>
        </w:rPr>
      </w:pPr>
      <w:r w:rsidRPr="00E807F1">
        <w:rPr>
          <w:noProof/>
        </w:rPr>
        <w:drawing>
          <wp:anchor distT="0" distB="0" distL="114300" distR="114300" simplePos="0" relativeHeight="251658281" behindDoc="1" locked="0" layoutInCell="1" allowOverlap="1" wp14:anchorId="60E2CD19" wp14:editId="3FEA1AAE">
            <wp:simplePos x="0" y="0"/>
            <wp:positionH relativeFrom="column">
              <wp:posOffset>3685295</wp:posOffset>
            </wp:positionH>
            <wp:positionV relativeFrom="paragraph">
              <wp:posOffset>1306684</wp:posOffset>
            </wp:positionV>
            <wp:extent cx="7563821" cy="3707087"/>
            <wp:effectExtent l="0" t="0" r="0" b="0"/>
            <wp:wrapNone/>
            <wp:docPr id="43" name="Chart 43">
              <a:extLst xmlns:a="http://schemas.openxmlformats.org/drawingml/2006/main">
                <a:ext uri="{FF2B5EF4-FFF2-40B4-BE49-F238E27FC236}">
                  <a16:creationId xmlns:a16="http://schemas.microsoft.com/office/drawing/2014/main" id="{53999981-DF9E-414C-8CE5-FC1F08990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ED19A4" w:rsidRPr="00E807F1">
        <w:rPr>
          <w:i/>
          <w:noProof/>
        </w:rPr>
        <mc:AlternateContent>
          <mc:Choice Requires="wps">
            <w:drawing>
              <wp:anchor distT="0" distB="0" distL="114300" distR="114300" simplePos="0" relativeHeight="251657229" behindDoc="0" locked="0" layoutInCell="1" allowOverlap="1" wp14:anchorId="1329B9F0" wp14:editId="255BB06A">
                <wp:simplePos x="0" y="0"/>
                <wp:positionH relativeFrom="margin">
                  <wp:posOffset>-466090</wp:posOffset>
                </wp:positionH>
                <wp:positionV relativeFrom="paragraph">
                  <wp:posOffset>3881755</wp:posOffset>
                </wp:positionV>
                <wp:extent cx="4842510" cy="1228090"/>
                <wp:effectExtent l="0" t="0" r="0" b="0"/>
                <wp:wrapSquare wrapText="bothSides"/>
                <wp:docPr id="37691620" name="Text Box 37691620"/>
                <wp:cNvGraphicFramePr/>
                <a:graphic xmlns:a="http://schemas.openxmlformats.org/drawingml/2006/main">
                  <a:graphicData uri="http://schemas.microsoft.com/office/word/2010/wordprocessingShape">
                    <wps:wsp>
                      <wps:cNvSpPr txBox="1"/>
                      <wps:spPr>
                        <a:xfrm>
                          <a:off x="0" y="0"/>
                          <a:ext cx="4842510" cy="1228090"/>
                        </a:xfrm>
                        <a:prstGeom prst="rect">
                          <a:avLst/>
                        </a:prstGeom>
                        <a:noFill/>
                        <a:ln w="6350">
                          <a:noFill/>
                        </a:ln>
                      </wps:spPr>
                      <wps:txbx>
                        <w:txbxContent>
                          <w:p w14:paraId="31918DBC" w14:textId="07D11BB5" w:rsidR="00D938BA" w:rsidRPr="00752D8A" w:rsidRDefault="00D938BA" w:rsidP="00D938BA">
                            <w:pPr>
                              <w:pStyle w:val="Caption"/>
                            </w:pPr>
                            <w:bookmarkStart w:id="184" w:name="_Ref106237174"/>
                            <w:r w:rsidRPr="00752D8A">
                              <w:t xml:space="preserve">Figure </w:t>
                            </w:r>
                            <w:r w:rsidRPr="00752D8A">
                              <w:fldChar w:fldCharType="begin"/>
                            </w:r>
                            <w:r w:rsidRPr="00752D8A">
                              <w:instrText>SEQ Figure \* ARABIC</w:instrText>
                            </w:r>
                            <w:r w:rsidRPr="00752D8A">
                              <w:fldChar w:fldCharType="separate"/>
                            </w:r>
                            <w:r w:rsidR="00805F8B">
                              <w:rPr>
                                <w:noProof/>
                              </w:rPr>
                              <w:t>10</w:t>
                            </w:r>
                            <w:r w:rsidRPr="00752D8A">
                              <w:fldChar w:fldCharType="end"/>
                            </w:r>
                            <w:bookmarkEnd w:id="184"/>
                            <w:r w:rsidRPr="00752D8A">
                              <w:t>: (</w:t>
                            </w:r>
                            <w:r w:rsidR="00ED19A4" w:rsidRPr="00752D8A">
                              <w:t>l</w:t>
                            </w:r>
                            <w:r w:rsidRPr="00752D8A">
                              <w:t xml:space="preserve">eft) Residents’ GHG emissions in </w:t>
                            </w:r>
                            <w:r w:rsidR="0074314D">
                              <w:t>Exmoor</w:t>
                            </w:r>
                            <w:r w:rsidR="00BD03C3">
                              <w:t xml:space="preserve"> National Park</w:t>
                            </w:r>
                            <w:r w:rsidR="00F32846" w:rsidRPr="00752D8A">
                              <w:t>,</w:t>
                            </w:r>
                            <w:r w:rsidRPr="00752D8A">
                              <w:t xml:space="preserve"> by percentage (</w:t>
                            </w:r>
                            <w:r w:rsidR="00FE4C53">
                              <w:t>r</w:t>
                            </w:r>
                            <w:r w:rsidRPr="00752D8A">
                              <w:t xml:space="preserve">epeat of </w:t>
                            </w:r>
                            <w:r w:rsidRPr="00752D8A">
                              <w:fldChar w:fldCharType="begin"/>
                            </w:r>
                            <w:r w:rsidRPr="00752D8A">
                              <w:instrText xml:space="preserve"> REF _Ref94041746 \h </w:instrText>
                            </w:r>
                            <w:r w:rsidR="00752D8A">
                              <w:instrText xml:space="preserve"> \* MERGEFORMAT </w:instrText>
                            </w:r>
                            <w:r w:rsidRPr="00752D8A">
                              <w:fldChar w:fldCharType="separate"/>
                            </w:r>
                            <w:r w:rsidRPr="00752D8A">
                              <w:t xml:space="preserve">Figure </w:t>
                            </w:r>
                            <w:r w:rsidRPr="00752D8A">
                              <w:rPr>
                                <w:noProof/>
                              </w:rPr>
                              <w:t>2</w:t>
                            </w:r>
                            <w:r w:rsidRPr="00752D8A">
                              <w:fldChar w:fldCharType="end"/>
                            </w:r>
                            <w:r w:rsidRPr="00752D8A">
                              <w:t>)</w:t>
                            </w:r>
                            <w:r w:rsidR="008702EC">
                              <w:t>.</w:t>
                            </w:r>
                          </w:p>
                          <w:p w14:paraId="37F73EE9" w14:textId="6572CC71" w:rsidR="00D938BA" w:rsidRPr="00752D8A" w:rsidRDefault="00D938BA" w:rsidP="00D938BA">
                            <w:pPr>
                              <w:pStyle w:val="Caption"/>
                              <w:rPr>
                                <w:noProof/>
                              </w:rPr>
                            </w:pPr>
                            <w:bookmarkStart w:id="185" w:name="_Ref106237175"/>
                            <w:r w:rsidRPr="00752D8A">
                              <w:t xml:space="preserve">Figure </w:t>
                            </w:r>
                            <w:r w:rsidRPr="00752D8A">
                              <w:fldChar w:fldCharType="begin"/>
                            </w:r>
                            <w:r w:rsidRPr="00752D8A">
                              <w:instrText>SEQ Figure \* ARABIC</w:instrText>
                            </w:r>
                            <w:r w:rsidRPr="00752D8A">
                              <w:fldChar w:fldCharType="separate"/>
                            </w:r>
                            <w:r w:rsidR="00805F8B">
                              <w:rPr>
                                <w:noProof/>
                              </w:rPr>
                              <w:t>11</w:t>
                            </w:r>
                            <w:r w:rsidRPr="00752D8A">
                              <w:fldChar w:fldCharType="end"/>
                            </w:r>
                            <w:bookmarkEnd w:id="185"/>
                            <w:r w:rsidRPr="00752D8A">
                              <w:t>: (</w:t>
                            </w:r>
                            <w:r w:rsidR="00ED19A4" w:rsidRPr="00752D8A">
                              <w:t>t</w:t>
                            </w:r>
                            <w:r w:rsidRPr="00752D8A">
                              <w:t xml:space="preserve">op </w:t>
                            </w:r>
                            <w:r w:rsidR="00ED19A4" w:rsidRPr="00752D8A">
                              <w:t>r</w:t>
                            </w:r>
                            <w:r w:rsidRPr="00752D8A">
                              <w:t xml:space="preserve">ight) Visitors’ GHG emissions on the way to </w:t>
                            </w:r>
                            <w:r w:rsidR="00F32846" w:rsidRPr="00752D8A">
                              <w:t>and</w:t>
                            </w:r>
                            <w:r w:rsidRPr="00752D8A">
                              <w:t xml:space="preserve"> from </w:t>
                            </w:r>
                            <w:r w:rsidR="0074314D">
                              <w:t>Exmoor</w:t>
                            </w:r>
                            <w:r w:rsidR="00BD03C3">
                              <w:t xml:space="preserve"> National Park</w:t>
                            </w:r>
                            <w:r w:rsidR="00F32846" w:rsidRPr="00752D8A">
                              <w:t>,</w:t>
                            </w:r>
                            <w:r w:rsidRPr="00752D8A">
                              <w:t xml:space="preserve"> by percentage</w:t>
                            </w:r>
                            <w:r w:rsidR="00F32846" w:rsidRPr="00752D8A">
                              <w:t xml:space="preserve"> </w:t>
                            </w:r>
                            <w:r w:rsidRPr="00752D8A">
                              <w:t>(</w:t>
                            </w:r>
                            <w:r w:rsidR="00FE4C53">
                              <w:t>r</w:t>
                            </w:r>
                            <w:r w:rsidRPr="00752D8A">
                              <w:t xml:space="preserve">epeat of </w:t>
                            </w:r>
                            <w:r w:rsidRPr="00752D8A">
                              <w:fldChar w:fldCharType="begin"/>
                            </w:r>
                            <w:r w:rsidRPr="00752D8A">
                              <w:instrText xml:space="preserve"> REF _Ref94270510 \h </w:instrText>
                            </w:r>
                            <w:r w:rsidR="00752D8A">
                              <w:instrText xml:space="preserve"> \* MERGEFORMAT </w:instrText>
                            </w:r>
                            <w:r w:rsidRPr="00752D8A">
                              <w:fldChar w:fldCharType="separate"/>
                            </w:r>
                            <w:r w:rsidRPr="00752D8A">
                              <w:t xml:space="preserve">Figure </w:t>
                            </w:r>
                            <w:r w:rsidRPr="00752D8A">
                              <w:rPr>
                                <w:noProof/>
                              </w:rPr>
                              <w:t>3</w:t>
                            </w:r>
                            <w:r w:rsidRPr="00752D8A">
                              <w:fldChar w:fldCharType="end"/>
                            </w:r>
                            <w:r w:rsidRPr="00752D8A">
                              <w:t>).</w:t>
                            </w:r>
                          </w:p>
                          <w:p w14:paraId="233553C7" w14:textId="5D62778F" w:rsidR="00D938BA" w:rsidRPr="009B64E9" w:rsidRDefault="00D938BA" w:rsidP="00D938BA">
                            <w:pPr>
                              <w:pStyle w:val="Caption"/>
                              <w:rPr>
                                <w:noProof/>
                              </w:rPr>
                            </w:pPr>
                            <w:bookmarkStart w:id="186" w:name="_Ref106237176"/>
                            <w:r w:rsidRPr="00752D8A">
                              <w:t xml:space="preserve">Figure </w:t>
                            </w:r>
                            <w:r w:rsidRPr="00752D8A">
                              <w:fldChar w:fldCharType="begin"/>
                            </w:r>
                            <w:r w:rsidRPr="00752D8A">
                              <w:instrText>SEQ Figure \* ARABIC</w:instrText>
                            </w:r>
                            <w:r w:rsidRPr="00752D8A">
                              <w:fldChar w:fldCharType="separate"/>
                            </w:r>
                            <w:r w:rsidR="00805F8B">
                              <w:rPr>
                                <w:noProof/>
                              </w:rPr>
                              <w:t>12</w:t>
                            </w:r>
                            <w:r w:rsidRPr="00752D8A">
                              <w:fldChar w:fldCharType="end"/>
                            </w:r>
                            <w:bookmarkEnd w:id="186"/>
                            <w:r w:rsidRPr="00752D8A">
                              <w:t>: (</w:t>
                            </w:r>
                            <w:r w:rsidR="00ED19A4" w:rsidRPr="00752D8A">
                              <w:t>b</w:t>
                            </w:r>
                            <w:r w:rsidRPr="00752D8A">
                              <w:t xml:space="preserve">ottom </w:t>
                            </w:r>
                            <w:r w:rsidR="00ED19A4" w:rsidRPr="00752D8A">
                              <w:t>r</w:t>
                            </w:r>
                            <w:r w:rsidRPr="00752D8A">
                              <w:t xml:space="preserve">ight) Visitors’ GHG emissions while in </w:t>
                            </w:r>
                            <w:r w:rsidR="00F32846" w:rsidRPr="00752D8A">
                              <w:t>t</w:t>
                            </w:r>
                            <w:r w:rsidRPr="00752D8A">
                              <w:t xml:space="preserve">he </w:t>
                            </w:r>
                            <w:r w:rsidR="0074314D">
                              <w:t>Exmoor</w:t>
                            </w:r>
                            <w:r w:rsidR="00BD03C3">
                              <w:t xml:space="preserve"> National Park</w:t>
                            </w:r>
                            <w:r w:rsidR="00F32846" w:rsidRPr="00752D8A">
                              <w:t>, by percentage</w:t>
                            </w:r>
                            <w:r w:rsidRPr="00752D8A">
                              <w:t xml:space="preserve"> (</w:t>
                            </w:r>
                            <w:r w:rsidR="00FE4C53">
                              <w:t>r</w:t>
                            </w:r>
                            <w:r w:rsidRPr="00752D8A">
                              <w:t xml:space="preserve">epeat of </w:t>
                            </w:r>
                            <w:r w:rsidRPr="00752D8A">
                              <w:fldChar w:fldCharType="begin"/>
                            </w:r>
                            <w:r w:rsidRPr="00752D8A">
                              <w:instrText xml:space="preserve"> REF _Ref94270530 \h </w:instrText>
                            </w:r>
                            <w:r w:rsidR="00752D8A">
                              <w:instrText xml:space="preserve"> \* MERGEFORMAT </w:instrText>
                            </w:r>
                            <w:r w:rsidRPr="00752D8A">
                              <w:fldChar w:fldCharType="separate"/>
                            </w:r>
                            <w:r w:rsidRPr="00752D8A">
                              <w:t xml:space="preserve">Figure </w:t>
                            </w:r>
                            <w:r w:rsidRPr="00752D8A">
                              <w:rPr>
                                <w:noProof/>
                              </w:rPr>
                              <w:t>4</w:t>
                            </w:r>
                            <w:r w:rsidRPr="00752D8A">
                              <w:fldChar w:fldCharType="end"/>
                            </w:r>
                            <w:r w:rsidRPr="00752D8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B9F0" id="Text Box 37691620" o:spid="_x0000_s1042" type="#_x0000_t202" style="position:absolute;margin-left:-36.7pt;margin-top:305.65pt;width:381.3pt;height:96.7pt;z-index:251657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" filled="f" stroked="f" strokeweight=".5pt">
                <v:textbox>
                  <w:txbxContent>
                    <w:p w14:paraId="31918DBC" w14:textId="07D11BB5" w:rsidR="00D938BA" w:rsidRPr="00752D8A" w:rsidRDefault="00D938BA" w:rsidP="00D938BA">
                      <w:pPr>
                        <w:pStyle w:val="Caption"/>
                      </w:pPr>
                      <w:bookmarkStart w:id="187" w:name="_Ref106237174"/>
                      <w:r w:rsidRPr="00752D8A">
                        <w:t xml:space="preserve">Figure </w:t>
                      </w:r>
                      <w:r w:rsidRPr="00752D8A">
                        <w:fldChar w:fldCharType="begin"/>
                      </w:r>
                      <w:r w:rsidRPr="00752D8A">
                        <w:instrText>SEQ Figure \* ARABIC</w:instrText>
                      </w:r>
                      <w:r w:rsidRPr="00752D8A">
                        <w:fldChar w:fldCharType="separate"/>
                      </w:r>
                      <w:r w:rsidR="00805F8B">
                        <w:rPr>
                          <w:noProof/>
                        </w:rPr>
                        <w:t>10</w:t>
                      </w:r>
                      <w:r w:rsidRPr="00752D8A">
                        <w:fldChar w:fldCharType="end"/>
                      </w:r>
                      <w:bookmarkEnd w:id="187"/>
                      <w:r w:rsidRPr="00752D8A">
                        <w:t>: (</w:t>
                      </w:r>
                      <w:r w:rsidR="00ED19A4" w:rsidRPr="00752D8A">
                        <w:t>l</w:t>
                      </w:r>
                      <w:r w:rsidRPr="00752D8A">
                        <w:t xml:space="preserve">eft) Residents’ GHG emissions in </w:t>
                      </w:r>
                      <w:r w:rsidR="0074314D">
                        <w:t>Exmoor</w:t>
                      </w:r>
                      <w:r w:rsidR="00BD03C3">
                        <w:t xml:space="preserve"> National Park</w:t>
                      </w:r>
                      <w:r w:rsidR="00F32846" w:rsidRPr="00752D8A">
                        <w:t>,</w:t>
                      </w:r>
                      <w:r w:rsidRPr="00752D8A">
                        <w:t xml:space="preserve"> by percentage (</w:t>
                      </w:r>
                      <w:r w:rsidR="00FE4C53">
                        <w:t>r</w:t>
                      </w:r>
                      <w:r w:rsidRPr="00752D8A">
                        <w:t xml:space="preserve">epeat of </w:t>
                      </w:r>
                      <w:r w:rsidRPr="00752D8A">
                        <w:fldChar w:fldCharType="begin"/>
                      </w:r>
                      <w:r w:rsidRPr="00752D8A">
                        <w:instrText xml:space="preserve"> REF _Ref94041746 \h </w:instrText>
                      </w:r>
                      <w:r w:rsidR="00752D8A">
                        <w:instrText xml:space="preserve"> \* MERGEFORMAT </w:instrText>
                      </w:r>
                      <w:r w:rsidRPr="00752D8A">
                        <w:fldChar w:fldCharType="separate"/>
                      </w:r>
                      <w:r w:rsidRPr="00752D8A">
                        <w:t xml:space="preserve">Figure </w:t>
                      </w:r>
                      <w:r w:rsidRPr="00752D8A">
                        <w:rPr>
                          <w:noProof/>
                        </w:rPr>
                        <w:t>2</w:t>
                      </w:r>
                      <w:r w:rsidRPr="00752D8A">
                        <w:fldChar w:fldCharType="end"/>
                      </w:r>
                      <w:r w:rsidRPr="00752D8A">
                        <w:t>)</w:t>
                      </w:r>
                      <w:r w:rsidR="008702EC">
                        <w:t>.</w:t>
                      </w:r>
                    </w:p>
                    <w:p w14:paraId="37F73EE9" w14:textId="6572CC71" w:rsidR="00D938BA" w:rsidRPr="00752D8A" w:rsidRDefault="00D938BA" w:rsidP="00D938BA">
                      <w:pPr>
                        <w:pStyle w:val="Caption"/>
                        <w:rPr>
                          <w:noProof/>
                        </w:rPr>
                      </w:pPr>
                      <w:bookmarkStart w:id="188" w:name="_Ref106237175"/>
                      <w:r w:rsidRPr="00752D8A">
                        <w:t xml:space="preserve">Figure </w:t>
                      </w:r>
                      <w:r w:rsidRPr="00752D8A">
                        <w:fldChar w:fldCharType="begin"/>
                      </w:r>
                      <w:r w:rsidRPr="00752D8A">
                        <w:instrText>SEQ Figure \* ARABIC</w:instrText>
                      </w:r>
                      <w:r w:rsidRPr="00752D8A">
                        <w:fldChar w:fldCharType="separate"/>
                      </w:r>
                      <w:r w:rsidR="00805F8B">
                        <w:rPr>
                          <w:noProof/>
                        </w:rPr>
                        <w:t>11</w:t>
                      </w:r>
                      <w:r w:rsidRPr="00752D8A">
                        <w:fldChar w:fldCharType="end"/>
                      </w:r>
                      <w:bookmarkEnd w:id="188"/>
                      <w:r w:rsidRPr="00752D8A">
                        <w:t>: (</w:t>
                      </w:r>
                      <w:r w:rsidR="00ED19A4" w:rsidRPr="00752D8A">
                        <w:t>t</w:t>
                      </w:r>
                      <w:r w:rsidRPr="00752D8A">
                        <w:t xml:space="preserve">op </w:t>
                      </w:r>
                      <w:r w:rsidR="00ED19A4" w:rsidRPr="00752D8A">
                        <w:t>r</w:t>
                      </w:r>
                      <w:r w:rsidRPr="00752D8A">
                        <w:t xml:space="preserve">ight) Visitors’ GHG emissions on the way to </w:t>
                      </w:r>
                      <w:r w:rsidR="00F32846" w:rsidRPr="00752D8A">
                        <w:t>and</w:t>
                      </w:r>
                      <w:r w:rsidRPr="00752D8A">
                        <w:t xml:space="preserve"> from </w:t>
                      </w:r>
                      <w:r w:rsidR="0074314D">
                        <w:t>Exmoor</w:t>
                      </w:r>
                      <w:r w:rsidR="00BD03C3">
                        <w:t xml:space="preserve"> National Park</w:t>
                      </w:r>
                      <w:r w:rsidR="00F32846" w:rsidRPr="00752D8A">
                        <w:t>,</w:t>
                      </w:r>
                      <w:r w:rsidRPr="00752D8A">
                        <w:t xml:space="preserve"> by percentage</w:t>
                      </w:r>
                      <w:r w:rsidR="00F32846" w:rsidRPr="00752D8A">
                        <w:t xml:space="preserve"> </w:t>
                      </w:r>
                      <w:r w:rsidRPr="00752D8A">
                        <w:t>(</w:t>
                      </w:r>
                      <w:r w:rsidR="00FE4C53">
                        <w:t>r</w:t>
                      </w:r>
                      <w:r w:rsidRPr="00752D8A">
                        <w:t xml:space="preserve">epeat of </w:t>
                      </w:r>
                      <w:r w:rsidRPr="00752D8A">
                        <w:fldChar w:fldCharType="begin"/>
                      </w:r>
                      <w:r w:rsidRPr="00752D8A">
                        <w:instrText xml:space="preserve"> REF _Ref94270510 \h </w:instrText>
                      </w:r>
                      <w:r w:rsidR="00752D8A">
                        <w:instrText xml:space="preserve"> \* MERGEFORMAT </w:instrText>
                      </w:r>
                      <w:r w:rsidRPr="00752D8A">
                        <w:fldChar w:fldCharType="separate"/>
                      </w:r>
                      <w:r w:rsidRPr="00752D8A">
                        <w:t xml:space="preserve">Figure </w:t>
                      </w:r>
                      <w:r w:rsidRPr="00752D8A">
                        <w:rPr>
                          <w:noProof/>
                        </w:rPr>
                        <w:t>3</w:t>
                      </w:r>
                      <w:r w:rsidRPr="00752D8A">
                        <w:fldChar w:fldCharType="end"/>
                      </w:r>
                      <w:r w:rsidRPr="00752D8A">
                        <w:t>).</w:t>
                      </w:r>
                    </w:p>
                    <w:p w14:paraId="233553C7" w14:textId="5D62778F" w:rsidR="00D938BA" w:rsidRPr="009B64E9" w:rsidRDefault="00D938BA" w:rsidP="00D938BA">
                      <w:pPr>
                        <w:pStyle w:val="Caption"/>
                        <w:rPr>
                          <w:noProof/>
                        </w:rPr>
                      </w:pPr>
                      <w:bookmarkStart w:id="189" w:name="_Ref106237176"/>
                      <w:r w:rsidRPr="00752D8A">
                        <w:t xml:space="preserve">Figure </w:t>
                      </w:r>
                      <w:r w:rsidRPr="00752D8A">
                        <w:fldChar w:fldCharType="begin"/>
                      </w:r>
                      <w:r w:rsidRPr="00752D8A">
                        <w:instrText>SEQ Figure \* ARABIC</w:instrText>
                      </w:r>
                      <w:r w:rsidRPr="00752D8A">
                        <w:fldChar w:fldCharType="separate"/>
                      </w:r>
                      <w:r w:rsidR="00805F8B">
                        <w:rPr>
                          <w:noProof/>
                        </w:rPr>
                        <w:t>12</w:t>
                      </w:r>
                      <w:r w:rsidRPr="00752D8A">
                        <w:fldChar w:fldCharType="end"/>
                      </w:r>
                      <w:bookmarkEnd w:id="189"/>
                      <w:r w:rsidRPr="00752D8A">
                        <w:t>: (</w:t>
                      </w:r>
                      <w:r w:rsidR="00ED19A4" w:rsidRPr="00752D8A">
                        <w:t>b</w:t>
                      </w:r>
                      <w:r w:rsidRPr="00752D8A">
                        <w:t xml:space="preserve">ottom </w:t>
                      </w:r>
                      <w:r w:rsidR="00ED19A4" w:rsidRPr="00752D8A">
                        <w:t>r</w:t>
                      </w:r>
                      <w:r w:rsidRPr="00752D8A">
                        <w:t xml:space="preserve">ight) Visitors’ GHG emissions while in </w:t>
                      </w:r>
                      <w:r w:rsidR="00F32846" w:rsidRPr="00752D8A">
                        <w:t>t</w:t>
                      </w:r>
                      <w:r w:rsidRPr="00752D8A">
                        <w:t xml:space="preserve">he </w:t>
                      </w:r>
                      <w:r w:rsidR="0074314D">
                        <w:t>Exmoor</w:t>
                      </w:r>
                      <w:r w:rsidR="00BD03C3">
                        <w:t xml:space="preserve"> National Park</w:t>
                      </w:r>
                      <w:r w:rsidR="00F32846" w:rsidRPr="00752D8A">
                        <w:t>, by percentage</w:t>
                      </w:r>
                      <w:r w:rsidRPr="00752D8A">
                        <w:t xml:space="preserve"> (</w:t>
                      </w:r>
                      <w:r w:rsidR="00FE4C53">
                        <w:t>r</w:t>
                      </w:r>
                      <w:r w:rsidRPr="00752D8A">
                        <w:t xml:space="preserve">epeat of </w:t>
                      </w:r>
                      <w:r w:rsidRPr="00752D8A">
                        <w:fldChar w:fldCharType="begin"/>
                      </w:r>
                      <w:r w:rsidRPr="00752D8A">
                        <w:instrText xml:space="preserve"> REF _Ref94270530 \h </w:instrText>
                      </w:r>
                      <w:r w:rsidR="00752D8A">
                        <w:instrText xml:space="preserve"> \* MERGEFORMAT </w:instrText>
                      </w:r>
                      <w:r w:rsidRPr="00752D8A">
                        <w:fldChar w:fldCharType="separate"/>
                      </w:r>
                      <w:r w:rsidRPr="00752D8A">
                        <w:t xml:space="preserve">Figure </w:t>
                      </w:r>
                      <w:r w:rsidRPr="00752D8A">
                        <w:rPr>
                          <w:noProof/>
                        </w:rPr>
                        <w:t>4</w:t>
                      </w:r>
                      <w:r w:rsidRPr="00752D8A">
                        <w:fldChar w:fldCharType="end"/>
                      </w:r>
                      <w:r w:rsidRPr="00752D8A">
                        <w:t>).</w:t>
                      </w:r>
                    </w:p>
                  </w:txbxContent>
                </v:textbox>
                <w10:wrap type="square" anchorx="margin"/>
              </v:shape>
            </w:pict>
          </mc:Fallback>
        </mc:AlternateContent>
      </w:r>
      <w:r w:rsidR="005A2716" w:rsidRPr="00E807F1">
        <w:br w:type="page"/>
      </w:r>
    </w:p>
    <w:p w14:paraId="2CC4E9A9" w14:textId="78535915" w:rsidR="00757D54" w:rsidRPr="00E807F1" w:rsidRDefault="00757D54" w:rsidP="003B499E">
      <w:pPr>
        <w:jc w:val="right"/>
        <w:sectPr w:rsidR="00757D54" w:rsidRPr="00E807F1" w:rsidSect="00133C09">
          <w:footerReference w:type="first" r:id="rId38"/>
          <w:pgSz w:w="16840" w:h="11900" w:orient="landscape" w:code="9"/>
          <w:pgMar w:top="1134" w:right="1440" w:bottom="1134" w:left="1440" w:header="709" w:footer="709" w:gutter="0"/>
          <w:cols w:space="708"/>
          <w:titlePg/>
          <w:docGrid w:linePitch="360"/>
        </w:sectPr>
      </w:pPr>
    </w:p>
    <w:p w14:paraId="0A8ABC63" w14:textId="77777777" w:rsidR="00455ED1" w:rsidRPr="00E807F1" w:rsidRDefault="00455ED1" w:rsidP="000C3D93">
      <w:pPr>
        <w:pStyle w:val="Caption"/>
      </w:pPr>
    </w:p>
    <w:p w14:paraId="3E579654" w14:textId="1CBFF8FD" w:rsidR="007E2C6B" w:rsidRPr="00E807F1" w:rsidRDefault="009A3CE0" w:rsidP="00BF6124">
      <w:pPr>
        <w:pStyle w:val="Heading2"/>
      </w:pPr>
      <w:bookmarkStart w:id="190" w:name="_Toc103702051"/>
      <w:bookmarkStart w:id="191" w:name="_Toc96698000"/>
      <w:bookmarkStart w:id="192" w:name="_Toc104998533"/>
      <w:bookmarkStart w:id="193" w:name="_Toc125970021"/>
      <w:r w:rsidRPr="00E807F1">
        <w:t>Residents</w:t>
      </w:r>
      <w:r w:rsidR="009E480B" w:rsidRPr="00E807F1">
        <w:t>’</w:t>
      </w:r>
      <w:r w:rsidRPr="00E807F1">
        <w:t xml:space="preserve"> and </w:t>
      </w:r>
      <w:r w:rsidR="00104E33" w:rsidRPr="00E807F1">
        <w:t>v</w:t>
      </w:r>
      <w:r w:rsidRPr="00E807F1">
        <w:t>isitors</w:t>
      </w:r>
      <w:r w:rsidR="00DE3118" w:rsidRPr="00E807F1">
        <w:t>’</w:t>
      </w:r>
      <w:r w:rsidRPr="00E807F1">
        <w:t xml:space="preserve"> </w:t>
      </w:r>
      <w:r w:rsidR="008C3C43" w:rsidRPr="00E807F1">
        <w:t xml:space="preserve">GHG </w:t>
      </w:r>
      <w:r w:rsidR="00104E33" w:rsidRPr="00E807F1">
        <w:t>f</w:t>
      </w:r>
      <w:r w:rsidRPr="00E807F1">
        <w:t>ootprint</w:t>
      </w:r>
      <w:r w:rsidR="009E480B" w:rsidRPr="00E807F1">
        <w:t xml:space="preserve"> </w:t>
      </w:r>
      <w:r w:rsidR="00104E33" w:rsidRPr="00E807F1">
        <w:t>c</w:t>
      </w:r>
      <w:r w:rsidR="009E480B" w:rsidRPr="00E807F1">
        <w:t>omponents</w:t>
      </w:r>
      <w:bookmarkEnd w:id="190"/>
      <w:bookmarkEnd w:id="191"/>
      <w:bookmarkEnd w:id="192"/>
      <w:bookmarkEnd w:id="193"/>
    </w:p>
    <w:p w14:paraId="10E75530" w14:textId="38E66D40" w:rsidR="007957F2" w:rsidRPr="00E807F1" w:rsidRDefault="001771CD" w:rsidP="007957F2">
      <w:pPr>
        <w:jc w:val="both"/>
      </w:pPr>
      <w:r w:rsidRPr="00E807F1">
        <w:t>Exmoor</w:t>
      </w:r>
      <w:r w:rsidR="007957F2" w:rsidRPr="00E807F1">
        <w:t xml:space="preserve"> residents’ </w:t>
      </w:r>
      <w:r w:rsidR="004D1FE1">
        <w:t xml:space="preserve">GHG </w:t>
      </w:r>
      <w:r w:rsidR="007957F2" w:rsidRPr="00E807F1">
        <w:t xml:space="preserve">emissions totalled </w:t>
      </w:r>
      <w:r w:rsidR="00DF5AA8" w:rsidRPr="00E807F1">
        <w:t>149,381</w:t>
      </w:r>
      <w:r w:rsidR="007957F2" w:rsidRPr="00E807F1">
        <w:t xml:space="preserve"> tCO</w:t>
      </w:r>
      <w:r w:rsidR="007957F2" w:rsidRPr="00E807F1">
        <w:rPr>
          <w:vertAlign w:val="subscript"/>
        </w:rPr>
        <w:t>2</w:t>
      </w:r>
      <w:r w:rsidR="007957F2" w:rsidRPr="00E807F1">
        <w:t xml:space="preserve">e in 2019, with the highest emissions arising from </w:t>
      </w:r>
      <w:r w:rsidR="002E4B7F" w:rsidRPr="00E807F1">
        <w:t xml:space="preserve">Food </w:t>
      </w:r>
      <w:r w:rsidR="007D320B" w:rsidRPr="00E807F1">
        <w:t>and</w:t>
      </w:r>
      <w:r w:rsidR="002E4B7F" w:rsidRPr="00E807F1">
        <w:t xml:space="preserve"> Drink</w:t>
      </w:r>
      <w:r w:rsidR="007957F2" w:rsidRPr="00E807F1">
        <w:t xml:space="preserve"> (</w:t>
      </w:r>
      <w:r w:rsidR="002E4B7F" w:rsidRPr="00E807F1">
        <w:t>24</w:t>
      </w:r>
      <w:r w:rsidR="007957F2" w:rsidRPr="00E807F1">
        <w:t xml:space="preserve">%), </w:t>
      </w:r>
      <w:r w:rsidR="002E4B7F" w:rsidRPr="00E807F1">
        <w:t>Vehicle Fuel</w:t>
      </w:r>
      <w:r w:rsidR="007957F2" w:rsidRPr="00E807F1">
        <w:t xml:space="preserve"> (</w:t>
      </w:r>
      <w:r w:rsidR="002E4B7F" w:rsidRPr="00E807F1">
        <w:t>14</w:t>
      </w:r>
      <w:r w:rsidR="007957F2" w:rsidRPr="00E807F1">
        <w:t xml:space="preserve">%) and </w:t>
      </w:r>
      <w:r w:rsidR="002E4B7F" w:rsidRPr="00E807F1">
        <w:t>Personal Flights</w:t>
      </w:r>
      <w:r w:rsidR="007957F2" w:rsidRPr="00E807F1">
        <w:t xml:space="preserve"> (</w:t>
      </w:r>
      <w:r w:rsidR="00A60125" w:rsidRPr="00E807F1">
        <w:t>13</w:t>
      </w:r>
      <w:r w:rsidR="007957F2" w:rsidRPr="00E807F1">
        <w:t>%).</w:t>
      </w:r>
    </w:p>
    <w:p w14:paraId="7693DD29" w14:textId="77777777" w:rsidR="008702F6" w:rsidRPr="00E807F1" w:rsidRDefault="008702F6" w:rsidP="007E2C6B">
      <w:pPr>
        <w:jc w:val="both"/>
      </w:pPr>
    </w:p>
    <w:p w14:paraId="6AC648C8" w14:textId="2013462F" w:rsidR="00BE4493" w:rsidRPr="00E807F1" w:rsidRDefault="00BE4493" w:rsidP="00BE4493">
      <w:pPr>
        <w:jc w:val="both"/>
      </w:pPr>
      <w:r>
        <w:t xml:space="preserve">GHG emissions produced by visitors to the </w:t>
      </w:r>
      <w:r w:rsidR="00772398">
        <w:t>Exmoor</w:t>
      </w:r>
      <w:r>
        <w:t xml:space="preserve"> totalled </w:t>
      </w:r>
      <w:r w:rsidR="00772398">
        <w:t>125,046</w:t>
      </w:r>
      <w:r>
        <w:t xml:space="preserve"> tCO</w:t>
      </w:r>
      <w:r w:rsidRPr="3DB180E1">
        <w:rPr>
          <w:vertAlign w:val="subscript"/>
        </w:rPr>
        <w:t>2</w:t>
      </w:r>
      <w:r>
        <w:t xml:space="preserve">e in 2019, comprised of </w:t>
      </w:r>
      <w:r w:rsidR="00772398">
        <w:t>82,630</w:t>
      </w:r>
      <w:r>
        <w:t xml:space="preserve"> tCO</w:t>
      </w:r>
      <w:r w:rsidRPr="3DB180E1">
        <w:rPr>
          <w:vertAlign w:val="subscript"/>
        </w:rPr>
        <w:t>2</w:t>
      </w:r>
      <w:r>
        <w:t xml:space="preserve">e from travelling to and from the </w:t>
      </w:r>
      <w:r w:rsidR="009E1903">
        <w:t>National Park</w:t>
      </w:r>
      <w:r>
        <w:t xml:space="preserve">, and </w:t>
      </w:r>
      <w:r w:rsidR="003F19A2">
        <w:t>42,416</w:t>
      </w:r>
      <w:r>
        <w:t xml:space="preserve"> tCO</w:t>
      </w:r>
      <w:r w:rsidRPr="3DB180E1">
        <w:rPr>
          <w:vertAlign w:val="subscript"/>
        </w:rPr>
        <w:t>2</w:t>
      </w:r>
      <w:r>
        <w:t>e produced while in the</w:t>
      </w:r>
      <w:r w:rsidR="00AB49AF">
        <w:t xml:space="preserve"> </w:t>
      </w:r>
      <w:proofErr w:type="gramStart"/>
      <w:r w:rsidR="00AB49AF">
        <w:t>Park</w:t>
      </w:r>
      <w:proofErr w:type="gramEnd"/>
      <w:r>
        <w:t xml:space="preserve">. The chart presenting visitor travel to and from the </w:t>
      </w:r>
      <w:r w:rsidR="00AB49AF">
        <w:t xml:space="preserve">National Park </w:t>
      </w:r>
      <w:r>
        <w:t xml:space="preserve">indicates that GHG emissions are dominated by </w:t>
      </w:r>
      <w:r w:rsidR="003F19A2">
        <w:t>Vehicle Fuel</w:t>
      </w:r>
      <w:r>
        <w:t xml:space="preserve"> (</w:t>
      </w:r>
      <w:r w:rsidR="003F19A2">
        <w:t>60</w:t>
      </w:r>
      <w:r>
        <w:t xml:space="preserve">%) and </w:t>
      </w:r>
      <w:r w:rsidR="003F19A2">
        <w:t>Personal Flights</w:t>
      </w:r>
      <w:r>
        <w:t xml:space="preserve"> (</w:t>
      </w:r>
      <w:r w:rsidR="003F19A2">
        <w:t>21</w:t>
      </w:r>
      <w:r>
        <w:t xml:space="preserve">%), with only </w:t>
      </w:r>
      <w:r w:rsidR="003F19A2">
        <w:t>4</w:t>
      </w:r>
      <w:r>
        <w:t xml:space="preserve">% arising from public transport (excluding flights). Of the footprint of visitors while in the </w:t>
      </w:r>
      <w:r w:rsidR="00F82EE8">
        <w:t>National Park</w:t>
      </w:r>
      <w:r>
        <w:t xml:space="preserve">, </w:t>
      </w:r>
      <w:r w:rsidR="003A0D81">
        <w:t>48</w:t>
      </w:r>
      <w:r>
        <w:t xml:space="preserve">% is linked with </w:t>
      </w:r>
      <w:r w:rsidR="003A0D81">
        <w:t>Food &amp; Drink</w:t>
      </w:r>
      <w:r>
        <w:t xml:space="preserve">, while </w:t>
      </w:r>
      <w:r w:rsidR="003A0D81">
        <w:t>Vehicle Fuel</w:t>
      </w:r>
      <w:r>
        <w:t xml:space="preserve"> accounts for </w:t>
      </w:r>
      <w:r w:rsidR="003A0D81">
        <w:t>14</w:t>
      </w:r>
      <w:r>
        <w:t xml:space="preserve">%. </w:t>
      </w:r>
    </w:p>
    <w:p w14:paraId="066BAF11" w14:textId="70E0B504" w:rsidR="00AD75B1" w:rsidRPr="00E807F1" w:rsidRDefault="00AD75B1" w:rsidP="00AD75B1">
      <w:pPr>
        <w:jc w:val="both"/>
      </w:pPr>
    </w:p>
    <w:p w14:paraId="02812BF8" w14:textId="5D51FF0B" w:rsidR="00583BA7" w:rsidRPr="00E807F1" w:rsidRDefault="00583BA7" w:rsidP="00A22146">
      <w:pPr>
        <w:pStyle w:val="Heading3"/>
        <w:ind w:left="1276" w:hanging="567"/>
      </w:pPr>
      <w:bookmarkStart w:id="194" w:name="_Toc90551568"/>
      <w:bookmarkStart w:id="195" w:name="_Toc90551641"/>
      <w:bookmarkStart w:id="196" w:name="_Toc90551805"/>
      <w:bookmarkStart w:id="197" w:name="_Toc90552495"/>
      <w:bookmarkStart w:id="198" w:name="_Toc90552633"/>
      <w:bookmarkStart w:id="199" w:name="_Ref91245204"/>
      <w:bookmarkStart w:id="200" w:name="_Ref91245388"/>
      <w:bookmarkStart w:id="201" w:name="_Toc103702052"/>
      <w:bookmarkStart w:id="202" w:name="_Toc96698001"/>
      <w:bookmarkStart w:id="203" w:name="_Toc104998534"/>
      <w:bookmarkStart w:id="204" w:name="_Toc125970022"/>
      <w:bookmarkEnd w:id="194"/>
      <w:bookmarkEnd w:id="195"/>
      <w:bookmarkEnd w:id="196"/>
      <w:bookmarkEnd w:id="197"/>
      <w:bookmarkEnd w:id="198"/>
      <w:r>
        <w:t>Food</w:t>
      </w:r>
      <w:bookmarkEnd w:id="199"/>
      <w:bookmarkEnd w:id="200"/>
      <w:bookmarkEnd w:id="201"/>
      <w:bookmarkEnd w:id="202"/>
      <w:bookmarkEnd w:id="203"/>
      <w:bookmarkEnd w:id="204"/>
    </w:p>
    <w:p w14:paraId="3FF35E9C" w14:textId="02659DEC" w:rsidR="0032349E" w:rsidRDefault="008A1F14" w:rsidP="3DB180E1">
      <w:pPr>
        <w:jc w:val="both"/>
        <w:rPr>
          <w:rFonts w:eastAsiaTheme="minorEastAsia"/>
          <w:color w:val="000000" w:themeColor="text1"/>
          <w:kern w:val="24"/>
        </w:rPr>
      </w:pPr>
      <w:r w:rsidRPr="00E807F1">
        <w:t xml:space="preserve">When considering behaviour change around food at its simplest level, we </w:t>
      </w:r>
      <w:r w:rsidR="008D5804" w:rsidRPr="00E807F1">
        <w:t>look at</w:t>
      </w:r>
      <w:r w:rsidRPr="00E807F1">
        <w:t xml:space="preserve"> the sustainable choices available to us when we buy food and drink from shops, and when we “eat out”</w:t>
      </w:r>
      <w:r w:rsidR="00C60A95">
        <w:t>, which follow recommendations f</w:t>
      </w:r>
      <w:r w:rsidR="00816BF0">
        <w:t>rom UK’s</w:t>
      </w:r>
      <w:r w:rsidR="00C60A95">
        <w:t xml:space="preserve"> Sixth Carbon </w:t>
      </w:r>
      <w:r w:rsidR="002228A4">
        <w:t>Budget</w:t>
      </w:r>
      <w:r w:rsidR="00867C03">
        <w:rPr>
          <w:rStyle w:val="FootnoteReference"/>
        </w:rPr>
        <w:footnoteReference w:id="37"/>
      </w:r>
      <w:r w:rsidR="002228A4">
        <w:t xml:space="preserve"> and the National Food Strategy</w:t>
      </w:r>
      <w:r w:rsidR="00816BF0">
        <w:rPr>
          <w:rStyle w:val="FootnoteReference"/>
        </w:rPr>
        <w:footnoteReference w:id="38"/>
      </w:r>
      <w:r w:rsidRPr="00E807F1">
        <w:t xml:space="preserve">. </w:t>
      </w:r>
      <w:r w:rsidR="00274615" w:rsidRPr="00E807F1">
        <w:t xml:space="preserve">The </w:t>
      </w:r>
      <w:r w:rsidR="00D83E17">
        <w:t xml:space="preserve">estimated </w:t>
      </w:r>
      <w:r w:rsidR="00274615" w:rsidRPr="00E807F1">
        <w:t xml:space="preserve">carbon footprint from food and drink </w:t>
      </w:r>
      <w:r w:rsidR="00130877">
        <w:t xml:space="preserve">consumed </w:t>
      </w:r>
      <w:r w:rsidR="00F07759">
        <w:t xml:space="preserve">while </w:t>
      </w:r>
      <w:r w:rsidR="00274615" w:rsidRPr="00E807F1">
        <w:t xml:space="preserve">in the </w:t>
      </w:r>
      <w:r w:rsidR="003A0D81" w:rsidRPr="00E807F1">
        <w:t>Exmoor</w:t>
      </w:r>
      <w:r w:rsidR="00274615" w:rsidRPr="00E807F1">
        <w:t xml:space="preserve"> is considerable: for residents it is </w:t>
      </w:r>
      <w:r w:rsidR="003A0D81" w:rsidRPr="00E807F1">
        <w:t>35</w:t>
      </w:r>
      <w:r w:rsidR="00F63A77" w:rsidRPr="00E807F1">
        <w:t>,387</w:t>
      </w:r>
      <w:r w:rsidR="00274615" w:rsidRPr="3DB180E1">
        <w:rPr>
          <w:rFonts w:eastAsiaTheme="minorEastAsia"/>
          <w:color w:val="000000" w:themeColor="text1"/>
          <w:kern w:val="24"/>
        </w:rPr>
        <w:t xml:space="preserve"> tCO</w:t>
      </w:r>
      <w:r w:rsidR="00274615" w:rsidRPr="00E807F1">
        <w:rPr>
          <w:vertAlign w:val="subscript"/>
        </w:rPr>
        <w:t>2</w:t>
      </w:r>
      <w:r w:rsidR="00274615" w:rsidRPr="3DB180E1">
        <w:rPr>
          <w:rFonts w:eastAsiaTheme="minorEastAsia"/>
          <w:color w:val="000000" w:themeColor="text1"/>
          <w:kern w:val="24"/>
        </w:rPr>
        <w:t>e (</w:t>
      </w:r>
      <w:r w:rsidR="00F63A77" w:rsidRPr="00E807F1">
        <w:t>24</w:t>
      </w:r>
      <w:r w:rsidR="00274615" w:rsidRPr="3DB180E1">
        <w:rPr>
          <w:rFonts w:eastAsiaTheme="minorEastAsia"/>
          <w:color w:val="000000" w:themeColor="text1"/>
          <w:kern w:val="24"/>
        </w:rPr>
        <w:t xml:space="preserve">% of the residents’ total), and for visitors </w:t>
      </w:r>
      <w:r w:rsidR="00F63A77" w:rsidRPr="00E807F1">
        <w:t>20,409</w:t>
      </w:r>
      <w:r w:rsidR="00274615" w:rsidRPr="3DB180E1">
        <w:rPr>
          <w:rFonts w:eastAsiaTheme="minorEastAsia"/>
          <w:color w:val="000000" w:themeColor="text1"/>
          <w:kern w:val="24"/>
        </w:rPr>
        <w:t xml:space="preserve"> tCO</w:t>
      </w:r>
      <w:r w:rsidR="00274615" w:rsidRPr="3DB180E1">
        <w:rPr>
          <w:rFonts w:eastAsiaTheme="minorEastAsia"/>
          <w:color w:val="000000" w:themeColor="text1"/>
          <w:kern w:val="24"/>
          <w:vertAlign w:val="subscript"/>
        </w:rPr>
        <w:t>2</w:t>
      </w:r>
      <w:r w:rsidR="00274615" w:rsidRPr="3DB180E1">
        <w:rPr>
          <w:rFonts w:eastAsiaTheme="minorEastAsia"/>
          <w:color w:val="000000" w:themeColor="text1"/>
          <w:kern w:val="24"/>
        </w:rPr>
        <w:t>e (</w:t>
      </w:r>
      <w:r w:rsidR="00F63A77" w:rsidRPr="00E807F1">
        <w:t>48</w:t>
      </w:r>
      <w:r w:rsidR="00274615" w:rsidRPr="3DB180E1">
        <w:rPr>
          <w:rFonts w:eastAsiaTheme="minorEastAsia"/>
          <w:color w:val="000000" w:themeColor="text1"/>
          <w:kern w:val="24"/>
        </w:rPr>
        <w:t>% of the visitors’ total</w:t>
      </w:r>
      <w:r w:rsidR="00867C03">
        <w:rPr>
          <w:rFonts w:eastAsiaTheme="minorEastAsia"/>
          <w:color w:val="000000" w:themeColor="text1"/>
          <w:kern w:val="24"/>
        </w:rPr>
        <w:t xml:space="preserve"> while in the National Park</w:t>
      </w:r>
      <w:r w:rsidR="00274615" w:rsidRPr="3DB180E1">
        <w:rPr>
          <w:rFonts w:eastAsiaTheme="minorEastAsia"/>
          <w:color w:val="000000" w:themeColor="text1"/>
          <w:kern w:val="24"/>
        </w:rPr>
        <w:t xml:space="preserve">); see Appendices </w:t>
      </w:r>
      <w:r w:rsidR="00274615" w:rsidRPr="3DB180E1">
        <w:rPr>
          <w:rFonts w:eastAsiaTheme="minorEastAsia"/>
          <w:color w:val="000000" w:themeColor="text1"/>
          <w:kern w:val="24"/>
        </w:rPr>
        <w:fldChar w:fldCharType="begin"/>
      </w:r>
      <w:r w:rsidR="00274615" w:rsidRPr="3DB180E1">
        <w:rPr>
          <w:rFonts w:eastAsiaTheme="minorEastAsia"/>
          <w:color w:val="000000" w:themeColor="text1"/>
          <w:kern w:val="24"/>
        </w:rPr>
        <w:instrText xml:space="preserve"> REF _Ref91245079 \w \h  \* MERGEFORMAT </w:instrText>
      </w:r>
      <w:r w:rsidR="00274615" w:rsidRPr="3DB180E1">
        <w:rPr>
          <w:rFonts w:eastAsiaTheme="minorEastAsia"/>
          <w:color w:val="000000" w:themeColor="text1"/>
          <w:kern w:val="24"/>
        </w:rPr>
      </w:r>
      <w:r w:rsidR="00274615" w:rsidRPr="3DB180E1">
        <w:rPr>
          <w:rFonts w:eastAsiaTheme="minorEastAsia"/>
          <w:color w:val="000000" w:themeColor="text1"/>
          <w:kern w:val="24"/>
        </w:rPr>
        <w:fldChar w:fldCharType="separate"/>
      </w:r>
      <w:r w:rsidR="0044182F">
        <w:rPr>
          <w:rFonts w:eastAsiaTheme="minorEastAsia"/>
          <w:color w:val="000000" w:themeColor="text1"/>
          <w:kern w:val="24"/>
        </w:rPr>
        <w:t>10.4</w:t>
      </w:r>
      <w:r w:rsidR="00274615" w:rsidRPr="3DB180E1">
        <w:rPr>
          <w:rFonts w:eastAsiaTheme="minorEastAsia"/>
          <w:color w:val="000000" w:themeColor="text1"/>
          <w:kern w:val="24"/>
        </w:rPr>
        <w:fldChar w:fldCharType="end"/>
      </w:r>
      <w:r w:rsidR="00274615" w:rsidRPr="3DB180E1">
        <w:rPr>
          <w:rFonts w:eastAsiaTheme="minorEastAsia"/>
          <w:color w:val="000000" w:themeColor="text1"/>
          <w:kern w:val="24"/>
        </w:rPr>
        <w:t xml:space="preserve"> and</w:t>
      </w:r>
      <w:r w:rsidR="00B85606">
        <w:rPr>
          <w:rFonts w:eastAsiaTheme="minorEastAsia"/>
          <w:color w:val="000000" w:themeColor="text1"/>
          <w:kern w:val="24"/>
        </w:rPr>
        <w:t xml:space="preserve"> </w:t>
      </w:r>
      <w:r w:rsidR="00D83E17">
        <w:rPr>
          <w:rFonts w:eastAsiaTheme="minorEastAsia"/>
          <w:color w:val="000000" w:themeColor="text1"/>
          <w:kern w:val="24"/>
        </w:rPr>
        <w:fldChar w:fldCharType="begin"/>
      </w:r>
      <w:r w:rsidR="00D83E17">
        <w:rPr>
          <w:rFonts w:eastAsiaTheme="minorEastAsia"/>
          <w:color w:val="000000" w:themeColor="text1"/>
          <w:kern w:val="24"/>
        </w:rPr>
        <w:instrText xml:space="preserve"> REF _Ref121170209 \r \h </w:instrText>
      </w:r>
      <w:r w:rsidR="00D83E17">
        <w:rPr>
          <w:rFonts w:eastAsiaTheme="minorEastAsia"/>
          <w:color w:val="000000" w:themeColor="text1"/>
          <w:kern w:val="24"/>
        </w:rPr>
      </w:r>
      <w:r w:rsidR="00D83E17">
        <w:rPr>
          <w:rFonts w:eastAsiaTheme="minorEastAsia"/>
          <w:color w:val="000000" w:themeColor="text1"/>
          <w:kern w:val="24"/>
        </w:rPr>
        <w:fldChar w:fldCharType="separate"/>
      </w:r>
      <w:r w:rsidR="0044182F">
        <w:rPr>
          <w:rFonts w:eastAsiaTheme="minorEastAsia"/>
          <w:color w:val="000000" w:themeColor="text1"/>
          <w:kern w:val="24"/>
        </w:rPr>
        <w:t>10.5</w:t>
      </w:r>
      <w:r w:rsidR="00D83E17">
        <w:rPr>
          <w:rFonts w:eastAsiaTheme="minorEastAsia"/>
          <w:color w:val="000000" w:themeColor="text1"/>
          <w:kern w:val="24"/>
        </w:rPr>
        <w:fldChar w:fldCharType="end"/>
      </w:r>
      <w:r w:rsidR="00274615" w:rsidRPr="3DB180E1">
        <w:rPr>
          <w:rFonts w:eastAsiaTheme="minorEastAsia"/>
          <w:color w:val="000000" w:themeColor="text1"/>
          <w:kern w:val="24"/>
        </w:rPr>
        <w:t xml:space="preserve">. </w:t>
      </w:r>
    </w:p>
    <w:p w14:paraId="5BD65978" w14:textId="77777777" w:rsidR="0032349E" w:rsidRDefault="0032349E" w:rsidP="3DB180E1">
      <w:pPr>
        <w:jc w:val="both"/>
        <w:rPr>
          <w:rFonts w:eastAsiaTheme="minorEastAsia"/>
          <w:color w:val="000000" w:themeColor="text1"/>
          <w:kern w:val="24"/>
        </w:rPr>
      </w:pPr>
    </w:p>
    <w:p w14:paraId="7A3731E6" w14:textId="76815CE9" w:rsidR="0072169D" w:rsidRPr="00E807F1" w:rsidRDefault="0072169D" w:rsidP="3DB180E1">
      <w:pPr>
        <w:jc w:val="both"/>
        <w:rPr>
          <w:rFonts w:eastAsiaTheme="minorEastAsia"/>
          <w:color w:val="000000" w:themeColor="text1"/>
          <w:kern w:val="24"/>
        </w:rPr>
      </w:pPr>
      <w:r w:rsidRPr="3DB180E1">
        <w:rPr>
          <w:rFonts w:eastAsiaTheme="minorEastAsia"/>
          <w:color w:val="000000" w:themeColor="text1"/>
          <w:kern w:val="24"/>
        </w:rPr>
        <w:t>“</w:t>
      </w:r>
      <w:r w:rsidRPr="00E807F1">
        <w:rPr>
          <w:color w:val="000000" w:themeColor="text1"/>
          <w:kern w:val="24"/>
        </w:rPr>
        <w:t>Buy local, eat local</w:t>
      </w:r>
      <w:r w:rsidRPr="3DB180E1">
        <w:rPr>
          <w:rFonts w:eastAsiaTheme="minorEastAsia"/>
          <w:color w:val="000000" w:themeColor="text1"/>
          <w:kern w:val="24"/>
        </w:rPr>
        <w:t>”</w:t>
      </w:r>
      <w:r w:rsidRPr="00E807F1">
        <w:rPr>
          <w:color w:val="000000" w:themeColor="text1"/>
          <w:kern w:val="24"/>
        </w:rPr>
        <w:t xml:space="preserve"> has become a common aspiration</w:t>
      </w:r>
      <w:r w:rsidRPr="3DB180E1">
        <w:rPr>
          <w:rFonts w:eastAsiaTheme="minorEastAsia"/>
          <w:color w:val="000000" w:themeColor="text1"/>
          <w:kern w:val="24"/>
        </w:rPr>
        <w:t xml:space="preserve"> among the more environmentally aware, along with eating seasonal fruit and vegetables</w:t>
      </w:r>
      <w:r w:rsidRPr="00E807F1">
        <w:rPr>
          <w:color w:val="000000" w:themeColor="text1"/>
          <w:kern w:val="24"/>
        </w:rPr>
        <w:t>,</w:t>
      </w:r>
      <w:r w:rsidRPr="3DB180E1">
        <w:rPr>
          <w:rFonts w:eastAsiaTheme="minorEastAsia"/>
          <w:color w:val="000000" w:themeColor="text1"/>
          <w:kern w:val="24"/>
        </w:rPr>
        <w:t xml:space="preserve"> and varying traditional eating patterns to include more plant-based</w:t>
      </w:r>
      <w:r w:rsidR="0096514A" w:rsidRPr="3DB180E1">
        <w:rPr>
          <w:rFonts w:eastAsiaTheme="minorEastAsia"/>
          <w:color w:val="000000" w:themeColor="text1"/>
          <w:kern w:val="24"/>
        </w:rPr>
        <w:t xml:space="preserve"> </w:t>
      </w:r>
      <w:r w:rsidRPr="3DB180E1">
        <w:rPr>
          <w:rFonts w:eastAsiaTheme="minorEastAsia"/>
          <w:color w:val="000000" w:themeColor="text1"/>
          <w:kern w:val="24"/>
        </w:rPr>
        <w:t>protein and meal choices (</w:t>
      </w:r>
      <w:r w:rsidRPr="00E807F1">
        <w:rPr>
          <w:color w:val="000000" w:themeColor="text1"/>
          <w:kern w:val="24"/>
        </w:rPr>
        <w:t xml:space="preserve">a </w:t>
      </w:r>
      <w:r w:rsidRPr="3DB180E1">
        <w:rPr>
          <w:rFonts w:eastAsiaTheme="minorEastAsia"/>
          <w:color w:val="000000" w:themeColor="text1"/>
          <w:kern w:val="24"/>
        </w:rPr>
        <w:t>“</w:t>
      </w:r>
      <w:r w:rsidRPr="00E807F1">
        <w:rPr>
          <w:color w:val="000000" w:themeColor="text1"/>
          <w:kern w:val="24"/>
        </w:rPr>
        <w:t>flexitarian</w:t>
      </w:r>
      <w:r w:rsidRPr="3DB180E1">
        <w:rPr>
          <w:rFonts w:eastAsiaTheme="minorEastAsia"/>
          <w:color w:val="000000" w:themeColor="text1"/>
          <w:kern w:val="24"/>
        </w:rPr>
        <w:t>”</w:t>
      </w:r>
      <w:r w:rsidRPr="00E807F1">
        <w:rPr>
          <w:color w:val="000000" w:themeColor="text1"/>
          <w:kern w:val="24"/>
        </w:rPr>
        <w:t xml:space="preserve"> diet</w:t>
      </w:r>
      <w:r w:rsidRPr="3DB180E1">
        <w:rPr>
          <w:rFonts w:eastAsiaTheme="minorEastAsia"/>
          <w:color w:val="000000" w:themeColor="text1"/>
          <w:kern w:val="24"/>
        </w:rPr>
        <w:t xml:space="preserve">). It is also possible to use carbon intensity as the basis for choosing which meat to consume, with beef having the highest intensity, </w:t>
      </w:r>
      <w:r w:rsidR="00CB3BE1">
        <w:rPr>
          <w:rFonts w:eastAsiaTheme="minorEastAsia"/>
          <w:color w:val="000000" w:themeColor="text1"/>
          <w:kern w:val="24"/>
        </w:rPr>
        <w:t>followed by</w:t>
      </w:r>
      <w:r w:rsidRPr="3DB180E1">
        <w:rPr>
          <w:rFonts w:eastAsiaTheme="minorEastAsia"/>
          <w:color w:val="000000" w:themeColor="text1"/>
          <w:kern w:val="24"/>
        </w:rPr>
        <w:t xml:space="preserve"> lamb, </w:t>
      </w:r>
      <w:proofErr w:type="gramStart"/>
      <w:r w:rsidRPr="3DB180E1">
        <w:rPr>
          <w:rFonts w:eastAsiaTheme="minorEastAsia"/>
          <w:color w:val="000000" w:themeColor="text1"/>
          <w:kern w:val="24"/>
        </w:rPr>
        <w:t>pork</w:t>
      </w:r>
      <w:proofErr w:type="gramEnd"/>
      <w:r w:rsidRPr="3DB180E1">
        <w:rPr>
          <w:rFonts w:eastAsiaTheme="minorEastAsia"/>
          <w:color w:val="000000" w:themeColor="text1"/>
          <w:kern w:val="24"/>
        </w:rPr>
        <w:t xml:space="preserve"> and chicken. As well as alleviating the burden on the environment, these kinds of dietary choices can also help individuals live healthier </w:t>
      </w:r>
      <w:r w:rsidR="00446827" w:rsidRPr="3DB180E1">
        <w:rPr>
          <w:rFonts w:eastAsiaTheme="minorEastAsia"/>
          <w:color w:val="000000" w:themeColor="text1"/>
          <w:kern w:val="24"/>
        </w:rPr>
        <w:t>lifestyle</w:t>
      </w:r>
      <w:r w:rsidR="00C6171F" w:rsidRPr="3DB180E1">
        <w:rPr>
          <w:rFonts w:eastAsiaTheme="minorEastAsia"/>
          <w:color w:val="000000" w:themeColor="text1"/>
          <w:kern w:val="24"/>
        </w:rPr>
        <w:t>s</w:t>
      </w:r>
      <w:r w:rsidR="00F6034B" w:rsidRPr="3DB180E1">
        <w:rPr>
          <w:rFonts w:eastAsiaTheme="minorEastAsia"/>
          <w:color w:val="000000" w:themeColor="text1"/>
          <w:kern w:val="24"/>
        </w:rPr>
        <w:t xml:space="preserve">. </w:t>
      </w:r>
      <w:r w:rsidR="00C749B0" w:rsidRPr="3DB180E1">
        <w:rPr>
          <w:rFonts w:eastAsiaTheme="minorEastAsia"/>
          <w:color w:val="000000" w:themeColor="text1"/>
          <w:kern w:val="24"/>
        </w:rPr>
        <w:t>This is because r</w:t>
      </w:r>
      <w:r w:rsidR="00F6034B" w:rsidRPr="3DB180E1">
        <w:rPr>
          <w:rFonts w:eastAsiaTheme="minorEastAsia"/>
          <w:color w:val="000000" w:themeColor="text1"/>
          <w:kern w:val="24"/>
        </w:rPr>
        <w:t xml:space="preserve">ed meat </w:t>
      </w:r>
      <w:r w:rsidR="00C749B0" w:rsidRPr="3DB180E1">
        <w:rPr>
          <w:rFonts w:eastAsiaTheme="minorEastAsia"/>
          <w:color w:val="000000" w:themeColor="text1"/>
          <w:kern w:val="24"/>
        </w:rPr>
        <w:t xml:space="preserve">(beef, lamb, pork) </w:t>
      </w:r>
      <w:r w:rsidR="00F6034B" w:rsidRPr="3DB180E1">
        <w:rPr>
          <w:rFonts w:eastAsiaTheme="minorEastAsia"/>
          <w:color w:val="000000" w:themeColor="text1"/>
          <w:kern w:val="24"/>
        </w:rPr>
        <w:t>as a source of protein and fat is typically a moderate</w:t>
      </w:r>
      <w:r w:rsidR="00C749B0" w:rsidRPr="3DB180E1">
        <w:rPr>
          <w:rFonts w:eastAsiaTheme="minorEastAsia"/>
          <w:color w:val="000000" w:themeColor="text1"/>
          <w:kern w:val="24"/>
        </w:rPr>
        <w:t>-</w:t>
      </w:r>
      <w:r w:rsidR="00F6034B" w:rsidRPr="3DB180E1">
        <w:rPr>
          <w:rFonts w:eastAsiaTheme="minorEastAsia"/>
          <w:color w:val="000000" w:themeColor="text1"/>
          <w:kern w:val="24"/>
        </w:rPr>
        <w:t>to</w:t>
      </w:r>
      <w:r w:rsidR="00C749B0" w:rsidRPr="3DB180E1">
        <w:rPr>
          <w:rFonts w:eastAsiaTheme="minorEastAsia"/>
          <w:color w:val="000000" w:themeColor="text1"/>
          <w:kern w:val="24"/>
        </w:rPr>
        <w:t>-</w:t>
      </w:r>
      <w:r w:rsidR="00F6034B" w:rsidRPr="3DB180E1">
        <w:rPr>
          <w:rFonts w:eastAsiaTheme="minorEastAsia"/>
          <w:color w:val="000000" w:themeColor="text1"/>
          <w:kern w:val="24"/>
        </w:rPr>
        <w:t xml:space="preserve">high calorie density food, </w:t>
      </w:r>
      <w:r w:rsidR="00D02CBA" w:rsidRPr="3DB180E1">
        <w:rPr>
          <w:rFonts w:eastAsiaTheme="minorEastAsia"/>
          <w:color w:val="000000" w:themeColor="text1"/>
          <w:kern w:val="24"/>
        </w:rPr>
        <w:t>and therefore needs to be consumed</w:t>
      </w:r>
      <w:r w:rsidR="00F6034B" w:rsidRPr="3DB180E1">
        <w:rPr>
          <w:rFonts w:eastAsiaTheme="minorEastAsia"/>
          <w:color w:val="000000" w:themeColor="text1"/>
          <w:kern w:val="24"/>
        </w:rPr>
        <w:t xml:space="preserve"> in moderation for a balanced healthy diet. Lean protein</w:t>
      </w:r>
      <w:r w:rsidR="00EA6A89" w:rsidRPr="3DB180E1">
        <w:rPr>
          <w:rFonts w:eastAsiaTheme="minorEastAsia"/>
          <w:color w:val="000000" w:themeColor="text1"/>
          <w:kern w:val="24"/>
        </w:rPr>
        <w:t xml:space="preserve"> sources</w:t>
      </w:r>
      <w:r w:rsidR="00F6034B" w:rsidRPr="3DB180E1">
        <w:rPr>
          <w:rFonts w:eastAsiaTheme="minorEastAsia"/>
          <w:color w:val="000000" w:themeColor="text1"/>
          <w:kern w:val="24"/>
        </w:rPr>
        <w:t xml:space="preserve"> like turkey</w:t>
      </w:r>
      <w:r w:rsidR="00EA6A89" w:rsidRPr="3DB180E1">
        <w:rPr>
          <w:rFonts w:eastAsiaTheme="minorEastAsia"/>
          <w:color w:val="000000" w:themeColor="text1"/>
          <w:kern w:val="24"/>
        </w:rPr>
        <w:t xml:space="preserve"> and</w:t>
      </w:r>
      <w:r w:rsidR="00F6034B" w:rsidRPr="3DB180E1">
        <w:rPr>
          <w:rFonts w:eastAsiaTheme="minorEastAsia"/>
          <w:color w:val="000000" w:themeColor="text1"/>
          <w:kern w:val="24"/>
        </w:rPr>
        <w:t xml:space="preserve"> chicke</w:t>
      </w:r>
      <w:r w:rsidR="00EA6A89" w:rsidRPr="3DB180E1">
        <w:rPr>
          <w:rFonts w:eastAsiaTheme="minorEastAsia"/>
          <w:color w:val="000000" w:themeColor="text1"/>
          <w:kern w:val="24"/>
        </w:rPr>
        <w:t>n, on the other hand,</w:t>
      </w:r>
      <w:r w:rsidR="00F6034B" w:rsidRPr="3DB180E1">
        <w:rPr>
          <w:rFonts w:eastAsiaTheme="minorEastAsia"/>
          <w:color w:val="000000" w:themeColor="text1"/>
          <w:kern w:val="24"/>
        </w:rPr>
        <w:t xml:space="preserve"> have a </w:t>
      </w:r>
      <w:proofErr w:type="gramStart"/>
      <w:r w:rsidR="00F6034B" w:rsidRPr="3DB180E1">
        <w:rPr>
          <w:rFonts w:eastAsiaTheme="minorEastAsia"/>
          <w:color w:val="000000" w:themeColor="text1"/>
          <w:kern w:val="24"/>
        </w:rPr>
        <w:t>low</w:t>
      </w:r>
      <w:r w:rsidR="001F38AC">
        <w:rPr>
          <w:rFonts w:eastAsiaTheme="minorEastAsia"/>
          <w:color w:val="000000" w:themeColor="text1"/>
          <w:kern w:val="24"/>
        </w:rPr>
        <w:t xml:space="preserve"> </w:t>
      </w:r>
      <w:r w:rsidR="00F6034B" w:rsidRPr="3DB180E1">
        <w:rPr>
          <w:rFonts w:eastAsiaTheme="minorEastAsia"/>
          <w:color w:val="000000" w:themeColor="text1"/>
          <w:kern w:val="24"/>
        </w:rPr>
        <w:t>calorie</w:t>
      </w:r>
      <w:proofErr w:type="gramEnd"/>
      <w:r w:rsidR="00F6034B" w:rsidRPr="3DB180E1">
        <w:rPr>
          <w:rFonts w:eastAsiaTheme="minorEastAsia"/>
          <w:color w:val="000000" w:themeColor="text1"/>
          <w:kern w:val="24"/>
        </w:rPr>
        <w:t xml:space="preserve"> density</w:t>
      </w:r>
      <w:r w:rsidR="00EA6A89" w:rsidRPr="3DB180E1">
        <w:rPr>
          <w:rFonts w:eastAsiaTheme="minorEastAsia"/>
          <w:color w:val="000000" w:themeColor="text1"/>
          <w:kern w:val="24"/>
        </w:rPr>
        <w:t>.</w:t>
      </w:r>
      <w:r w:rsidR="006A2374" w:rsidRPr="3DB180E1">
        <w:rPr>
          <w:rFonts w:eastAsiaTheme="minorEastAsia"/>
          <w:color w:val="000000" w:themeColor="text1"/>
          <w:kern w:val="24"/>
        </w:rPr>
        <w:t xml:space="preserve"> </w:t>
      </w:r>
      <w:r w:rsidR="00EA6A89" w:rsidRPr="3DB180E1">
        <w:rPr>
          <w:rFonts w:eastAsiaTheme="minorEastAsia"/>
          <w:color w:val="000000" w:themeColor="text1"/>
          <w:kern w:val="24"/>
        </w:rPr>
        <w:t xml:space="preserve">The </w:t>
      </w:r>
      <w:r w:rsidR="001F38AC">
        <w:rPr>
          <w:rFonts w:eastAsiaTheme="minorEastAsia"/>
          <w:color w:val="000000" w:themeColor="text1"/>
          <w:kern w:val="24"/>
        </w:rPr>
        <w:t>number</w:t>
      </w:r>
      <w:r w:rsidR="001F38AC" w:rsidRPr="3DB180E1">
        <w:rPr>
          <w:rFonts w:eastAsiaTheme="minorEastAsia"/>
          <w:color w:val="000000" w:themeColor="text1"/>
          <w:kern w:val="24"/>
        </w:rPr>
        <w:t xml:space="preserve"> </w:t>
      </w:r>
      <w:r w:rsidR="006A2374" w:rsidRPr="3DB180E1">
        <w:rPr>
          <w:rFonts w:eastAsiaTheme="minorEastAsia"/>
          <w:color w:val="000000" w:themeColor="text1"/>
          <w:kern w:val="24"/>
        </w:rPr>
        <w:t xml:space="preserve">of calories people </w:t>
      </w:r>
      <w:r w:rsidR="001F38AC">
        <w:rPr>
          <w:rFonts w:eastAsiaTheme="minorEastAsia"/>
          <w:color w:val="000000" w:themeColor="text1"/>
          <w:kern w:val="24"/>
        </w:rPr>
        <w:t xml:space="preserve">consume as they </w:t>
      </w:r>
      <w:r w:rsidR="006A2374" w:rsidRPr="3DB180E1">
        <w:rPr>
          <w:rFonts w:eastAsiaTheme="minorEastAsia"/>
          <w:color w:val="000000" w:themeColor="text1"/>
          <w:kern w:val="24"/>
        </w:rPr>
        <w:t>eat and drink has a direct impact on weight, with obesity being a key risk factor for long term conditions in later life; see section 5.2.4</w:t>
      </w:r>
      <w:r w:rsidR="00446827" w:rsidRPr="3DB180E1">
        <w:rPr>
          <w:rFonts w:eastAsiaTheme="minorEastAsia"/>
          <w:color w:val="000000" w:themeColor="text1"/>
          <w:kern w:val="24"/>
        </w:rPr>
        <w:t>.</w:t>
      </w:r>
      <w:r w:rsidR="00F6034B" w:rsidRPr="3DB180E1">
        <w:rPr>
          <w:rFonts w:eastAsiaTheme="minorEastAsia"/>
          <w:color w:val="000000" w:themeColor="text1"/>
          <w:kern w:val="24"/>
        </w:rPr>
        <w:t xml:space="preserve"> </w:t>
      </w:r>
    </w:p>
    <w:p w14:paraId="32823B04" w14:textId="77777777" w:rsidR="0072169D" w:rsidRPr="00E807F1" w:rsidRDefault="0072169D" w:rsidP="0072169D">
      <w:pPr>
        <w:jc w:val="both"/>
        <w:rPr>
          <w:rFonts w:eastAsiaTheme="minorEastAsia"/>
          <w:color w:val="000000" w:themeColor="text1"/>
          <w:kern w:val="24"/>
        </w:rPr>
      </w:pPr>
    </w:p>
    <w:p w14:paraId="491EE909" w14:textId="1037655A" w:rsidR="0072169D" w:rsidRPr="00E807F1" w:rsidRDefault="0072169D" w:rsidP="0072169D">
      <w:pPr>
        <w:jc w:val="both"/>
        <w:rPr>
          <w:lang w:eastAsia="en-GB"/>
        </w:rPr>
      </w:pPr>
      <w:r w:rsidRPr="00E807F1">
        <w:t>Eliminating food waste can reduce an individual’s food footprint by a further 12%, as well as saving them money. Forgoing fruit and veg grown in hot-houses or air-freighted to the UK in favour of local, seasonal varieties could deliver a 5% reduction in the total food footprint</w:t>
      </w:r>
      <w:r w:rsidRPr="00E807F1">
        <w:rPr>
          <w:vertAlign w:val="superscript"/>
        </w:rPr>
        <w:footnoteReference w:id="39"/>
      </w:r>
      <w:r w:rsidRPr="00E807F1">
        <w:t>. Ship-transported and frozen produce are also good low-carbon alternatives, as the emissions per item are far lower than for air-freighted goods</w:t>
      </w:r>
      <w:r w:rsidRPr="00E807F1">
        <w:rPr>
          <w:vertAlign w:val="superscript"/>
        </w:rPr>
        <w:t xml:space="preserve"> </w:t>
      </w:r>
      <w:r w:rsidRPr="00E807F1">
        <w:rPr>
          <w:vertAlign w:val="superscript"/>
        </w:rPr>
        <w:footnoteReference w:id="40"/>
      </w:r>
      <w:r w:rsidRPr="00E807F1">
        <w:t xml:space="preserve">. </w:t>
      </w:r>
    </w:p>
    <w:p w14:paraId="41DEDD47" w14:textId="77777777" w:rsidR="0072169D" w:rsidRPr="00E807F1" w:rsidRDefault="0072169D" w:rsidP="0072169D">
      <w:pPr>
        <w:jc w:val="both"/>
      </w:pPr>
    </w:p>
    <w:p w14:paraId="1DDBD2EC" w14:textId="4956BE3A" w:rsidR="0072169D" w:rsidRPr="00E807F1" w:rsidRDefault="00EE0967" w:rsidP="0072169D">
      <w:pPr>
        <w:jc w:val="both"/>
      </w:pPr>
      <w:r w:rsidRPr="00EE0967">
        <w:t xml:space="preserve">Farming and land management communities are being asked to produce food, address environmental issues such as nature recovery and climate change, while also providing enhanced access opportunities. Collaboration is needed to develop a balanced approach to the delivery of public goods and food production so that it is not “either/or”, but rather that all the desired </w:t>
      </w:r>
      <w:r w:rsidRPr="00EE0967">
        <w:lastRenderedPageBreak/>
        <w:t xml:space="preserve">objectives are being achieved simultaneously and enhance one another. The socio-economic context is complex as support systems are changing to reflect the delivery of these public goods, while </w:t>
      </w:r>
      <w:r w:rsidR="00146CFC">
        <w:t>the</w:t>
      </w:r>
      <w:r w:rsidR="008668ED">
        <w:t xml:space="preserve"> farming</w:t>
      </w:r>
      <w:r w:rsidR="00146CFC">
        <w:t xml:space="preserve"> sector is also facing</w:t>
      </w:r>
      <w:r w:rsidRPr="00EE0967">
        <w:t xml:space="preserve"> an ageing workforce and workers opting to leave the industry</w:t>
      </w:r>
      <w:r w:rsidR="0072169D">
        <w:t xml:space="preserve">. </w:t>
      </w:r>
      <w:r w:rsidR="003B12FC">
        <w:t>Many f</w:t>
      </w:r>
      <w:r w:rsidR="003C33EE">
        <w:t>armers</w:t>
      </w:r>
      <w:r w:rsidR="003B12FC">
        <w:t>, particularly those</w:t>
      </w:r>
      <w:r w:rsidR="001C29FC">
        <w:t xml:space="preserve"> rearing livestock in up</w:t>
      </w:r>
      <w:r w:rsidR="00902643">
        <w:t>land</w:t>
      </w:r>
      <w:r w:rsidR="001C29FC">
        <w:t xml:space="preserve"> areas,</w:t>
      </w:r>
      <w:r w:rsidR="003B12FC">
        <w:t xml:space="preserve"> are highly dependen</w:t>
      </w:r>
      <w:r w:rsidR="001C29FC">
        <w:t>t on the</w:t>
      </w:r>
      <w:r w:rsidR="00475411">
        <w:t xml:space="preserve"> government’s agricultural funding schemes</w:t>
      </w:r>
      <w:r w:rsidR="003A7CF2">
        <w:t>, which are set to change in the aftermath of the UK’s departure from the European Union</w:t>
      </w:r>
      <w:r w:rsidR="00556754">
        <w:rPr>
          <w:rStyle w:val="FootnoteReference"/>
        </w:rPr>
        <w:footnoteReference w:id="41"/>
      </w:r>
      <w:r w:rsidR="003A7CF2">
        <w:t>.</w:t>
      </w:r>
      <w:r w:rsidR="0072169D">
        <w:t xml:space="preserve"> </w:t>
      </w:r>
    </w:p>
    <w:p w14:paraId="15377151" w14:textId="77777777" w:rsidR="0072169D" w:rsidRPr="00E807F1" w:rsidRDefault="0072169D" w:rsidP="0072169D"/>
    <w:p w14:paraId="0B02F224" w14:textId="78D72834" w:rsidR="0072169D" w:rsidRPr="00E807F1" w:rsidRDefault="0072169D" w:rsidP="0072169D">
      <w:pPr>
        <w:jc w:val="both"/>
      </w:pPr>
      <w:r w:rsidRPr="00E807F1">
        <w:t xml:space="preserve">Based on the </w:t>
      </w:r>
      <w:r w:rsidR="003C33EE">
        <w:t xml:space="preserve">latest </w:t>
      </w:r>
      <w:r w:rsidRPr="00E807F1">
        <w:t xml:space="preserve">science, the “National Food Strategy for England, Independent Review of England’s food chain from field to fork” outlines </w:t>
      </w:r>
      <w:proofErr w:type="gramStart"/>
      <w:r w:rsidRPr="00E807F1">
        <w:t>a number of</w:t>
      </w:r>
      <w:proofErr w:type="gramEnd"/>
      <w:r w:rsidRPr="00E807F1">
        <w:t xml:space="preserve"> recommendations for government, with a formal response to be released in a white paper expected imminently</w:t>
      </w:r>
      <w:r w:rsidR="005D5CFB" w:rsidRPr="00E807F1">
        <w:rPr>
          <w:rStyle w:val="FootnoteReference"/>
        </w:rPr>
        <w:footnoteReference w:id="42"/>
      </w:r>
      <w:r w:rsidRPr="00E807F1">
        <w:t xml:space="preserve">. The recommendations are targeted on achieving shifts in the national diet by 2032 (compared to 2019) to meet commitments aimed at improving health, </w:t>
      </w:r>
      <w:proofErr w:type="gramStart"/>
      <w:r w:rsidRPr="00E807F1">
        <w:t>climate</w:t>
      </w:r>
      <w:proofErr w:type="gramEnd"/>
      <w:r w:rsidRPr="00E807F1">
        <w:t xml:space="preserve"> and nature, including: a 30% reduction in meat consumption; a 30% increase in the consumption of fruit and vegetables; a 50% increase in fibre intake; a 25% decrease in consumption of foods high in fat, sugar and/or salt</w:t>
      </w:r>
      <w:r w:rsidRPr="00E807F1">
        <w:rPr>
          <w:rStyle w:val="FootnoteReference"/>
        </w:rPr>
        <w:footnoteReference w:id="43"/>
      </w:r>
      <w:r w:rsidRPr="00E807F1">
        <w:t>.</w:t>
      </w:r>
    </w:p>
    <w:p w14:paraId="0B100E05" w14:textId="77777777" w:rsidR="0072169D" w:rsidRPr="00E807F1" w:rsidRDefault="0072169D" w:rsidP="0072169D">
      <w:pPr>
        <w:jc w:val="both"/>
      </w:pPr>
    </w:p>
    <w:p w14:paraId="01F69F7A" w14:textId="488B8756" w:rsidR="0072169D" w:rsidRPr="00E807F1" w:rsidRDefault="0072169D" w:rsidP="0072169D">
      <w:pPr>
        <w:jc w:val="both"/>
      </w:pPr>
      <w:r w:rsidRPr="00E807F1">
        <w:t>The Sixth Carbon budget (2021) supplementary “Agriculture and land use” report references “modelling by Oxford University of Public Health’s Eatwell Guide, the Government’s official guide to achieving a healthy and balanced diet”, which provides some even more challenging proposals. It suggests “an average reduction in the consumption of meat by around 89% for beef, 66% for pork and 63% for lamb, and a 20% reduction in dairy products”</w:t>
      </w:r>
      <w:r w:rsidRPr="00E807F1">
        <w:rPr>
          <w:rStyle w:val="FootnoteReference"/>
        </w:rPr>
        <w:footnoteReference w:id="44"/>
      </w:r>
      <w:r w:rsidRPr="00E807F1">
        <w:t>.</w:t>
      </w:r>
    </w:p>
    <w:p w14:paraId="6D50ADA3" w14:textId="77777777" w:rsidR="0072169D" w:rsidRPr="00E807F1" w:rsidRDefault="0072169D" w:rsidP="0072169D"/>
    <w:p w14:paraId="4B222766" w14:textId="0A2318C1" w:rsidR="0072169D" w:rsidRPr="00E807F1" w:rsidRDefault="0072169D" w:rsidP="0072169D">
      <w:pPr>
        <w:jc w:val="both"/>
      </w:pPr>
      <w:r w:rsidRPr="00E807F1">
        <w:rPr>
          <w:rFonts w:cstheme="minorHAnsi"/>
        </w:rPr>
        <w:t xml:space="preserve">The health improvements that accompany a more sustainable diet are highly relevant when considering the public health agenda and the public purse. Diet-related health issues are long-term conditions that place a considerable load on the NHS. Being </w:t>
      </w:r>
      <w:r w:rsidRPr="00E807F1">
        <w:rPr>
          <w:rFonts w:cstheme="minorHAnsi"/>
          <w:bCs/>
        </w:rPr>
        <w:t>overweight</w:t>
      </w:r>
      <w:r w:rsidRPr="00E807F1">
        <w:rPr>
          <w:rFonts w:cstheme="minorHAnsi"/>
        </w:rPr>
        <w:t xml:space="preserve"> is associated with many of the most common long-term </w:t>
      </w:r>
      <w:r w:rsidRPr="00E807F1">
        <w:rPr>
          <w:rFonts w:cstheme="minorHAnsi"/>
          <w:bCs/>
        </w:rPr>
        <w:t xml:space="preserve">health risks, </w:t>
      </w:r>
      <w:proofErr w:type="gramStart"/>
      <w:r w:rsidRPr="00E807F1">
        <w:rPr>
          <w:rFonts w:cstheme="minorHAnsi"/>
          <w:bCs/>
        </w:rPr>
        <w:t>i.e.</w:t>
      </w:r>
      <w:proofErr w:type="gramEnd"/>
      <w:r w:rsidRPr="00E807F1">
        <w:rPr>
          <w:rFonts w:cstheme="minorHAnsi"/>
          <w:bCs/>
        </w:rPr>
        <w:t xml:space="preserve"> coronary heart disease, hypertension (high blood pressure), liver disease, osteoarthritis, stroke, type 2 diabetes and cancer</w:t>
      </w:r>
      <w:r w:rsidRPr="00E807F1">
        <w:rPr>
          <w:rFonts w:cstheme="minorHAnsi"/>
        </w:rPr>
        <w:t xml:space="preserve">. </w:t>
      </w:r>
      <w:r w:rsidRPr="00E807F1">
        <w:t>According to data from the Department of Health: “people with long-term conditions account for about 50% of all GP appointments, 64% of all outpatient appointments and over 70% of all inpatient bed days”</w:t>
      </w:r>
      <w:r w:rsidRPr="00E807F1">
        <w:rPr>
          <w:rStyle w:val="FootnoteReference"/>
        </w:rPr>
        <w:footnoteReference w:id="45"/>
      </w:r>
      <w:r w:rsidRPr="00E807F1">
        <w:t>, and treatment and care for people with long-term conditions is estimated to absorb around £7 in every £10 of total health and social care expenditure (Department of Health, 2012).</w:t>
      </w:r>
      <w:r w:rsidRPr="00E807F1">
        <w:rPr>
          <w:rFonts w:cstheme="minorHAnsi"/>
        </w:rPr>
        <w:t xml:space="preserve"> </w:t>
      </w:r>
    </w:p>
    <w:p w14:paraId="784E5515" w14:textId="77777777" w:rsidR="0072169D" w:rsidRPr="00E807F1" w:rsidRDefault="0072169D" w:rsidP="0072169D">
      <w:pPr>
        <w:jc w:val="both"/>
      </w:pPr>
    </w:p>
    <w:p w14:paraId="70230F72" w14:textId="3D4319D5" w:rsidR="0072169D" w:rsidRPr="00E807F1" w:rsidRDefault="0072169D" w:rsidP="0072169D">
      <w:pPr>
        <w:jc w:val="both"/>
      </w:pPr>
      <w:r w:rsidRPr="00E807F1">
        <w:t xml:space="preserve">These discussions present significant challenges for the agriculture industry, regarding how to transition given the implications for livestock and food production in the UK. The National Farmers’ Union (NFU) is aware of </w:t>
      </w:r>
      <w:r w:rsidRPr="00E807F1" w:rsidDel="0055454E">
        <w:t>these</w:t>
      </w:r>
      <w:r w:rsidRPr="00E807F1">
        <w:t xml:space="preserve"> and has set the goal of reaching net zero greenhouse gas (GHG) emissions across the whole of agriculture in England and Wales by 2040</w:t>
      </w:r>
      <w:r w:rsidRPr="00E807F1">
        <w:rPr>
          <w:rStyle w:val="FootnoteReference"/>
        </w:rPr>
        <w:footnoteReference w:id="46"/>
      </w:r>
      <w:r w:rsidRPr="00E807F1">
        <w:t>. Achieving this would require considerable reductions of emissions from livestock, and reduced use of synthetic fertilisers, while actively pursuing efforts to sequester carbon by creating woodland, restoring peatland within agricultural land, and implementing regenerative farming practices</w:t>
      </w:r>
      <w:r w:rsidRPr="00E807F1">
        <w:rPr>
          <w:rStyle w:val="FootnoteReference"/>
        </w:rPr>
        <w:footnoteReference w:id="47"/>
      </w:r>
      <w:r w:rsidRPr="00E807F1">
        <w:t>.</w:t>
      </w:r>
      <w:r w:rsidR="00586A57">
        <w:t xml:space="preserve"> Although home-grown meat</w:t>
      </w:r>
      <w:r w:rsidR="00825523">
        <w:t xml:space="preserve"> </w:t>
      </w:r>
      <w:r w:rsidR="00A66237">
        <w:t>often</w:t>
      </w:r>
      <w:r w:rsidR="00586A57">
        <w:t xml:space="preserve"> ha</w:t>
      </w:r>
      <w:r w:rsidR="00A66237">
        <w:t>s</w:t>
      </w:r>
      <w:r w:rsidR="00586A57">
        <w:t xml:space="preserve"> a lower </w:t>
      </w:r>
      <w:r w:rsidR="00A66237">
        <w:t>environmental</w:t>
      </w:r>
      <w:r w:rsidR="00110701">
        <w:t xml:space="preserve"> footprint than some of the imported meat</w:t>
      </w:r>
      <w:r w:rsidR="00B37060">
        <w:t xml:space="preserve">, particularly the one </w:t>
      </w:r>
      <w:r w:rsidR="00613857">
        <w:t xml:space="preserve">coming </w:t>
      </w:r>
      <w:r w:rsidR="00A66237">
        <w:t xml:space="preserve">from </w:t>
      </w:r>
      <w:r w:rsidR="00613857">
        <w:t xml:space="preserve">recently </w:t>
      </w:r>
      <w:r w:rsidR="00A66237">
        <w:t>deforested areas</w:t>
      </w:r>
      <w:r w:rsidR="00110701">
        <w:t xml:space="preserve">, </w:t>
      </w:r>
      <w:r w:rsidR="00EE7CA9">
        <w:t xml:space="preserve">its climate and ecological </w:t>
      </w:r>
      <w:r w:rsidR="00A66237">
        <w:t>footprints</w:t>
      </w:r>
      <w:r w:rsidR="00EE7CA9">
        <w:t xml:space="preserve"> still tend to be </w:t>
      </w:r>
      <w:r w:rsidR="00EE7CA9">
        <w:lastRenderedPageBreak/>
        <w:t>considerably higher than</w:t>
      </w:r>
      <w:r w:rsidR="00A66237">
        <w:t xml:space="preserve"> of comparable plant-based alternatives</w:t>
      </w:r>
      <w:r w:rsidR="0008540C">
        <w:rPr>
          <w:rStyle w:val="FootnoteReference"/>
        </w:rPr>
        <w:footnoteReference w:id="48"/>
      </w:r>
      <w:r w:rsidR="00A66237">
        <w:t>, which</w:t>
      </w:r>
      <w:r w:rsidR="00613857">
        <w:t xml:space="preserve"> needs to be reflected in the future sustainable farming and food strategies </w:t>
      </w:r>
      <w:r w:rsidR="00825523">
        <w:t>for</w:t>
      </w:r>
      <w:r w:rsidR="00613857">
        <w:t xml:space="preserve"> the UK.</w:t>
      </w:r>
      <w:r w:rsidR="00A66237">
        <w:t xml:space="preserve"> </w:t>
      </w:r>
    </w:p>
    <w:p w14:paraId="25049DAB" w14:textId="0C147C55" w:rsidR="00F86E2D" w:rsidRPr="00E807F1" w:rsidRDefault="00F86E2D" w:rsidP="0072169D">
      <w:pPr>
        <w:jc w:val="both"/>
      </w:pPr>
    </w:p>
    <w:p w14:paraId="535A76AC" w14:textId="6C78A571" w:rsidR="00F86E2D" w:rsidRPr="00E807F1" w:rsidRDefault="00B659BE" w:rsidP="00C27E5E">
      <w:pPr>
        <w:pStyle w:val="Heading3"/>
      </w:pPr>
      <w:bookmarkStart w:id="205" w:name="_Toc103702053"/>
      <w:bookmarkStart w:id="206" w:name="_Toc96698002"/>
      <w:bookmarkStart w:id="207" w:name="_Ref107495203"/>
      <w:bookmarkStart w:id="208" w:name="_Toc125970023"/>
      <w:bookmarkStart w:id="209" w:name="_Toc104998535"/>
      <w:r w:rsidRPr="00E807F1">
        <w:t>Home</w:t>
      </w:r>
      <w:r w:rsidR="00104E33" w:rsidRPr="00E807F1">
        <w:t>s</w:t>
      </w:r>
      <w:r w:rsidRPr="00E807F1">
        <w:t xml:space="preserve"> and accommodation</w:t>
      </w:r>
      <w:r w:rsidR="00104E33" w:rsidRPr="00E807F1">
        <w:t xml:space="preserve"> away from home</w:t>
      </w:r>
      <w:bookmarkEnd w:id="205"/>
      <w:bookmarkEnd w:id="206"/>
      <w:bookmarkEnd w:id="207"/>
      <w:bookmarkEnd w:id="208"/>
      <w:r w:rsidR="00104E33" w:rsidRPr="00E807F1">
        <w:t xml:space="preserve"> </w:t>
      </w:r>
      <w:bookmarkEnd w:id="209"/>
    </w:p>
    <w:p w14:paraId="6AB20179" w14:textId="252B1123" w:rsidR="00EE53C4" w:rsidRPr="00E807F1" w:rsidRDefault="00BE3094" w:rsidP="00EE53C4">
      <w:pPr>
        <w:jc w:val="both"/>
      </w:pPr>
      <w:bookmarkStart w:id="210" w:name="_Toc91184601"/>
      <w:bookmarkStart w:id="211" w:name="_Toc91189802"/>
      <w:bookmarkStart w:id="212" w:name="_Toc91190083"/>
      <w:bookmarkStart w:id="213" w:name="_Toc91190261"/>
      <w:bookmarkStart w:id="214" w:name="_Toc91228348"/>
      <w:bookmarkStart w:id="215" w:name="_Toc91228920"/>
      <w:bookmarkEnd w:id="210"/>
      <w:bookmarkEnd w:id="211"/>
      <w:bookmarkEnd w:id="212"/>
      <w:bookmarkEnd w:id="213"/>
      <w:bookmarkEnd w:id="214"/>
      <w:bookmarkEnd w:id="215"/>
      <w:r w:rsidRPr="00E807F1">
        <w:t xml:space="preserve">The “Home and accommodation” category accounts for </w:t>
      </w:r>
      <w:r w:rsidR="00AC7B9E" w:rsidRPr="00E807F1">
        <w:t xml:space="preserve">25,795 </w:t>
      </w:r>
      <w:r w:rsidRPr="00E807F1">
        <w:t>tCO</w:t>
      </w:r>
      <w:r w:rsidRPr="00E807F1">
        <w:rPr>
          <w:vertAlign w:val="subscript"/>
        </w:rPr>
        <w:t>2</w:t>
      </w:r>
      <w:r w:rsidRPr="00E807F1">
        <w:t>e (</w:t>
      </w:r>
      <w:r w:rsidR="00482410" w:rsidRPr="00E807F1">
        <w:t>17</w:t>
      </w:r>
      <w:r w:rsidRPr="00E807F1">
        <w:t xml:space="preserve">%) of the footprint of </w:t>
      </w:r>
      <w:r w:rsidR="00482410" w:rsidRPr="00E807F1">
        <w:t>Exmoor National Park</w:t>
      </w:r>
      <w:r w:rsidRPr="00E807F1">
        <w:t xml:space="preserve"> residents, and </w:t>
      </w:r>
      <w:r w:rsidR="00482410" w:rsidRPr="00E807F1">
        <w:t xml:space="preserve">5,223 </w:t>
      </w:r>
      <w:r w:rsidRPr="00E807F1">
        <w:t>tCO</w:t>
      </w:r>
      <w:r w:rsidRPr="00E807F1">
        <w:rPr>
          <w:vertAlign w:val="subscript"/>
        </w:rPr>
        <w:t>2</w:t>
      </w:r>
      <w:r w:rsidRPr="00E807F1">
        <w:t>e of the visitors’ footprint (</w:t>
      </w:r>
      <w:r w:rsidR="00482410" w:rsidRPr="00E807F1">
        <w:t>12</w:t>
      </w:r>
      <w:r w:rsidRPr="00E807F1">
        <w:t xml:space="preserve">% of their footprint while in the </w:t>
      </w:r>
      <w:r w:rsidR="009C5266">
        <w:t>National Park</w:t>
      </w:r>
      <w:r w:rsidRPr="00E807F1">
        <w:t>). We considered the following components: household fuel (</w:t>
      </w:r>
      <w:r w:rsidR="006A47DD" w:rsidRPr="00E807F1">
        <w:t>13,665</w:t>
      </w:r>
      <w:r w:rsidR="009B7A72" w:rsidRPr="00E807F1">
        <w:t xml:space="preserve"> tCO</w:t>
      </w:r>
      <w:r w:rsidR="009B7A72" w:rsidRPr="00E807F1">
        <w:rPr>
          <w:vertAlign w:val="subscript"/>
        </w:rPr>
        <w:t>2</w:t>
      </w:r>
      <w:r w:rsidR="009B7A72" w:rsidRPr="00E807F1">
        <w:t>e</w:t>
      </w:r>
      <w:r w:rsidRPr="00E807F1">
        <w:t xml:space="preserve">; </w:t>
      </w:r>
      <w:r w:rsidR="009B7A72" w:rsidRPr="00E807F1">
        <w:t>9</w:t>
      </w:r>
      <w:r w:rsidRPr="00E807F1">
        <w:t>% of residents’ total footprint), housing (</w:t>
      </w:r>
      <w:r w:rsidR="009B7A72" w:rsidRPr="00E807F1">
        <w:t>7,315</w:t>
      </w:r>
      <w:r w:rsidRPr="00E807F1">
        <w:t xml:space="preserve"> tCO</w:t>
      </w:r>
      <w:r w:rsidRPr="00E807F1">
        <w:rPr>
          <w:vertAlign w:val="subscript"/>
        </w:rPr>
        <w:t>2</w:t>
      </w:r>
      <w:r w:rsidRPr="00E807F1">
        <w:t xml:space="preserve">e; </w:t>
      </w:r>
      <w:r w:rsidR="009B7A72" w:rsidRPr="00E807F1">
        <w:t>5</w:t>
      </w:r>
      <w:r w:rsidRPr="00E807F1">
        <w:t>%), household electricity (</w:t>
      </w:r>
      <w:r w:rsidR="00AA3428" w:rsidRPr="00E807F1">
        <w:t>4,194</w:t>
      </w:r>
      <w:r w:rsidRPr="00E807F1">
        <w:t xml:space="preserve"> tCO</w:t>
      </w:r>
      <w:r w:rsidRPr="00E807F1">
        <w:rPr>
          <w:vertAlign w:val="subscript"/>
        </w:rPr>
        <w:t>2</w:t>
      </w:r>
      <w:r w:rsidRPr="00E807F1">
        <w:t xml:space="preserve">e; </w:t>
      </w:r>
      <w:r w:rsidR="00AA3428" w:rsidRPr="00E807F1">
        <w:t>3</w:t>
      </w:r>
      <w:r w:rsidRPr="00E807F1">
        <w:t>%), and accommodation away from home (</w:t>
      </w:r>
      <w:r w:rsidR="00AA3428" w:rsidRPr="00E807F1">
        <w:t>621</w:t>
      </w:r>
      <w:r w:rsidRPr="00E807F1">
        <w:t xml:space="preserve"> tCO</w:t>
      </w:r>
      <w:r w:rsidRPr="00E807F1">
        <w:rPr>
          <w:vertAlign w:val="subscript"/>
        </w:rPr>
        <w:t>2</w:t>
      </w:r>
      <w:r w:rsidRPr="00E807F1">
        <w:t xml:space="preserve">e; </w:t>
      </w:r>
      <w:r w:rsidR="00AA3428" w:rsidRPr="00E807F1">
        <w:t>0.4</w:t>
      </w:r>
      <w:r w:rsidRPr="00E807F1">
        <w:t>%)</w:t>
      </w:r>
      <w:r w:rsidRPr="3DB180E1">
        <w:rPr>
          <w:rFonts w:eastAsiaTheme="minorEastAsia"/>
          <w:color w:val="000000" w:themeColor="text1"/>
          <w:kern w:val="24"/>
        </w:rPr>
        <w:t>;</w:t>
      </w:r>
      <w:r w:rsidRPr="00E807F1">
        <w:t xml:space="preserve"> see Appendix </w:t>
      </w:r>
      <w:r w:rsidRPr="00E807F1">
        <w:fldChar w:fldCharType="begin"/>
      </w:r>
      <w:r w:rsidRPr="00E807F1">
        <w:instrText xml:space="preserve"> REF _Ref91245115 \w \h  \* MERGEFORMAT </w:instrText>
      </w:r>
      <w:r w:rsidRPr="00E807F1">
        <w:fldChar w:fldCharType="separate"/>
      </w:r>
      <w:r w:rsidR="0044182F">
        <w:t>10.4</w:t>
      </w:r>
      <w:r w:rsidRPr="00E807F1">
        <w:fldChar w:fldCharType="end"/>
      </w:r>
      <w:r w:rsidRPr="00E807F1">
        <w:t xml:space="preserve"> for further details. The single biggest intervention the public can readily make is changing their energy supplier (switching to one that is divesting from fossil fuels) and actively sourcing a supply derived from genuinely renewable energy, </w:t>
      </w:r>
      <w:proofErr w:type="gramStart"/>
      <w:r w:rsidRPr="00E807F1">
        <w:t>e.g.</w:t>
      </w:r>
      <w:proofErr w:type="gramEnd"/>
      <w:r w:rsidRPr="00E807F1">
        <w:t xml:space="preserve"> solar, wind, tidal and/or hydro-electric power. </w:t>
      </w:r>
      <w:r w:rsidR="00EE53C4" w:rsidRPr="00E807F1">
        <w:t>The public generally lack knowledge about where their household energy comes from, with many consumers not</w:t>
      </w:r>
      <w:r w:rsidR="001674FF" w:rsidRPr="00E807F1">
        <w:t xml:space="preserve"> </w:t>
      </w:r>
      <w:r w:rsidR="00AC427F" w:rsidRPr="00E807F1">
        <w:t>being able to</w:t>
      </w:r>
      <w:r w:rsidR="00EE53C4" w:rsidRPr="00E807F1">
        <w:t xml:space="preserve"> distinguish between: </w:t>
      </w:r>
    </w:p>
    <w:p w14:paraId="251163F2" w14:textId="77777777" w:rsidR="00207422" w:rsidRPr="00E807F1" w:rsidRDefault="00207422" w:rsidP="00EE53C4">
      <w:pPr>
        <w:jc w:val="both"/>
      </w:pPr>
    </w:p>
    <w:p w14:paraId="49EF6D53" w14:textId="7A947865" w:rsidR="00EE53C4" w:rsidRPr="00E807F1" w:rsidRDefault="00EE53C4" w:rsidP="003A77A0">
      <w:pPr>
        <w:pStyle w:val="ListParagraph"/>
        <w:numPr>
          <w:ilvl w:val="0"/>
          <w:numId w:val="14"/>
        </w:numPr>
        <w:jc w:val="both"/>
      </w:pPr>
      <w:r w:rsidRPr="00E807F1">
        <w:t>“</w:t>
      </w:r>
      <w:proofErr w:type="gramStart"/>
      <w:r w:rsidRPr="00E807F1">
        <w:t>green</w:t>
      </w:r>
      <w:proofErr w:type="gramEnd"/>
      <w:r w:rsidRPr="00E807F1">
        <w:t xml:space="preserve"> tariffs” backed only by cheap Renewable Energy Guarantees Origin (REGO), which have little impact on encouraging further expansion of renewable electricity generation, and </w:t>
      </w:r>
    </w:p>
    <w:p w14:paraId="0141F85A" w14:textId="2CDBB07B" w:rsidR="00EE53C4" w:rsidRPr="00E807F1" w:rsidRDefault="00EE53C4" w:rsidP="003A77A0">
      <w:pPr>
        <w:pStyle w:val="ListParagraph"/>
        <w:numPr>
          <w:ilvl w:val="0"/>
          <w:numId w:val="14"/>
        </w:numPr>
        <w:jc w:val="both"/>
      </w:pPr>
      <w:r w:rsidRPr="00E807F1">
        <w:t xml:space="preserve">suppliers that are more genuinely investing in renewable electricity, and offering tariffs wholly backed by Power Purchase Agreements (PPAs). </w:t>
      </w:r>
    </w:p>
    <w:p w14:paraId="5AE13716" w14:textId="77777777" w:rsidR="00EE53C4" w:rsidRPr="00E807F1" w:rsidRDefault="00EE53C4" w:rsidP="00EE53C4">
      <w:pPr>
        <w:jc w:val="both"/>
      </w:pPr>
    </w:p>
    <w:p w14:paraId="3EA4AB90" w14:textId="77777777" w:rsidR="000547C6" w:rsidRDefault="00EE53C4" w:rsidP="00EE53C4">
      <w:pPr>
        <w:jc w:val="both"/>
      </w:pPr>
      <w:r>
        <w:t>Further improvements can be made by reducing energy use within homes. Options vary from lowering the thermostat temperature, to improving home insulation, to replacing oil or gas boilers with alternatives such as an electric heat pump. Moving off-gas-grid properties from oil heating to a heat pump has the potential to reduce emissions significantly, while offering householders a more convenient system. Increased electricity demand in rural areas can be met by local renewable energy production and/or improved grid connections, which are particularly relevant if the locals will be using electric heat pumps and electric vehicles. We recognise that affordability is always a factor, and depends on individuals’ financial means; however, a variety of home energy efficiency measures can be installed at different levels of cost, often met in part by access to Government grants or other funding.</w:t>
      </w:r>
      <w:r w:rsidR="000547C6">
        <w:t xml:space="preserve"> </w:t>
      </w:r>
    </w:p>
    <w:p w14:paraId="62FBB036" w14:textId="77777777" w:rsidR="000547C6" w:rsidRDefault="000547C6" w:rsidP="00EE53C4">
      <w:pPr>
        <w:jc w:val="both"/>
      </w:pPr>
    </w:p>
    <w:p w14:paraId="0D0B2F26" w14:textId="27BF1347" w:rsidR="00EE53C4" w:rsidRPr="00E807F1" w:rsidRDefault="000547C6" w:rsidP="00EE53C4">
      <w:pPr>
        <w:jc w:val="both"/>
      </w:pPr>
      <w:r w:rsidRPr="00BB7C97">
        <w:t xml:space="preserve">The historic nature of </w:t>
      </w:r>
      <w:r w:rsidR="005D59A4">
        <w:t>many</w:t>
      </w:r>
      <w:r>
        <w:t xml:space="preserve"> of </w:t>
      </w:r>
      <w:r w:rsidRPr="00BB7C97">
        <w:t>the National Park’s building stock alongside the statutory requirement to protect the aesthetic quality of the area presents additional challenges to the successful decarbonisation of this sector. Affordable practical solutions will have to be found and incentivised to ensure emissions from historic buildings are reduced sufficiently, for example by introducing secondary glazing.</w:t>
      </w:r>
      <w:r w:rsidR="00E31F1A">
        <w:t xml:space="preserve"> </w:t>
      </w:r>
      <w:r w:rsidR="00EE53C4">
        <w:t xml:space="preserve"> </w:t>
      </w:r>
    </w:p>
    <w:p w14:paraId="03833AAB" w14:textId="011C6FD1" w:rsidR="00583BA7" w:rsidRPr="00E807F1" w:rsidRDefault="00583BA7" w:rsidP="00D163C3">
      <w:pPr>
        <w:jc w:val="both"/>
      </w:pPr>
    </w:p>
    <w:p w14:paraId="0512EE8A" w14:textId="044550E7" w:rsidR="005B7890" w:rsidRPr="00E807F1" w:rsidRDefault="00583BA7" w:rsidP="00A22146">
      <w:pPr>
        <w:pStyle w:val="Heading3"/>
        <w:ind w:left="1276" w:hanging="567"/>
      </w:pPr>
      <w:bookmarkStart w:id="216" w:name="_Toc103702054"/>
      <w:bookmarkStart w:id="217" w:name="_Toc96698003"/>
      <w:bookmarkStart w:id="218" w:name="_Toc104998536"/>
      <w:bookmarkStart w:id="219" w:name="_Ref107495237"/>
      <w:bookmarkStart w:id="220" w:name="_Toc125970024"/>
      <w:r w:rsidRPr="00E807F1">
        <w:t>Travel</w:t>
      </w:r>
      <w:bookmarkStart w:id="221" w:name="_Toc90462580"/>
      <w:bookmarkStart w:id="222" w:name="_Toc90462635"/>
      <w:bookmarkStart w:id="223" w:name="_Toc90462689"/>
      <w:bookmarkStart w:id="224" w:name="_Toc90462857"/>
      <w:bookmarkStart w:id="225" w:name="_Toc90463070"/>
      <w:bookmarkStart w:id="226" w:name="_Toc90463143"/>
      <w:bookmarkStart w:id="227" w:name="_Toc90463224"/>
      <w:bookmarkStart w:id="228" w:name="_Toc90463388"/>
      <w:bookmarkStart w:id="229" w:name="_Toc90463457"/>
      <w:bookmarkStart w:id="230" w:name="_Toc90464196"/>
      <w:bookmarkStart w:id="231" w:name="_Toc90464373"/>
      <w:bookmarkStart w:id="232" w:name="_Toc90464428"/>
      <w:bookmarkStart w:id="233" w:name="_Toc90464495"/>
      <w:bookmarkStart w:id="234" w:name="_Toc90464589"/>
      <w:bookmarkStart w:id="235" w:name="_Toc90464638"/>
      <w:bookmarkStart w:id="236" w:name="_Toc90464725"/>
      <w:bookmarkStart w:id="237" w:name="_Toc90466714"/>
      <w:bookmarkStart w:id="238" w:name="_Toc90479966"/>
      <w:bookmarkStart w:id="239" w:name="_Toc90480038"/>
      <w:bookmarkStart w:id="240" w:name="_Toc90483691"/>
      <w:bookmarkStart w:id="241" w:name="_Toc90484372"/>
      <w:bookmarkStart w:id="242" w:name="_Toc90484996"/>
      <w:bookmarkStart w:id="243" w:name="_Toc90548871"/>
      <w:bookmarkStart w:id="244" w:name="_Toc90550280"/>
      <w:bookmarkStart w:id="245" w:name="_Toc90550816"/>
      <w:bookmarkStart w:id="246" w:name="_Toc90551570"/>
      <w:bookmarkStart w:id="247" w:name="_Toc90551643"/>
      <w:bookmarkStart w:id="248" w:name="_Toc90551807"/>
      <w:bookmarkStart w:id="249" w:name="_Toc90552497"/>
      <w:bookmarkStart w:id="250" w:name="_Toc90552635"/>
      <w:bookmarkStart w:id="251" w:name="_Toc90557741"/>
      <w:bookmarkStart w:id="252" w:name="_Toc90561127"/>
      <w:bookmarkStart w:id="253" w:name="_Toc90563101"/>
      <w:bookmarkStart w:id="254" w:name="_Toc90644000"/>
      <w:bookmarkStart w:id="255" w:name="_Toc90651639"/>
      <w:bookmarkStart w:id="256" w:name="_Toc90653661"/>
      <w:bookmarkStart w:id="257" w:name="_Toc90653843"/>
      <w:bookmarkStart w:id="258" w:name="_Toc90653933"/>
      <w:bookmarkStart w:id="259" w:name="_Toc90653993"/>
      <w:bookmarkStart w:id="260" w:name="_Toc90654175"/>
      <w:bookmarkStart w:id="261" w:name="_Toc90654705"/>
      <w:bookmarkStart w:id="262" w:name="_Toc90842714"/>
      <w:bookmarkStart w:id="263" w:name="_Toc90842990"/>
      <w:bookmarkStart w:id="264" w:name="_Toc90849157"/>
      <w:bookmarkStart w:id="265" w:name="_Toc90849780"/>
      <w:bookmarkStart w:id="266" w:name="_Toc90849845"/>
      <w:bookmarkStart w:id="267" w:name="_Toc90849910"/>
      <w:bookmarkStart w:id="268" w:name="_Toc91107542"/>
      <w:bookmarkStart w:id="269" w:name="_Toc91146573"/>
      <w:bookmarkStart w:id="270" w:name="_Toc91149231"/>
      <w:bookmarkStart w:id="271" w:name="_Toc91149332"/>
      <w:bookmarkStart w:id="272" w:name="_Toc91149456"/>
      <w:bookmarkStart w:id="273" w:name="_Toc91182715"/>
      <w:bookmarkStart w:id="274" w:name="_Toc91184606"/>
      <w:bookmarkStart w:id="275" w:name="_Toc90462581"/>
      <w:bookmarkStart w:id="276" w:name="_Toc90462636"/>
      <w:bookmarkStart w:id="277" w:name="_Toc90462690"/>
      <w:bookmarkStart w:id="278" w:name="_Toc90462858"/>
      <w:bookmarkStart w:id="279" w:name="_Toc90463071"/>
      <w:bookmarkStart w:id="280" w:name="_Toc90463144"/>
      <w:bookmarkStart w:id="281" w:name="_Toc90463225"/>
      <w:bookmarkStart w:id="282" w:name="_Toc90463389"/>
      <w:bookmarkStart w:id="283" w:name="_Toc90463458"/>
      <w:bookmarkStart w:id="284" w:name="_Toc90464197"/>
      <w:bookmarkStart w:id="285" w:name="_Toc90464374"/>
      <w:bookmarkStart w:id="286" w:name="_Toc90464429"/>
      <w:bookmarkStart w:id="287" w:name="_Toc90464496"/>
      <w:bookmarkStart w:id="288" w:name="_Toc90464590"/>
      <w:bookmarkStart w:id="289" w:name="_Toc90464639"/>
      <w:bookmarkStart w:id="290" w:name="_Toc90464726"/>
      <w:bookmarkStart w:id="291" w:name="_Toc90466715"/>
      <w:bookmarkStart w:id="292" w:name="_Toc90479967"/>
      <w:bookmarkStart w:id="293" w:name="_Toc90480039"/>
      <w:bookmarkStart w:id="294" w:name="_Toc90483692"/>
      <w:bookmarkStart w:id="295" w:name="_Toc90484373"/>
      <w:bookmarkStart w:id="296" w:name="_Toc90484997"/>
      <w:bookmarkStart w:id="297" w:name="_Toc90548872"/>
      <w:bookmarkStart w:id="298" w:name="_Toc90550281"/>
      <w:bookmarkStart w:id="299" w:name="_Toc90550817"/>
      <w:bookmarkStart w:id="300" w:name="_Toc90551571"/>
      <w:bookmarkStart w:id="301" w:name="_Toc90551644"/>
      <w:bookmarkStart w:id="302" w:name="_Toc90551808"/>
      <w:bookmarkStart w:id="303" w:name="_Toc90552498"/>
      <w:bookmarkStart w:id="304" w:name="_Toc90552636"/>
      <w:bookmarkStart w:id="305" w:name="_Toc90557742"/>
      <w:bookmarkStart w:id="306" w:name="_Toc90561128"/>
      <w:bookmarkStart w:id="307" w:name="_Toc90563102"/>
      <w:bookmarkStart w:id="308" w:name="_Toc90644001"/>
      <w:bookmarkStart w:id="309" w:name="_Toc90651640"/>
      <w:bookmarkStart w:id="310" w:name="_Toc90653662"/>
      <w:bookmarkStart w:id="311" w:name="_Toc90653844"/>
      <w:bookmarkStart w:id="312" w:name="_Toc90653934"/>
      <w:bookmarkStart w:id="313" w:name="_Toc90653994"/>
      <w:bookmarkStart w:id="314" w:name="_Toc90654176"/>
      <w:bookmarkStart w:id="315" w:name="_Toc90654706"/>
      <w:bookmarkStart w:id="316" w:name="_Toc90842715"/>
      <w:bookmarkStart w:id="317" w:name="_Toc90842991"/>
      <w:bookmarkStart w:id="318" w:name="_Toc90849158"/>
      <w:bookmarkStart w:id="319" w:name="_Toc90849781"/>
      <w:bookmarkStart w:id="320" w:name="_Toc90849846"/>
      <w:bookmarkStart w:id="321" w:name="_Toc90849911"/>
      <w:bookmarkStart w:id="322" w:name="_Toc91107543"/>
      <w:bookmarkStart w:id="323" w:name="_Toc91146574"/>
      <w:bookmarkStart w:id="324" w:name="_Toc91149232"/>
      <w:bookmarkStart w:id="325" w:name="_Toc91149333"/>
      <w:bookmarkStart w:id="326" w:name="_Toc91149457"/>
      <w:bookmarkStart w:id="327" w:name="_Toc91182716"/>
      <w:bookmarkStart w:id="328" w:name="_Toc91184607"/>
      <w:bookmarkStart w:id="329" w:name="_Toc90462582"/>
      <w:bookmarkStart w:id="330" w:name="_Toc90462637"/>
      <w:bookmarkStart w:id="331" w:name="_Toc90462691"/>
      <w:bookmarkStart w:id="332" w:name="_Toc90462859"/>
      <w:bookmarkStart w:id="333" w:name="_Toc90463072"/>
      <w:bookmarkStart w:id="334" w:name="_Toc90463145"/>
      <w:bookmarkStart w:id="335" w:name="_Toc90463226"/>
      <w:bookmarkStart w:id="336" w:name="_Toc90463390"/>
      <w:bookmarkStart w:id="337" w:name="_Toc90463459"/>
      <w:bookmarkStart w:id="338" w:name="_Toc90464198"/>
      <w:bookmarkStart w:id="339" w:name="_Toc90464375"/>
      <w:bookmarkStart w:id="340" w:name="_Toc90464430"/>
      <w:bookmarkStart w:id="341" w:name="_Toc90464497"/>
      <w:bookmarkStart w:id="342" w:name="_Toc90464591"/>
      <w:bookmarkStart w:id="343" w:name="_Toc90464640"/>
      <w:bookmarkStart w:id="344" w:name="_Toc90464727"/>
      <w:bookmarkStart w:id="345" w:name="_Toc90466716"/>
      <w:bookmarkStart w:id="346" w:name="_Toc90479968"/>
      <w:bookmarkStart w:id="347" w:name="_Toc90480040"/>
      <w:bookmarkStart w:id="348" w:name="_Toc90483693"/>
      <w:bookmarkStart w:id="349" w:name="_Toc90484374"/>
      <w:bookmarkStart w:id="350" w:name="_Toc90484998"/>
      <w:bookmarkStart w:id="351" w:name="_Toc90548873"/>
      <w:bookmarkStart w:id="352" w:name="_Toc90550282"/>
      <w:bookmarkStart w:id="353" w:name="_Toc90550818"/>
      <w:bookmarkStart w:id="354" w:name="_Toc90551572"/>
      <w:bookmarkStart w:id="355" w:name="_Toc90551645"/>
      <w:bookmarkStart w:id="356" w:name="_Toc90551809"/>
      <w:bookmarkStart w:id="357" w:name="_Toc90552499"/>
      <w:bookmarkStart w:id="358" w:name="_Toc90552637"/>
      <w:bookmarkStart w:id="359" w:name="_Toc90557743"/>
      <w:bookmarkStart w:id="360" w:name="_Toc90561129"/>
      <w:bookmarkStart w:id="361" w:name="_Toc90563103"/>
      <w:bookmarkStart w:id="362" w:name="_Toc90644002"/>
      <w:bookmarkStart w:id="363" w:name="_Toc90651641"/>
      <w:bookmarkStart w:id="364" w:name="_Toc90653663"/>
      <w:bookmarkStart w:id="365" w:name="_Toc90653845"/>
      <w:bookmarkStart w:id="366" w:name="_Toc90653935"/>
      <w:bookmarkStart w:id="367" w:name="_Toc90653995"/>
      <w:bookmarkStart w:id="368" w:name="_Toc90654177"/>
      <w:bookmarkStart w:id="369" w:name="_Toc90654707"/>
      <w:bookmarkStart w:id="370" w:name="_Toc90842716"/>
      <w:bookmarkStart w:id="371" w:name="_Toc90842992"/>
      <w:bookmarkStart w:id="372" w:name="_Toc90849159"/>
      <w:bookmarkStart w:id="373" w:name="_Toc90849782"/>
      <w:bookmarkStart w:id="374" w:name="_Toc90849847"/>
      <w:bookmarkStart w:id="375" w:name="_Toc90849912"/>
      <w:bookmarkStart w:id="376" w:name="_Toc91107544"/>
      <w:bookmarkStart w:id="377" w:name="_Toc91146575"/>
      <w:bookmarkStart w:id="378" w:name="_Toc91149233"/>
      <w:bookmarkStart w:id="379" w:name="_Toc91149334"/>
      <w:bookmarkStart w:id="380" w:name="_Toc91149458"/>
      <w:bookmarkStart w:id="381" w:name="_Toc91182717"/>
      <w:bookmarkStart w:id="382" w:name="_Toc91184608"/>
      <w:bookmarkStart w:id="383" w:name="_Toc90462583"/>
      <w:bookmarkStart w:id="384" w:name="_Toc90462638"/>
      <w:bookmarkStart w:id="385" w:name="_Toc90462692"/>
      <w:bookmarkStart w:id="386" w:name="_Toc90462860"/>
      <w:bookmarkStart w:id="387" w:name="_Toc90463073"/>
      <w:bookmarkStart w:id="388" w:name="_Toc90463146"/>
      <w:bookmarkStart w:id="389" w:name="_Toc90463227"/>
      <w:bookmarkStart w:id="390" w:name="_Toc90463391"/>
      <w:bookmarkStart w:id="391" w:name="_Toc90463460"/>
      <w:bookmarkStart w:id="392" w:name="_Toc90464199"/>
      <w:bookmarkStart w:id="393" w:name="_Toc90464376"/>
      <w:bookmarkStart w:id="394" w:name="_Toc90464431"/>
      <w:bookmarkStart w:id="395" w:name="_Toc90464498"/>
      <w:bookmarkStart w:id="396" w:name="_Toc90464592"/>
      <w:bookmarkStart w:id="397" w:name="_Toc90464641"/>
      <w:bookmarkStart w:id="398" w:name="_Toc90464728"/>
      <w:bookmarkStart w:id="399" w:name="_Toc90466717"/>
      <w:bookmarkStart w:id="400" w:name="_Toc90479969"/>
      <w:bookmarkStart w:id="401" w:name="_Toc90480041"/>
      <w:bookmarkStart w:id="402" w:name="_Toc90483694"/>
      <w:bookmarkStart w:id="403" w:name="_Toc90484375"/>
      <w:bookmarkStart w:id="404" w:name="_Toc90484999"/>
      <w:bookmarkStart w:id="405" w:name="_Toc90548874"/>
      <w:bookmarkStart w:id="406" w:name="_Toc90550283"/>
      <w:bookmarkStart w:id="407" w:name="_Toc90550819"/>
      <w:bookmarkStart w:id="408" w:name="_Toc90551573"/>
      <w:bookmarkStart w:id="409" w:name="_Toc90551646"/>
      <w:bookmarkStart w:id="410" w:name="_Toc90551810"/>
      <w:bookmarkStart w:id="411" w:name="_Toc90552500"/>
      <w:bookmarkStart w:id="412" w:name="_Toc90552638"/>
      <w:bookmarkStart w:id="413" w:name="_Toc90557744"/>
      <w:bookmarkStart w:id="414" w:name="_Toc90561130"/>
      <w:bookmarkStart w:id="415" w:name="_Toc90563104"/>
      <w:bookmarkStart w:id="416" w:name="_Toc90644003"/>
      <w:bookmarkStart w:id="417" w:name="_Toc90651642"/>
      <w:bookmarkStart w:id="418" w:name="_Toc90653664"/>
      <w:bookmarkStart w:id="419" w:name="_Toc90653846"/>
      <w:bookmarkStart w:id="420" w:name="_Toc90653936"/>
      <w:bookmarkStart w:id="421" w:name="_Toc90653996"/>
      <w:bookmarkStart w:id="422" w:name="_Toc90654178"/>
      <w:bookmarkStart w:id="423" w:name="_Toc90654708"/>
      <w:bookmarkStart w:id="424" w:name="_Toc90842717"/>
      <w:bookmarkStart w:id="425" w:name="_Toc90842993"/>
      <w:bookmarkStart w:id="426" w:name="_Toc90849160"/>
      <w:bookmarkStart w:id="427" w:name="_Toc90849783"/>
      <w:bookmarkStart w:id="428" w:name="_Toc90849848"/>
      <w:bookmarkStart w:id="429" w:name="_Toc90849913"/>
      <w:bookmarkStart w:id="430" w:name="_Toc91107545"/>
      <w:bookmarkStart w:id="431" w:name="_Toc91146576"/>
      <w:bookmarkStart w:id="432" w:name="_Toc91149234"/>
      <w:bookmarkStart w:id="433" w:name="_Toc91149335"/>
      <w:bookmarkStart w:id="434" w:name="_Toc91149459"/>
      <w:bookmarkStart w:id="435" w:name="_Toc91182718"/>
      <w:bookmarkStart w:id="436" w:name="_Toc91184609"/>
      <w:bookmarkStart w:id="437" w:name="_Toc90462584"/>
      <w:bookmarkStart w:id="438" w:name="_Toc90462639"/>
      <w:bookmarkStart w:id="439" w:name="_Toc90462693"/>
      <w:bookmarkStart w:id="440" w:name="_Toc90462861"/>
      <w:bookmarkStart w:id="441" w:name="_Toc90463074"/>
      <w:bookmarkStart w:id="442" w:name="_Toc90463147"/>
      <w:bookmarkStart w:id="443" w:name="_Toc90463228"/>
      <w:bookmarkStart w:id="444" w:name="_Toc90463392"/>
      <w:bookmarkStart w:id="445" w:name="_Toc90463461"/>
      <w:bookmarkStart w:id="446" w:name="_Toc90464200"/>
      <w:bookmarkStart w:id="447" w:name="_Toc90464377"/>
      <w:bookmarkStart w:id="448" w:name="_Toc90464432"/>
      <w:bookmarkStart w:id="449" w:name="_Toc90464499"/>
      <w:bookmarkStart w:id="450" w:name="_Toc90464593"/>
      <w:bookmarkStart w:id="451" w:name="_Toc90464642"/>
      <w:bookmarkStart w:id="452" w:name="_Toc90464729"/>
      <w:bookmarkStart w:id="453" w:name="_Toc90466718"/>
      <w:bookmarkStart w:id="454" w:name="_Toc90479970"/>
      <w:bookmarkStart w:id="455" w:name="_Toc90480042"/>
      <w:bookmarkStart w:id="456" w:name="_Toc90483695"/>
      <w:bookmarkStart w:id="457" w:name="_Toc90484376"/>
      <w:bookmarkStart w:id="458" w:name="_Toc90485000"/>
      <w:bookmarkStart w:id="459" w:name="_Toc90548875"/>
      <w:bookmarkStart w:id="460" w:name="_Toc90550284"/>
      <w:bookmarkStart w:id="461" w:name="_Toc90550820"/>
      <w:bookmarkStart w:id="462" w:name="_Toc90551574"/>
      <w:bookmarkStart w:id="463" w:name="_Toc90551647"/>
      <w:bookmarkStart w:id="464" w:name="_Toc90551811"/>
      <w:bookmarkStart w:id="465" w:name="_Toc90552501"/>
      <w:bookmarkStart w:id="466" w:name="_Toc90552639"/>
      <w:bookmarkStart w:id="467" w:name="_Toc90557745"/>
      <w:bookmarkStart w:id="468" w:name="_Toc90561131"/>
      <w:bookmarkStart w:id="469" w:name="_Toc90563105"/>
      <w:bookmarkStart w:id="470" w:name="_Toc90644004"/>
      <w:bookmarkStart w:id="471" w:name="_Toc90651643"/>
      <w:bookmarkStart w:id="472" w:name="_Toc90653665"/>
      <w:bookmarkStart w:id="473" w:name="_Toc90653847"/>
      <w:bookmarkStart w:id="474" w:name="_Toc90653937"/>
      <w:bookmarkStart w:id="475" w:name="_Toc90653997"/>
      <w:bookmarkStart w:id="476" w:name="_Toc90654179"/>
      <w:bookmarkStart w:id="477" w:name="_Toc90654709"/>
      <w:bookmarkStart w:id="478" w:name="_Toc90842718"/>
      <w:bookmarkStart w:id="479" w:name="_Toc90842994"/>
      <w:bookmarkStart w:id="480" w:name="_Toc90849161"/>
      <w:bookmarkStart w:id="481" w:name="_Toc90849784"/>
      <w:bookmarkStart w:id="482" w:name="_Toc90849849"/>
      <w:bookmarkStart w:id="483" w:name="_Toc90849914"/>
      <w:bookmarkStart w:id="484" w:name="_Toc91107546"/>
      <w:bookmarkStart w:id="485" w:name="_Toc91146577"/>
      <w:bookmarkStart w:id="486" w:name="_Toc91149235"/>
      <w:bookmarkStart w:id="487" w:name="_Toc91149336"/>
      <w:bookmarkStart w:id="488" w:name="_Toc91149460"/>
      <w:bookmarkStart w:id="489" w:name="_Toc91182719"/>
      <w:bookmarkStart w:id="490" w:name="_Toc91184610"/>
      <w:bookmarkStart w:id="491" w:name="_Toc91184611"/>
      <w:bookmarkEnd w:id="216"/>
      <w:bookmarkEnd w:id="217"/>
      <w:bookmarkEnd w:id="218"/>
      <w:bookmarkEnd w:id="21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220"/>
    </w:p>
    <w:p w14:paraId="759A8BDF" w14:textId="080FF688" w:rsidR="00702C23" w:rsidRPr="00E807F1" w:rsidRDefault="00702C23" w:rsidP="00702C23">
      <w:pPr>
        <w:jc w:val="both"/>
      </w:pPr>
      <w:r>
        <w:t xml:space="preserve">Travel is responsible for the biggest share of the total footprint of </w:t>
      </w:r>
      <w:r w:rsidR="005D6C7A">
        <w:t>Exmoor National Park</w:t>
      </w:r>
      <w:r>
        <w:t xml:space="preserve"> visitors (</w:t>
      </w:r>
      <w:r w:rsidR="005D6C7A">
        <w:t>90,498</w:t>
      </w:r>
      <w:r>
        <w:t xml:space="preserve"> tCO</w:t>
      </w:r>
      <w:r w:rsidRPr="5EBCC9E8">
        <w:rPr>
          <w:vertAlign w:val="subscript"/>
        </w:rPr>
        <w:t>2</w:t>
      </w:r>
      <w:r>
        <w:t xml:space="preserve">e, </w:t>
      </w:r>
      <w:r w:rsidR="005D6C7A">
        <w:t>72</w:t>
      </w:r>
      <w:r>
        <w:t xml:space="preserve">%), including the entire footprint of travelling to and from the National Park and </w:t>
      </w:r>
      <w:r w:rsidR="005D6C7A">
        <w:t>19</w:t>
      </w:r>
      <w:r>
        <w:t xml:space="preserve">% of the visitors’ emissions while in the National Park. </w:t>
      </w:r>
      <w:proofErr w:type="gramStart"/>
      <w:r>
        <w:t>The majority of</w:t>
      </w:r>
      <w:proofErr w:type="gramEnd"/>
      <w:r>
        <w:t xml:space="preserve"> this travel footprint comes from fuel burned in private vehicles, (</w:t>
      </w:r>
      <w:r w:rsidR="00CB5CB5">
        <w:t>55,670</w:t>
      </w:r>
      <w:r>
        <w:t xml:space="preserve"> tCO</w:t>
      </w:r>
      <w:r w:rsidRPr="5EBCC9E8">
        <w:rPr>
          <w:vertAlign w:val="subscript"/>
        </w:rPr>
        <w:t>2</w:t>
      </w:r>
      <w:r>
        <w:t xml:space="preserve">e; </w:t>
      </w:r>
      <w:r w:rsidR="00CB5CB5">
        <w:t>45</w:t>
      </w:r>
      <w:r>
        <w:t>% of visitors’ total), personal flights (</w:t>
      </w:r>
      <w:r w:rsidR="00C73AFD">
        <w:t>17,324</w:t>
      </w:r>
      <w:r>
        <w:t xml:space="preserve"> tCO</w:t>
      </w:r>
      <w:r w:rsidRPr="5EBCC9E8">
        <w:rPr>
          <w:vertAlign w:val="subscript"/>
        </w:rPr>
        <w:t>2</w:t>
      </w:r>
      <w:r>
        <w:t xml:space="preserve">e; </w:t>
      </w:r>
      <w:r w:rsidR="00C73AFD">
        <w:t>14</w:t>
      </w:r>
      <w:r>
        <w:t>%), vehicle manufacture and maintenance (</w:t>
      </w:r>
      <w:r w:rsidR="00C73AFD">
        <w:t>11</w:t>
      </w:r>
      <w:r>
        <w:t>%), as well as comparatively small amount from the use of trains, buses and other transport (</w:t>
      </w:r>
      <w:r w:rsidR="00BC56FC">
        <w:t>11</w:t>
      </w:r>
      <w:r>
        <w:t>%).</w:t>
      </w:r>
    </w:p>
    <w:p w14:paraId="44F4E26C" w14:textId="77777777" w:rsidR="00702C23" w:rsidRPr="00E807F1" w:rsidRDefault="00702C23" w:rsidP="00702C23">
      <w:pPr>
        <w:jc w:val="both"/>
      </w:pPr>
    </w:p>
    <w:p w14:paraId="291C1994" w14:textId="449B1C25" w:rsidR="00BA15E1" w:rsidRPr="00E807F1" w:rsidRDefault="00702C23" w:rsidP="00702C23">
      <w:pPr>
        <w:jc w:val="both"/>
      </w:pPr>
      <w:r w:rsidRPr="00E807F1">
        <w:t xml:space="preserve">Travel accounts for </w:t>
      </w:r>
      <w:r w:rsidR="00BC56FC" w:rsidRPr="00E807F1">
        <w:t>34</w:t>
      </w:r>
      <w:r w:rsidRPr="00E807F1">
        <w:t>% of the residents’ GHG footprint. In considering residents’ travel we looked at personal flights (</w:t>
      </w:r>
      <w:r w:rsidR="00BC56FC" w:rsidRPr="00E807F1">
        <w:t>19,596</w:t>
      </w:r>
      <w:r w:rsidRPr="00E807F1">
        <w:t xml:space="preserve"> tCO</w:t>
      </w:r>
      <w:r w:rsidRPr="00E807F1">
        <w:rPr>
          <w:vertAlign w:val="subscript"/>
        </w:rPr>
        <w:t>2</w:t>
      </w:r>
      <w:r w:rsidRPr="00E807F1">
        <w:t xml:space="preserve">e; </w:t>
      </w:r>
      <w:r w:rsidR="00BC56FC" w:rsidRPr="00E807F1">
        <w:t>13</w:t>
      </w:r>
      <w:r w:rsidRPr="00E807F1">
        <w:t>% of residents’ footprint), vehicle fuel (</w:t>
      </w:r>
      <w:r w:rsidR="004639CB" w:rsidRPr="00E807F1">
        <w:t>20,639</w:t>
      </w:r>
      <w:r w:rsidRPr="00E807F1">
        <w:t xml:space="preserve"> tCO</w:t>
      </w:r>
      <w:r w:rsidRPr="00E807F1">
        <w:rPr>
          <w:vertAlign w:val="subscript"/>
        </w:rPr>
        <w:t>2</w:t>
      </w:r>
      <w:r w:rsidRPr="00E807F1">
        <w:t xml:space="preserve">e; </w:t>
      </w:r>
      <w:r w:rsidR="004639CB" w:rsidRPr="00E807F1">
        <w:t>14</w:t>
      </w:r>
      <w:r w:rsidRPr="00E807F1">
        <w:t>%), vehicle manufacture and maintenance (</w:t>
      </w:r>
      <w:r w:rsidR="004639CB" w:rsidRPr="00E807F1">
        <w:t>5,501</w:t>
      </w:r>
      <w:r w:rsidRPr="00E807F1">
        <w:t xml:space="preserve"> tCO</w:t>
      </w:r>
      <w:r w:rsidRPr="00E807F1">
        <w:rPr>
          <w:vertAlign w:val="subscript"/>
        </w:rPr>
        <w:t>2</w:t>
      </w:r>
      <w:r w:rsidRPr="00E807F1">
        <w:t xml:space="preserve">e; </w:t>
      </w:r>
      <w:r w:rsidR="004639CB" w:rsidRPr="00E807F1">
        <w:t>4</w:t>
      </w:r>
      <w:r w:rsidRPr="00E807F1">
        <w:t xml:space="preserve">%), trains, </w:t>
      </w:r>
      <w:proofErr w:type="gramStart"/>
      <w:r w:rsidRPr="00E807F1">
        <w:t>buses</w:t>
      </w:r>
      <w:proofErr w:type="gramEnd"/>
      <w:r w:rsidRPr="00E807F1">
        <w:t xml:space="preserve"> and other transport (</w:t>
      </w:r>
      <w:r w:rsidR="004639CB" w:rsidRPr="00E807F1">
        <w:t>3,493</w:t>
      </w:r>
      <w:r w:rsidRPr="00E807F1">
        <w:t xml:space="preserve"> tCO</w:t>
      </w:r>
      <w:r w:rsidRPr="00E807F1">
        <w:rPr>
          <w:vertAlign w:val="subscript"/>
        </w:rPr>
        <w:t>2</w:t>
      </w:r>
      <w:r w:rsidRPr="00E807F1">
        <w:t xml:space="preserve">e; </w:t>
      </w:r>
      <w:r w:rsidR="00B737C4" w:rsidRPr="00E807F1">
        <w:t>2</w:t>
      </w:r>
      <w:r w:rsidRPr="00E807F1">
        <w:t>%) and ferry crossings and cruises (</w:t>
      </w:r>
      <w:r w:rsidR="00B737C4" w:rsidRPr="00E807F1">
        <w:t>1,891</w:t>
      </w:r>
      <w:r w:rsidRPr="00E807F1">
        <w:t xml:space="preserve"> tCO</w:t>
      </w:r>
      <w:r w:rsidRPr="00E807F1">
        <w:rPr>
          <w:vertAlign w:val="subscript"/>
        </w:rPr>
        <w:t>2</w:t>
      </w:r>
      <w:r w:rsidRPr="00E807F1">
        <w:t xml:space="preserve">e; </w:t>
      </w:r>
      <w:r w:rsidR="00B737C4" w:rsidRPr="00E807F1">
        <w:t>1</w:t>
      </w:r>
      <w:r w:rsidRPr="00E807F1">
        <w:t xml:space="preserve">%). See Appendix </w:t>
      </w:r>
      <w:r w:rsidRPr="00E807F1">
        <w:fldChar w:fldCharType="begin"/>
      </w:r>
      <w:r w:rsidRPr="00E807F1">
        <w:instrText xml:space="preserve"> REF _Ref91245176 \r \h  \* MERGEFORMAT </w:instrText>
      </w:r>
      <w:r w:rsidRPr="00E807F1">
        <w:fldChar w:fldCharType="separate"/>
      </w:r>
      <w:r w:rsidR="0044182F">
        <w:t>10.4</w:t>
      </w:r>
      <w:r w:rsidRPr="00E807F1">
        <w:fldChar w:fldCharType="end"/>
      </w:r>
      <w:r w:rsidRPr="00E807F1">
        <w:t xml:space="preserve"> for further details.</w:t>
      </w:r>
    </w:p>
    <w:p w14:paraId="555FBDD3" w14:textId="77777777" w:rsidR="00702C23" w:rsidRPr="00E807F1" w:rsidRDefault="00702C23" w:rsidP="00702C23">
      <w:pPr>
        <w:jc w:val="both"/>
      </w:pPr>
    </w:p>
    <w:p w14:paraId="7A4AE14D" w14:textId="79590842" w:rsidR="001B0DC3" w:rsidRPr="00E807F1" w:rsidRDefault="000471C6" w:rsidP="00FD7BA1">
      <w:pPr>
        <w:jc w:val="both"/>
        <w:rPr>
          <w:lang w:eastAsia="en-GB"/>
        </w:rPr>
      </w:pPr>
      <w:r w:rsidRPr="00E807F1">
        <w:t>Car travel is the single largest contributor to the overall footprint</w:t>
      </w:r>
      <w:r w:rsidR="005E1C76" w:rsidRPr="00E807F1">
        <w:t xml:space="preserve"> of the </w:t>
      </w:r>
      <w:r w:rsidR="00B737C4" w:rsidRPr="00E807F1">
        <w:t>Exmoor National Park</w:t>
      </w:r>
      <w:r w:rsidR="00391F59" w:rsidRPr="00E807F1">
        <w:t xml:space="preserve"> </w:t>
      </w:r>
      <w:r w:rsidR="005E1C76" w:rsidRPr="00E807F1">
        <w:t>(</w:t>
      </w:r>
      <w:r w:rsidR="00B737C4" w:rsidRPr="00E807F1">
        <w:t>35</w:t>
      </w:r>
      <w:r w:rsidRPr="00E807F1">
        <w:t xml:space="preserve">% of </w:t>
      </w:r>
      <w:r w:rsidR="005E1C76" w:rsidRPr="00E807F1">
        <w:t xml:space="preserve">the </w:t>
      </w:r>
      <w:r w:rsidRPr="00E807F1">
        <w:t>combined footprint</w:t>
      </w:r>
      <w:r w:rsidR="005E1C76" w:rsidRPr="00E807F1">
        <w:t xml:space="preserve"> of the resident</w:t>
      </w:r>
      <w:r w:rsidR="007D07D5" w:rsidRPr="00E807F1">
        <w:t>s</w:t>
      </w:r>
      <w:r w:rsidR="005E1C76" w:rsidRPr="00E807F1">
        <w:t xml:space="preserve"> and visitors</w:t>
      </w:r>
      <w:r w:rsidRPr="00E807F1">
        <w:t>).</w:t>
      </w:r>
      <w:r w:rsidRPr="00E807F1">
        <w:rPr>
          <w:lang w:eastAsia="en-GB"/>
        </w:rPr>
        <w:t xml:space="preserve"> </w:t>
      </w:r>
    </w:p>
    <w:p w14:paraId="44D70A48" w14:textId="77777777" w:rsidR="001B0DC3" w:rsidRPr="00E807F1" w:rsidRDefault="001B0DC3" w:rsidP="00FD7BA1">
      <w:pPr>
        <w:jc w:val="both"/>
        <w:rPr>
          <w:lang w:eastAsia="en-GB"/>
        </w:rPr>
      </w:pPr>
    </w:p>
    <w:p w14:paraId="480D8E06" w14:textId="2FE82835" w:rsidR="00FC63F7" w:rsidRPr="00E807F1" w:rsidRDefault="000F30AF" w:rsidP="00AC556C">
      <w:pPr>
        <w:jc w:val="both"/>
      </w:pPr>
      <w:r>
        <w:t xml:space="preserve">All </w:t>
      </w:r>
      <w:r w:rsidR="000813D5">
        <w:t>National Park</w:t>
      </w:r>
      <w:r>
        <w:t xml:space="preserve"> users – whether visitors travelling to and from, or residents travelling locally – could benefit from work undertaken with local authorities to</w:t>
      </w:r>
      <w:r w:rsidR="00BF69AE">
        <w:t xml:space="preserve"> provide additional public transport services and promote their</w:t>
      </w:r>
      <w:r>
        <w:t xml:space="preserve"> use. This could explore mechanisms to help fast-track electrification of public-use vehicles such as buses, taxis and hire vehicles, and to influence Government to support </w:t>
      </w:r>
      <w:r w:rsidR="00812CAE">
        <w:t>the transition from diesel-powered to electric trains</w:t>
      </w:r>
      <w:r w:rsidR="00025060">
        <w:t>.</w:t>
      </w:r>
      <w:r w:rsidR="0030024C">
        <w:t xml:space="preserve"> </w:t>
      </w:r>
    </w:p>
    <w:p w14:paraId="12953055" w14:textId="77777777" w:rsidR="00CA0B3B" w:rsidRPr="00E807F1" w:rsidRDefault="00CA0B3B" w:rsidP="00FD7BA1">
      <w:pPr>
        <w:jc w:val="both"/>
      </w:pPr>
    </w:p>
    <w:p w14:paraId="0783040B" w14:textId="163D3065" w:rsidR="000F30AF" w:rsidRPr="00E807F1" w:rsidRDefault="000F30AF" w:rsidP="000F30AF">
      <w:pPr>
        <w:jc w:val="both"/>
      </w:pPr>
      <w:r w:rsidRPr="5EBCC9E8">
        <w:rPr>
          <w:lang w:eastAsia="en-GB"/>
        </w:rPr>
        <w:t>In terms of vehicle fuel use, variations in residents’ annual mileage, and in vehicle size (both residents and visitors) make a big difference to carbon footprints. If</w:t>
      </w:r>
      <w:r w:rsidR="001D7F9D" w:rsidRPr="5EBCC9E8">
        <w:rPr>
          <w:lang w:eastAsia="en-GB"/>
        </w:rPr>
        <w:t xml:space="preserve"> </w:t>
      </w:r>
      <w:r w:rsidRPr="5EBCC9E8">
        <w:rPr>
          <w:lang w:eastAsia="en-GB"/>
        </w:rPr>
        <w:t>someone drives 10,000 miles in a year, the associated emissions are around 4.5 tCO</w:t>
      </w:r>
      <w:r w:rsidRPr="5EBCC9E8">
        <w:rPr>
          <w:vertAlign w:val="subscript"/>
          <w:lang w:eastAsia="en-GB"/>
        </w:rPr>
        <w:t>2</w:t>
      </w:r>
      <w:r w:rsidRPr="5EBCC9E8">
        <w:rPr>
          <w:lang w:eastAsia="en-GB"/>
        </w:rPr>
        <w:t>e if their vehicle is a small petrol run-around, 5.6 tCO</w:t>
      </w:r>
      <w:r w:rsidRPr="5EBCC9E8">
        <w:rPr>
          <w:vertAlign w:val="subscript"/>
          <w:lang w:eastAsia="en-GB"/>
        </w:rPr>
        <w:t>2</w:t>
      </w:r>
      <w:r w:rsidRPr="5EBCC9E8">
        <w:rPr>
          <w:lang w:eastAsia="en-GB"/>
        </w:rPr>
        <w:t>e for a medium family-size car and 8.3 tCO</w:t>
      </w:r>
      <w:r w:rsidRPr="5EBCC9E8">
        <w:rPr>
          <w:vertAlign w:val="subscript"/>
          <w:lang w:eastAsia="en-GB"/>
        </w:rPr>
        <w:t>2</w:t>
      </w:r>
      <w:r w:rsidRPr="5EBCC9E8">
        <w:rPr>
          <w:lang w:eastAsia="en-GB"/>
        </w:rPr>
        <w:t xml:space="preserve">e for a large car. It is also worth noting that </w:t>
      </w:r>
      <w:r>
        <w:t xml:space="preserve">while car travel can have a high footprint if the driver travels alone, it becomes a far lower-carbon option per person when a car is full, </w:t>
      </w:r>
      <w:proofErr w:type="gramStart"/>
      <w:r>
        <w:t>e.g.</w:t>
      </w:r>
      <w:proofErr w:type="gramEnd"/>
      <w:r>
        <w:t xml:space="preserve"> transporting a family of 4 or 5.</w:t>
      </w:r>
    </w:p>
    <w:p w14:paraId="2B49790C" w14:textId="77777777" w:rsidR="000F30AF" w:rsidRPr="00E807F1" w:rsidRDefault="000F30AF" w:rsidP="000F30AF">
      <w:pPr>
        <w:jc w:val="both"/>
        <w:rPr>
          <w:lang w:eastAsia="en-GB"/>
        </w:rPr>
      </w:pPr>
    </w:p>
    <w:p w14:paraId="3CB58060" w14:textId="4790E9D9" w:rsidR="000F30AF" w:rsidRPr="00E807F1" w:rsidRDefault="000F30AF" w:rsidP="000F30AF">
      <w:pPr>
        <w:jc w:val="both"/>
        <w:rPr>
          <w:rFonts w:cstheme="minorHAnsi"/>
        </w:rPr>
      </w:pPr>
      <w:r w:rsidRPr="00E807F1">
        <w:rPr>
          <w:lang w:eastAsia="en-GB"/>
        </w:rPr>
        <w:t xml:space="preserve">The vehicle type also affects the GHG impact. </w:t>
      </w:r>
      <w:r w:rsidRPr="00E807F1">
        <w:rPr>
          <w:rStyle w:val="cf01"/>
          <w:rFonts w:asciiTheme="minorHAnsi" w:hAnsiTheme="minorHAnsi" w:cstheme="minorHAnsi"/>
          <w:sz w:val="24"/>
          <w:szCs w:val="24"/>
        </w:rPr>
        <w:t>A trip from Manchester to London in an average petrol car would produce 0.11 tCO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 of emissions, including the embodied emissions of the vehicle and its fuel. For the same journey an ordinary hybrid vehicle produces 0.08 tCO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 and for a plug-in electric hybrid car the figure is 0.07 tCO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 The average diesel car’s greenhouse gas emissions are slightly lower than for petrol, at 0.10 tCO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 but bear in mind that while diesel vehicles produce less 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 per mile and deliver better fuel economy than petrol vehicles, they may perform less well in terms of soot and nitrogen oxide production. Exhaust fumes are a key contributor to air pollution, so</w:t>
      </w:r>
      <w:r w:rsidR="00937D81" w:rsidRPr="00E807F1">
        <w:rPr>
          <w:rStyle w:val="cf01"/>
          <w:rFonts w:asciiTheme="minorHAnsi" w:hAnsiTheme="minorHAnsi" w:cstheme="minorHAnsi"/>
          <w:sz w:val="24"/>
          <w:szCs w:val="24"/>
        </w:rPr>
        <w:t xml:space="preserve"> </w:t>
      </w:r>
      <w:r w:rsidRPr="00E807F1">
        <w:rPr>
          <w:rStyle w:val="cf01"/>
          <w:rFonts w:asciiTheme="minorHAnsi" w:hAnsiTheme="minorHAnsi" w:cstheme="minorHAnsi"/>
          <w:sz w:val="24"/>
          <w:szCs w:val="24"/>
        </w:rPr>
        <w:t>the cleanest choice is an electric car, which would also produce the lowest emissions: 0.04 tCO</w:t>
      </w:r>
      <w:r w:rsidRPr="00E807F1">
        <w:rPr>
          <w:rStyle w:val="cf01"/>
          <w:rFonts w:asciiTheme="minorHAnsi" w:hAnsiTheme="minorHAnsi" w:cstheme="minorHAnsi"/>
          <w:sz w:val="24"/>
          <w:szCs w:val="24"/>
          <w:vertAlign w:val="subscript"/>
        </w:rPr>
        <w:t>2</w:t>
      </w:r>
      <w:r w:rsidRPr="00E807F1">
        <w:rPr>
          <w:rStyle w:val="cf01"/>
          <w:rFonts w:asciiTheme="minorHAnsi" w:hAnsiTheme="minorHAnsi" w:cstheme="minorHAnsi"/>
          <w:sz w:val="24"/>
          <w:szCs w:val="24"/>
        </w:rPr>
        <w:t>e</w:t>
      </w:r>
      <w:r w:rsidR="006A50FA" w:rsidRPr="00E807F1">
        <w:rPr>
          <w:rStyle w:val="FootnoteReference"/>
          <w:rFonts w:cstheme="minorHAnsi"/>
        </w:rPr>
        <w:footnoteReference w:id="49"/>
      </w:r>
      <w:r w:rsidR="000756D0" w:rsidRPr="00E807F1">
        <w:rPr>
          <w:rStyle w:val="cf01"/>
          <w:rFonts w:asciiTheme="minorHAnsi" w:hAnsiTheme="minorHAnsi" w:cstheme="minorHAnsi"/>
          <w:sz w:val="24"/>
          <w:szCs w:val="24"/>
        </w:rPr>
        <w:t xml:space="preserve">. </w:t>
      </w:r>
      <w:r w:rsidRPr="00E807F1">
        <w:rPr>
          <w:rStyle w:val="cf01"/>
          <w:rFonts w:asciiTheme="minorHAnsi" w:hAnsiTheme="minorHAnsi" w:cstheme="minorHAnsi"/>
          <w:sz w:val="24"/>
          <w:szCs w:val="24"/>
        </w:rPr>
        <w:t>We note that the latter estimate accounts for the current average carbon intensity of the UK electricity grid and the embedded carbon footprint of manufacturing the battery (largest embedded footprint of manufacturing electric vehicles), both of which are expected to come down as electricity generation and other related industries decarbonise.</w:t>
      </w:r>
    </w:p>
    <w:p w14:paraId="1A0AB380" w14:textId="77777777" w:rsidR="000F30AF" w:rsidRPr="00E807F1" w:rsidRDefault="000F30AF" w:rsidP="000F30AF">
      <w:pPr>
        <w:jc w:val="both"/>
        <w:rPr>
          <w:lang w:eastAsia="en-GB"/>
        </w:rPr>
      </w:pPr>
    </w:p>
    <w:p w14:paraId="1949F302" w14:textId="0D9591AA" w:rsidR="000F30AF" w:rsidRPr="00E807F1" w:rsidRDefault="000F30AF" w:rsidP="000F30AF">
      <w:pPr>
        <w:jc w:val="both"/>
        <w:rPr>
          <w:lang w:eastAsia="en-GB"/>
        </w:rPr>
      </w:pPr>
      <w:r w:rsidRPr="00E807F1">
        <w:rPr>
          <w:lang w:eastAsia="en-GB"/>
        </w:rPr>
        <w:t>In the UK in 2019, 10% of all new cars and vans purchased were electric</w:t>
      </w:r>
      <w:r w:rsidRPr="00E807F1">
        <w:rPr>
          <w:vertAlign w:val="superscript"/>
          <w:lang w:eastAsia="en-GB"/>
        </w:rPr>
        <w:footnoteReference w:id="50"/>
      </w:r>
      <w:r w:rsidRPr="00E807F1">
        <w:rPr>
          <w:lang w:eastAsia="en-GB"/>
        </w:rPr>
        <w:t xml:space="preserve">. The Committee on Climate Change (CCC) has recommended that 60% of all new cars and vans sold should be electric by 2030, and the Government recently announced a ban on selling new petrol, </w:t>
      </w:r>
      <w:proofErr w:type="gramStart"/>
      <w:r w:rsidRPr="00E807F1">
        <w:rPr>
          <w:lang w:eastAsia="en-GB"/>
        </w:rPr>
        <w:t>diesel</w:t>
      </w:r>
      <w:proofErr w:type="gramEnd"/>
      <w:r w:rsidRPr="00E807F1">
        <w:rPr>
          <w:lang w:eastAsia="en-GB"/>
        </w:rPr>
        <w:t xml:space="preserve"> or hybrid cars in the UK from 2030</w:t>
      </w:r>
      <w:r w:rsidRPr="00E807F1">
        <w:rPr>
          <w:vertAlign w:val="superscript"/>
          <w:lang w:eastAsia="en-GB"/>
        </w:rPr>
        <w:footnoteReference w:id="51"/>
      </w:r>
      <w:r w:rsidRPr="00E807F1">
        <w:rPr>
          <w:lang w:eastAsia="en-GB"/>
        </w:rPr>
        <w:t xml:space="preserve">. As the </w:t>
      </w:r>
      <w:r w:rsidR="00C65D35" w:rsidRPr="00E807F1">
        <w:t>Exmoor National Park</w:t>
      </w:r>
      <w:r w:rsidR="009D18F5" w:rsidRPr="00E807F1">
        <w:t xml:space="preserve"> </w:t>
      </w:r>
      <w:r w:rsidRPr="00E807F1">
        <w:rPr>
          <w:lang w:eastAsia="en-GB"/>
        </w:rPr>
        <w:t xml:space="preserve">has a more affluent demographic profile on average, the typically cost-prohibitive entry into owning an electric car is more likely to be within reach for some </w:t>
      </w:r>
      <w:r w:rsidRPr="00E807F1">
        <w:rPr>
          <w:lang w:eastAsia="en-GB"/>
        </w:rPr>
        <w:lastRenderedPageBreak/>
        <w:t>residents</w:t>
      </w:r>
      <w:r w:rsidR="00B84AAB" w:rsidRPr="00E807F1">
        <w:rPr>
          <w:lang w:eastAsia="en-GB"/>
        </w:rPr>
        <w:t xml:space="preserve"> in the area</w:t>
      </w:r>
      <w:r w:rsidRPr="00E807F1">
        <w:rPr>
          <w:lang w:eastAsia="en-GB"/>
        </w:rPr>
        <w:t xml:space="preserve">. Aside from switching to an </w:t>
      </w:r>
      <w:r w:rsidR="00B84AAB" w:rsidRPr="00E807F1">
        <w:rPr>
          <w:lang w:eastAsia="en-GB"/>
        </w:rPr>
        <w:t>electric car</w:t>
      </w:r>
      <w:r w:rsidRPr="00E807F1">
        <w:rPr>
          <w:lang w:eastAsia="en-GB"/>
        </w:rPr>
        <w:t>, there are other choices that everyone can make to reduce vehicle emissions:</w:t>
      </w:r>
    </w:p>
    <w:p w14:paraId="612A036A" w14:textId="77777777" w:rsidR="00B84AAB" w:rsidRPr="00E807F1" w:rsidRDefault="00B84AAB" w:rsidP="000F30AF">
      <w:pPr>
        <w:jc w:val="both"/>
        <w:rPr>
          <w:lang w:eastAsia="en-GB"/>
        </w:rPr>
      </w:pPr>
    </w:p>
    <w:p w14:paraId="44FC5A3C" w14:textId="30720D0D" w:rsidR="000F30AF" w:rsidRPr="00E807F1" w:rsidRDefault="000F30AF" w:rsidP="003A77A0">
      <w:pPr>
        <w:pStyle w:val="ListParagraph"/>
        <w:numPr>
          <w:ilvl w:val="0"/>
          <w:numId w:val="21"/>
        </w:numPr>
      </w:pPr>
      <w:r w:rsidRPr="00E807F1">
        <w:t>The average person walks 210 miles per year</w:t>
      </w:r>
      <w:r w:rsidRPr="00E807F1">
        <w:rPr>
          <w:rStyle w:val="FootnoteReference"/>
        </w:rPr>
        <w:footnoteReference w:id="52"/>
      </w:r>
      <w:r w:rsidRPr="00E807F1">
        <w:t xml:space="preserve">. Walking an additional 2.5 miles per week for local journeys, </w:t>
      </w:r>
      <w:proofErr w:type="gramStart"/>
      <w:r w:rsidRPr="00E807F1">
        <w:t>e.g.</w:t>
      </w:r>
      <w:proofErr w:type="gramEnd"/>
      <w:r w:rsidRPr="00E807F1">
        <w:t xml:space="preserve"> visits to local shops or the school run, could save </w:t>
      </w:r>
      <w:r w:rsidR="002703EB">
        <w:t>70</w:t>
      </w:r>
      <w:r w:rsidRPr="00E807F1">
        <w:t xml:space="preserve"> </w:t>
      </w:r>
      <w:r w:rsidR="002703EB">
        <w:t>kg</w:t>
      </w:r>
      <w:r w:rsidRPr="00E807F1">
        <w:t>CO</w:t>
      </w:r>
      <w:r w:rsidRPr="00496264">
        <w:rPr>
          <w:vertAlign w:val="subscript"/>
        </w:rPr>
        <w:t>2</w:t>
      </w:r>
      <w:r w:rsidRPr="00E807F1">
        <w:t>e in a year and bring co-benefits for health.</w:t>
      </w:r>
    </w:p>
    <w:p w14:paraId="201E86B7" w14:textId="1BB2965E" w:rsidR="000F30AF" w:rsidRPr="00E807F1" w:rsidRDefault="000F30AF" w:rsidP="003A77A0">
      <w:pPr>
        <w:pStyle w:val="ListParagraph"/>
        <w:numPr>
          <w:ilvl w:val="0"/>
          <w:numId w:val="21"/>
        </w:numPr>
      </w:pPr>
      <w:r w:rsidRPr="00E807F1">
        <w:t>Emissions would be reduced if more people travelled more often by bicycle, perhaps on an electric bike which uses just 5% of the energy per mile of an electric car.</w:t>
      </w:r>
    </w:p>
    <w:p w14:paraId="4E22E8EE" w14:textId="4D7A43F7" w:rsidR="000F30AF" w:rsidRPr="00E807F1" w:rsidRDefault="000F30AF" w:rsidP="003A77A0">
      <w:pPr>
        <w:pStyle w:val="ListParagraph"/>
        <w:numPr>
          <w:ilvl w:val="0"/>
          <w:numId w:val="21"/>
        </w:numPr>
      </w:pPr>
      <w:r w:rsidRPr="00E807F1">
        <w:t>Driving outside the rush hour avoids prolonged time at low vehicle speeds: an average car crawling five miles each way emits 22 kgCO</w:t>
      </w:r>
      <w:r w:rsidRPr="00496264">
        <w:rPr>
          <w:vertAlign w:val="subscript"/>
        </w:rPr>
        <w:t>2</w:t>
      </w:r>
      <w:r w:rsidRPr="00E807F1">
        <w:t>e a day, which over a year would equal 4.8 tCO</w:t>
      </w:r>
      <w:r w:rsidRPr="00496264">
        <w:rPr>
          <w:vertAlign w:val="subscript"/>
        </w:rPr>
        <w:t>2</w:t>
      </w:r>
      <w:r w:rsidRPr="00E807F1">
        <w:t>e.</w:t>
      </w:r>
    </w:p>
    <w:p w14:paraId="0D1D5D7F" w14:textId="32F792C3" w:rsidR="00B84AAB" w:rsidRPr="00E807F1" w:rsidRDefault="000F30AF" w:rsidP="003A77A0">
      <w:pPr>
        <w:pStyle w:val="ListParagraph"/>
        <w:numPr>
          <w:ilvl w:val="0"/>
          <w:numId w:val="21"/>
        </w:numPr>
      </w:pPr>
      <w:r w:rsidRPr="00E807F1">
        <w:t>When replacing an ageing medium family-size car, downsizing to a small petrol car would save 1.1 tCO</w:t>
      </w:r>
      <w:r w:rsidRPr="00496264">
        <w:rPr>
          <w:vertAlign w:val="subscript"/>
        </w:rPr>
        <w:t>2</w:t>
      </w:r>
      <w:r w:rsidRPr="00E807F1">
        <w:t xml:space="preserve">e a year. </w:t>
      </w:r>
    </w:p>
    <w:p w14:paraId="67060BE0" w14:textId="0A4AE53E" w:rsidR="000F30AF" w:rsidRPr="00E807F1" w:rsidRDefault="000F30AF" w:rsidP="003A77A0">
      <w:pPr>
        <w:pStyle w:val="ListParagraph"/>
        <w:numPr>
          <w:ilvl w:val="0"/>
          <w:numId w:val="21"/>
        </w:numPr>
      </w:pPr>
      <w:r w:rsidRPr="00E807F1">
        <w:t>When replacing an ageing large car, downsizing to a medium family-size petrol car would save 2.7 tCO</w:t>
      </w:r>
      <w:r w:rsidRPr="00496264">
        <w:rPr>
          <w:vertAlign w:val="subscript"/>
        </w:rPr>
        <w:t>2</w:t>
      </w:r>
      <w:r w:rsidRPr="00E807F1">
        <w:t>e a year.</w:t>
      </w:r>
    </w:p>
    <w:p w14:paraId="6E027261" w14:textId="20FE7311" w:rsidR="000F30AF" w:rsidRPr="00E807F1" w:rsidRDefault="000F30AF" w:rsidP="003A77A0">
      <w:pPr>
        <w:pStyle w:val="ListParagraph"/>
        <w:numPr>
          <w:ilvl w:val="0"/>
          <w:numId w:val="21"/>
        </w:numPr>
      </w:pPr>
      <w:r w:rsidRPr="00E807F1">
        <w:t xml:space="preserve">If affordable, </w:t>
      </w:r>
      <w:r w:rsidR="007B6994" w:rsidRPr="00B02520">
        <w:t>replacing a medium-sized petrol car with an electric car would save 2.2 tCO</w:t>
      </w:r>
      <w:r w:rsidR="007B6994" w:rsidRPr="00B02520">
        <w:rPr>
          <w:vertAlign w:val="subscript"/>
        </w:rPr>
        <w:t>2</w:t>
      </w:r>
      <w:r w:rsidR="007B6994" w:rsidRPr="00B02520">
        <w:t>e a year. If you replaced a large car with a medium electric car the savings would be 5.5 tCO</w:t>
      </w:r>
      <w:r w:rsidR="007B6994" w:rsidRPr="00B02520">
        <w:rPr>
          <w:vertAlign w:val="subscript"/>
        </w:rPr>
        <w:t>2</w:t>
      </w:r>
      <w:r w:rsidR="007B6994" w:rsidRPr="00B02520">
        <w:t>e a year</w:t>
      </w:r>
      <w:r w:rsidRPr="00E807F1">
        <w:t>.</w:t>
      </w:r>
    </w:p>
    <w:p w14:paraId="09562ABC" w14:textId="77777777" w:rsidR="00212F6B" w:rsidRPr="00E807F1" w:rsidRDefault="00212F6B" w:rsidP="00FD7BA1">
      <w:pPr>
        <w:ind w:left="720" w:hanging="720"/>
      </w:pPr>
    </w:p>
    <w:p w14:paraId="0EADE5AA" w14:textId="5EAD2E99" w:rsidR="008A34BE" w:rsidRPr="00E807F1" w:rsidRDefault="008E003A" w:rsidP="008A34BE">
      <w:pPr>
        <w:jc w:val="both"/>
      </w:pPr>
      <w:bookmarkStart w:id="492" w:name="_Toc91182722"/>
      <w:r>
        <w:t xml:space="preserve">Increasing </w:t>
      </w:r>
      <w:r w:rsidR="008A34BE">
        <w:t>the availability of electric car charging points could encourage</w:t>
      </w:r>
      <w:r>
        <w:t xml:space="preserve"> both the residents and</w:t>
      </w:r>
      <w:r w:rsidR="008A34BE">
        <w:t xml:space="preserve"> </w:t>
      </w:r>
      <w:r>
        <w:t xml:space="preserve">the </w:t>
      </w:r>
      <w:r w:rsidR="008A34BE">
        <w:t>visitors to travel by electric vehicle.</w:t>
      </w:r>
    </w:p>
    <w:p w14:paraId="2BEA078B" w14:textId="77777777" w:rsidR="008C7A62" w:rsidRPr="00E807F1" w:rsidRDefault="008C7A62" w:rsidP="0053535D">
      <w:pPr>
        <w:jc w:val="both"/>
      </w:pPr>
    </w:p>
    <w:p w14:paraId="1E3C7DC7" w14:textId="5F9FC6D1" w:rsidR="0072398C" w:rsidRPr="00E807F1" w:rsidRDefault="008564F8" w:rsidP="00E30C92">
      <w:pPr>
        <w:jc w:val="both"/>
      </w:pPr>
      <w:r w:rsidRPr="00E807F1">
        <w:t>The other main contributor to the travel footprint is flying</w:t>
      </w:r>
      <w:r w:rsidR="00FB2286" w:rsidRPr="00E807F1">
        <w:t xml:space="preserve">. </w:t>
      </w:r>
      <w:r w:rsidR="009B6AA2" w:rsidRPr="00E807F1">
        <w:t xml:space="preserve">One approach that could have the single biggest impact in reducing this travel footprint could be to step up messaging that encourages the public to fly less, and suggest in particular that they reduce “casual flying” for short-haul trips where other means of transport are feasible, </w:t>
      </w:r>
      <w:proofErr w:type="gramStart"/>
      <w:r w:rsidR="009B6AA2" w:rsidRPr="00E807F1">
        <w:t>e.g.</w:t>
      </w:r>
      <w:proofErr w:type="gramEnd"/>
      <w:r w:rsidR="009B6AA2" w:rsidRPr="00E807F1">
        <w:t xml:space="preserve"> travel by train, bus and/or boat.</w:t>
      </w:r>
    </w:p>
    <w:p w14:paraId="62301F84" w14:textId="77777777" w:rsidR="00E30C92" w:rsidRPr="00E807F1" w:rsidRDefault="00E30C92" w:rsidP="00D163C3"/>
    <w:p w14:paraId="0E964950" w14:textId="77777777" w:rsidR="00B659BE" w:rsidRPr="00E807F1" w:rsidRDefault="00B659BE" w:rsidP="00935348">
      <w:pPr>
        <w:pStyle w:val="Heading3"/>
        <w:ind w:left="1276" w:hanging="567"/>
      </w:pPr>
      <w:bookmarkStart w:id="493" w:name="_Ref91245390"/>
      <w:bookmarkStart w:id="494" w:name="_Toc103702055"/>
      <w:bookmarkStart w:id="495" w:name="_Toc96698004"/>
      <w:bookmarkStart w:id="496" w:name="_Toc104998537"/>
      <w:bookmarkStart w:id="497" w:name="_Toc125970025"/>
      <w:bookmarkEnd w:id="492"/>
      <w:r w:rsidRPr="00E807F1">
        <w:t>Everything else</w:t>
      </w:r>
      <w:bookmarkEnd w:id="493"/>
      <w:bookmarkEnd w:id="494"/>
      <w:bookmarkEnd w:id="495"/>
      <w:bookmarkEnd w:id="496"/>
      <w:bookmarkEnd w:id="497"/>
      <w:r w:rsidRPr="00E807F1">
        <w:t xml:space="preserve"> </w:t>
      </w:r>
    </w:p>
    <w:p w14:paraId="696F1F2B" w14:textId="5BF6D807" w:rsidR="0007053A" w:rsidRPr="00E807F1" w:rsidRDefault="0007053A" w:rsidP="0007053A">
      <w:pPr>
        <w:jc w:val="both"/>
      </w:pPr>
      <w:r>
        <w:t xml:space="preserve">The remainder of the residents’ footprint consisted </w:t>
      </w:r>
      <w:proofErr w:type="gramStart"/>
      <w:r>
        <w:t>of:</w:t>
      </w:r>
      <w:proofErr w:type="gramEnd"/>
      <w:r>
        <w:t xml:space="preserve"> public services including health and education (</w:t>
      </w:r>
      <w:r w:rsidR="00FE423E">
        <w:t>13,508</w:t>
      </w:r>
      <w:r>
        <w:t xml:space="preserve"> tCO</w:t>
      </w:r>
      <w:r w:rsidRPr="5EBCC9E8">
        <w:rPr>
          <w:vertAlign w:val="subscript"/>
        </w:rPr>
        <w:t>2</w:t>
      </w:r>
      <w:r>
        <w:t xml:space="preserve">e; </w:t>
      </w:r>
      <w:r w:rsidR="00FE423E">
        <w:t>9</w:t>
      </w:r>
      <w:r>
        <w:t>% of residents’ footprint), other bought services (</w:t>
      </w:r>
      <w:r w:rsidR="00FE423E">
        <w:t>9,403</w:t>
      </w:r>
      <w:r>
        <w:t xml:space="preserve"> tCO</w:t>
      </w:r>
      <w:r w:rsidRPr="5EBCC9E8">
        <w:rPr>
          <w:vertAlign w:val="subscript"/>
        </w:rPr>
        <w:t>2</w:t>
      </w:r>
      <w:r>
        <w:t xml:space="preserve">e; </w:t>
      </w:r>
      <w:r w:rsidR="00FE423E">
        <w:t>6</w:t>
      </w:r>
      <w:r>
        <w:t>%), other non-food shopping (</w:t>
      </w:r>
      <w:r w:rsidR="00FE423E">
        <w:t>9,606</w:t>
      </w:r>
      <w:r>
        <w:t xml:space="preserve"> tCO</w:t>
      </w:r>
      <w:r w:rsidRPr="5EBCC9E8">
        <w:rPr>
          <w:vertAlign w:val="subscript"/>
        </w:rPr>
        <w:t>2</w:t>
      </w:r>
      <w:r>
        <w:t xml:space="preserve">e; </w:t>
      </w:r>
      <w:r w:rsidR="00FE423E">
        <w:t>6</w:t>
      </w:r>
      <w:r>
        <w:t>%), leisure, recreation and attractions (</w:t>
      </w:r>
      <w:r w:rsidR="00F30812">
        <w:t xml:space="preserve">2,515 </w:t>
      </w:r>
      <w:r>
        <w:t>tCO</w:t>
      </w:r>
      <w:r w:rsidRPr="5EBCC9E8">
        <w:rPr>
          <w:vertAlign w:val="subscript"/>
        </w:rPr>
        <w:t>2</w:t>
      </w:r>
      <w:r>
        <w:t xml:space="preserve">e; </w:t>
      </w:r>
      <w:r w:rsidR="00F30812">
        <w:t>2</w:t>
      </w:r>
      <w:r>
        <w:t>%), and waste, water and sew</w:t>
      </w:r>
      <w:r w:rsidR="00544327">
        <w:t>er</w:t>
      </w:r>
      <w:r>
        <w:t>age (</w:t>
      </w:r>
      <w:r w:rsidR="00F30812">
        <w:t>2,048</w:t>
      </w:r>
      <w:r>
        <w:t xml:space="preserve"> tCO</w:t>
      </w:r>
      <w:r w:rsidRPr="5EBCC9E8">
        <w:rPr>
          <w:vertAlign w:val="subscript"/>
        </w:rPr>
        <w:t>2</w:t>
      </w:r>
      <w:r>
        <w:t xml:space="preserve">e; </w:t>
      </w:r>
      <w:r w:rsidR="00F30812">
        <w:t>1</w:t>
      </w:r>
      <w:r>
        <w:t xml:space="preserve">%). The remainder of the visitors’ emissions arose from: water, </w:t>
      </w:r>
      <w:proofErr w:type="gramStart"/>
      <w:r>
        <w:t>waste</w:t>
      </w:r>
      <w:proofErr w:type="gramEnd"/>
      <w:r>
        <w:t xml:space="preserve"> and sewerage (</w:t>
      </w:r>
      <w:r w:rsidR="00F30812">
        <w:t>1</w:t>
      </w:r>
      <w:r w:rsidR="00EA48F1">
        <w:t>,508</w:t>
      </w:r>
      <w:r>
        <w:t xml:space="preserve"> tCO</w:t>
      </w:r>
      <w:r w:rsidRPr="5EBCC9E8">
        <w:rPr>
          <w:vertAlign w:val="subscript"/>
        </w:rPr>
        <w:t>2</w:t>
      </w:r>
      <w:r>
        <w:t xml:space="preserve">e; </w:t>
      </w:r>
      <w:r w:rsidR="00EA48F1">
        <w:t>4</w:t>
      </w:r>
      <w:r>
        <w:t>% of footprint while in the National Park), other non-food shopping (</w:t>
      </w:r>
      <w:r w:rsidR="00EA48F1">
        <w:t>4,761</w:t>
      </w:r>
      <w:r>
        <w:t xml:space="preserve"> tCO</w:t>
      </w:r>
      <w:r w:rsidRPr="5EBCC9E8">
        <w:rPr>
          <w:vertAlign w:val="subscript"/>
        </w:rPr>
        <w:t>2</w:t>
      </w:r>
      <w:r>
        <w:t xml:space="preserve">e; </w:t>
      </w:r>
      <w:r w:rsidR="00EA48F1">
        <w:t>11</w:t>
      </w:r>
      <w:r>
        <w:t>%), other bought services (</w:t>
      </w:r>
      <w:r w:rsidR="00EA48F1">
        <w:t>2,104</w:t>
      </w:r>
      <w:r>
        <w:t xml:space="preserve"> tCO</w:t>
      </w:r>
      <w:r w:rsidRPr="5EBCC9E8">
        <w:rPr>
          <w:vertAlign w:val="subscript"/>
        </w:rPr>
        <w:t>2</w:t>
      </w:r>
      <w:r>
        <w:t xml:space="preserve">e; </w:t>
      </w:r>
      <w:r w:rsidR="00EA48F1">
        <w:t>5</w:t>
      </w:r>
      <w:r>
        <w:t>%), and leisure, recreation and attractions (</w:t>
      </w:r>
      <w:r w:rsidR="00871193">
        <w:t>544</w:t>
      </w:r>
      <w:r>
        <w:t xml:space="preserve"> tCO</w:t>
      </w:r>
      <w:r w:rsidRPr="5EBCC9E8">
        <w:rPr>
          <w:vertAlign w:val="subscript"/>
        </w:rPr>
        <w:t>2</w:t>
      </w:r>
      <w:r>
        <w:t xml:space="preserve">e; </w:t>
      </w:r>
      <w:r w:rsidR="00871193">
        <w:t>1</w:t>
      </w:r>
      <w:r>
        <w:t>%).</w:t>
      </w:r>
    </w:p>
    <w:p w14:paraId="7DEF6BDA" w14:textId="77777777" w:rsidR="00B659BE" w:rsidRPr="00E807F1" w:rsidRDefault="00B659BE" w:rsidP="00B659BE">
      <w:pPr>
        <w:jc w:val="both"/>
      </w:pPr>
    </w:p>
    <w:p w14:paraId="6981CD2E" w14:textId="7175B47F" w:rsidR="00EC1BEA" w:rsidRPr="00E807F1" w:rsidRDefault="003B2792" w:rsidP="00EC1BEA">
      <w:pPr>
        <w:jc w:val="both"/>
      </w:pPr>
      <w:r w:rsidRPr="00E807F1">
        <w:t xml:space="preserve">The biggest single factor </w:t>
      </w:r>
      <w:r w:rsidR="00112B0C">
        <w:t>i</w:t>
      </w:r>
      <w:r w:rsidRPr="00E807F1">
        <w:t xml:space="preserve">n the “everything else” category is health and education. </w:t>
      </w:r>
      <w:r w:rsidR="00B659BE" w:rsidRPr="00E807F1">
        <w:t xml:space="preserve">As discussed in </w:t>
      </w:r>
      <w:r w:rsidR="00CA6562" w:rsidRPr="00E807F1">
        <w:t>S</w:t>
      </w:r>
      <w:r w:rsidR="00B659BE" w:rsidRPr="00E807F1">
        <w:t>ection</w:t>
      </w:r>
      <w:r w:rsidR="00CA6562" w:rsidRPr="00E807F1">
        <w:t xml:space="preserve"> </w:t>
      </w:r>
      <w:r w:rsidR="00CA6562" w:rsidRPr="00E807F1">
        <w:fldChar w:fldCharType="begin"/>
      </w:r>
      <w:r w:rsidR="00CA6562" w:rsidRPr="00E807F1">
        <w:instrText xml:space="preserve"> REF _Ref91245204 \r \h  \* MERGEFORMAT </w:instrText>
      </w:r>
      <w:r w:rsidR="00CA6562" w:rsidRPr="00E807F1">
        <w:fldChar w:fldCharType="separate"/>
      </w:r>
      <w:r w:rsidR="0044182F">
        <w:t>5.2.1</w:t>
      </w:r>
      <w:r w:rsidR="00CA6562" w:rsidRPr="00E807F1">
        <w:fldChar w:fldCharType="end"/>
      </w:r>
      <w:r w:rsidR="00B659BE" w:rsidRPr="00E807F1">
        <w:t xml:space="preserve">, </w:t>
      </w:r>
      <w:r w:rsidR="00EC1BEA" w:rsidRPr="00E807F1">
        <w:t xml:space="preserve">there can be a causal relationship between food, </w:t>
      </w:r>
      <w:proofErr w:type="gramStart"/>
      <w:r w:rsidR="00EC1BEA" w:rsidRPr="00E807F1">
        <w:t>obesity</w:t>
      </w:r>
      <w:proofErr w:type="gramEnd"/>
      <w:r w:rsidR="00EC1BEA" w:rsidRPr="00E807F1">
        <w:t xml:space="preserve"> and long-term health conditions. The public health “prevention” (of illness) agenda is therefore also important in helping National Parks and </w:t>
      </w:r>
      <w:r w:rsidR="00704681" w:rsidRPr="00E807F1">
        <w:t>L</w:t>
      </w:r>
      <w:r w:rsidR="00955BCA" w:rsidRPr="00E807F1">
        <w:t xml:space="preserve">ocal </w:t>
      </w:r>
      <w:r w:rsidR="00704681" w:rsidRPr="00E807F1">
        <w:t>A</w:t>
      </w:r>
      <w:r w:rsidR="00B659BE" w:rsidRPr="00E807F1">
        <w:t>uthorities</w:t>
      </w:r>
      <w:r w:rsidR="005B52D3" w:rsidRPr="00E807F1">
        <w:t xml:space="preserve"> </w:t>
      </w:r>
      <w:r w:rsidR="00EC1BEA" w:rsidRPr="00E807F1">
        <w:t>to decarbonise, as well as benefiting health and well-being.</w:t>
      </w:r>
    </w:p>
    <w:p w14:paraId="33A94EB4" w14:textId="77777777" w:rsidR="00EC1BEA" w:rsidRPr="00E807F1" w:rsidRDefault="00EC1BEA" w:rsidP="00EC1BEA">
      <w:pPr>
        <w:jc w:val="both"/>
      </w:pPr>
    </w:p>
    <w:p w14:paraId="6B343C66" w14:textId="5B1248EB" w:rsidR="00EC12A8" w:rsidRPr="00E807F1" w:rsidRDefault="00EC12A8" w:rsidP="00EC12A8">
      <w:pPr>
        <w:jc w:val="both"/>
      </w:pPr>
      <w:r w:rsidRPr="00E807F1">
        <w:t xml:space="preserve">We suggest that the role played by the National Parks in enabling the public to access green/blue space – known to support mental and physical well-being – should not be underestimated. </w:t>
      </w:r>
      <w:r w:rsidRPr="00E807F1">
        <w:rPr>
          <w:lang w:eastAsia="en-GB"/>
        </w:rPr>
        <w:t xml:space="preserve">Recent research by White </w:t>
      </w:r>
      <w:r w:rsidRPr="00E807F1">
        <w:rPr>
          <w:i/>
        </w:rPr>
        <w:t>et al.</w:t>
      </w:r>
      <w:r w:rsidRPr="00E807F1">
        <w:rPr>
          <w:lang w:eastAsia="en-GB"/>
        </w:rPr>
        <w:t xml:space="preserve"> (2019) identified that the amount of recreational time individuals </w:t>
      </w:r>
      <w:proofErr w:type="gramStart"/>
      <w:r w:rsidRPr="00E807F1">
        <w:rPr>
          <w:lang w:eastAsia="en-GB"/>
        </w:rPr>
        <w:t>need</w:t>
      </w:r>
      <w:proofErr w:type="gramEnd"/>
      <w:r w:rsidRPr="00E807F1">
        <w:rPr>
          <w:lang w:eastAsia="en-GB"/>
        </w:rPr>
        <w:t xml:space="preserve"> to spend in natural environments in order to gain self-reported health and well-being benefits is at </w:t>
      </w:r>
      <w:r w:rsidRPr="00E807F1">
        <w:rPr>
          <w:lang w:eastAsia="en-GB"/>
        </w:rPr>
        <w:lastRenderedPageBreak/>
        <w:t>least 120 minutes per week</w:t>
      </w:r>
      <w:r w:rsidRPr="00E807F1">
        <w:rPr>
          <w:rStyle w:val="FootnoteReference"/>
          <w:lang w:eastAsia="en-GB"/>
        </w:rPr>
        <w:footnoteReference w:id="53"/>
      </w:r>
      <w:r w:rsidRPr="00E807F1">
        <w:rPr>
          <w:lang w:eastAsia="en-GB"/>
        </w:rPr>
        <w:t xml:space="preserve">. White </w:t>
      </w:r>
      <w:r w:rsidRPr="00E807F1">
        <w:rPr>
          <w:i/>
        </w:rPr>
        <w:t>et al.</w:t>
      </w:r>
      <w:r w:rsidRPr="00E807F1">
        <w:rPr>
          <w:lang w:eastAsia="en-GB"/>
        </w:rPr>
        <w:t xml:space="preserve"> (2010) also suggest that green space combined with aquatic blue space (water) offers enhanced perceived benefits, which can be incorporated into landscape design and opportunities for improving public accessibility</w:t>
      </w:r>
      <w:r w:rsidRPr="00E807F1">
        <w:rPr>
          <w:rStyle w:val="FootnoteReference"/>
          <w:lang w:eastAsia="en-GB"/>
        </w:rPr>
        <w:footnoteReference w:id="54"/>
      </w:r>
      <w:r w:rsidRPr="00E807F1">
        <w:rPr>
          <w:lang w:eastAsia="en-GB"/>
        </w:rPr>
        <w:t>.</w:t>
      </w:r>
    </w:p>
    <w:p w14:paraId="418E75F7" w14:textId="77777777" w:rsidR="00637644" w:rsidRPr="00E807F1" w:rsidRDefault="00637644" w:rsidP="00B659BE">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50"/>
        <w:gridCol w:w="2387"/>
        <w:gridCol w:w="2539"/>
      </w:tblGrid>
      <w:tr w:rsidR="00006ED6" w:rsidRPr="00E807F1" w14:paraId="6CE2DC46" w14:textId="77777777" w:rsidTr="00AD34A1">
        <w:tc>
          <w:tcPr>
            <w:tcW w:w="9622" w:type="dxa"/>
            <w:gridSpan w:val="4"/>
          </w:tcPr>
          <w:p w14:paraId="15D02331" w14:textId="59B5B67A" w:rsidR="00006ED6" w:rsidRPr="00E807F1" w:rsidRDefault="00006ED6" w:rsidP="00AD34A1">
            <w:pPr>
              <w:jc w:val="center"/>
              <w:rPr>
                <w:i/>
                <w:iCs/>
                <w:noProof/>
                <w:sz w:val="22"/>
                <w:szCs w:val="22"/>
              </w:rPr>
            </w:pPr>
            <w:r w:rsidRPr="00E807F1">
              <w:rPr>
                <w:i/>
                <w:iCs/>
                <w:noProof/>
                <w:color w:val="808080" w:themeColor="background1" w:themeShade="80"/>
                <w:sz w:val="22"/>
                <w:szCs w:val="22"/>
              </w:rPr>
              <w:t xml:space="preserve">Summary of key findings of exposure to green space </w:t>
            </w:r>
            <w:r w:rsidR="00EC1BEA" w:rsidRPr="00E807F1">
              <w:rPr>
                <w:i/>
                <w:iCs/>
                <w:noProof/>
                <w:color w:val="808080" w:themeColor="background1" w:themeShade="80"/>
                <w:sz w:val="22"/>
                <w:szCs w:val="22"/>
              </w:rPr>
              <w:t>to gain</w:t>
            </w:r>
            <w:r w:rsidRPr="00E807F1">
              <w:rPr>
                <w:i/>
                <w:iCs/>
                <w:noProof/>
                <w:color w:val="808080" w:themeColor="background1" w:themeShade="80"/>
                <w:sz w:val="22"/>
                <w:szCs w:val="22"/>
              </w:rPr>
              <w:t xml:space="preserve"> health and well</w:t>
            </w:r>
            <w:r w:rsidR="00544327">
              <w:rPr>
                <w:i/>
                <w:iCs/>
                <w:noProof/>
                <w:color w:val="808080" w:themeColor="background1" w:themeShade="80"/>
                <w:sz w:val="22"/>
                <w:szCs w:val="22"/>
              </w:rPr>
              <w:t>-</w:t>
            </w:r>
            <w:r w:rsidRPr="00E807F1">
              <w:rPr>
                <w:i/>
                <w:iCs/>
                <w:noProof/>
                <w:color w:val="808080" w:themeColor="background1" w:themeShade="80"/>
                <w:sz w:val="22"/>
                <w:szCs w:val="22"/>
              </w:rPr>
              <w:t xml:space="preserve">being benefits </w:t>
            </w:r>
            <w:r w:rsidRPr="00E807F1">
              <w:rPr>
                <w:i/>
                <w:iCs/>
                <w:noProof/>
                <w:color w:val="808080" w:themeColor="background1" w:themeShade="80"/>
                <w:sz w:val="22"/>
                <w:szCs w:val="22"/>
              </w:rPr>
              <w:br/>
              <w:t>(White et al. 2010 and 2019)</w:t>
            </w:r>
          </w:p>
        </w:tc>
      </w:tr>
      <w:tr w:rsidR="00006ED6" w:rsidRPr="00E807F1" w14:paraId="6B20F578" w14:textId="77777777" w:rsidTr="00AD34A1">
        <w:tc>
          <w:tcPr>
            <w:tcW w:w="2346" w:type="dxa"/>
          </w:tcPr>
          <w:p w14:paraId="56296296" w14:textId="77777777" w:rsidR="00006ED6" w:rsidRPr="00E807F1" w:rsidRDefault="00006ED6" w:rsidP="00AD34A1">
            <w:pPr>
              <w:jc w:val="center"/>
              <w:rPr>
                <w:sz w:val="20"/>
                <w:szCs w:val="20"/>
                <w:lang w:eastAsia="en-GB"/>
              </w:rPr>
            </w:pPr>
            <w:r w:rsidRPr="00E807F1">
              <w:rPr>
                <w:noProof/>
                <w:lang w:eastAsia="en-GB"/>
              </w:rPr>
              <w:drawing>
                <wp:inline distT="0" distB="0" distL="0" distR="0" wp14:anchorId="52CFC6E9" wp14:editId="3B0D7877">
                  <wp:extent cx="771525" cy="771525"/>
                  <wp:effectExtent l="0" t="0" r="9525" b="0"/>
                  <wp:docPr id="21" name="Graphic 21" descr="Rainfore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Rainforest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71525" cy="771525"/>
                          </a:xfrm>
                          <a:prstGeom prst="rect">
                            <a:avLst/>
                          </a:prstGeom>
                        </pic:spPr>
                      </pic:pic>
                    </a:graphicData>
                  </a:graphic>
                </wp:inline>
              </w:drawing>
            </w:r>
          </w:p>
        </w:tc>
        <w:tc>
          <w:tcPr>
            <w:tcW w:w="2350" w:type="dxa"/>
          </w:tcPr>
          <w:p w14:paraId="0CB809C2" w14:textId="44716F21" w:rsidR="00006ED6" w:rsidRPr="00E807F1" w:rsidRDefault="00006ED6" w:rsidP="00AD34A1">
            <w:pPr>
              <w:rPr>
                <w:sz w:val="20"/>
                <w:szCs w:val="20"/>
                <w:lang w:eastAsia="en-GB"/>
              </w:rPr>
            </w:pPr>
            <w:r w:rsidRPr="00E807F1">
              <w:rPr>
                <w:rFonts w:cstheme="minorHAnsi"/>
                <w:b/>
                <w:color w:val="808080" w:themeColor="background1" w:themeShade="80"/>
                <w:sz w:val="20"/>
                <w:szCs w:val="20"/>
              </w:rPr>
              <w:t xml:space="preserve">Results suggest it does not matter how </w:t>
            </w:r>
            <w:r w:rsidR="00544327">
              <w:rPr>
                <w:rFonts w:cstheme="minorHAnsi"/>
                <w:b/>
                <w:color w:val="808080" w:themeColor="background1" w:themeShade="80"/>
                <w:sz w:val="20"/>
                <w:szCs w:val="20"/>
              </w:rPr>
              <w:t xml:space="preserve">the </w:t>
            </w:r>
            <w:r w:rsidRPr="00E807F1">
              <w:rPr>
                <w:rFonts w:cstheme="minorHAnsi"/>
                <w:b/>
                <w:color w:val="808080" w:themeColor="background1" w:themeShade="80"/>
                <w:sz w:val="20"/>
                <w:szCs w:val="20"/>
              </w:rPr>
              <w:t>“threshold”</w:t>
            </w:r>
            <w:r w:rsidR="00544327">
              <w:rPr>
                <w:rFonts w:cstheme="minorHAnsi"/>
                <w:b/>
                <w:color w:val="808080" w:themeColor="background1" w:themeShade="80"/>
                <w:sz w:val="20"/>
                <w:szCs w:val="20"/>
              </w:rPr>
              <w:t xml:space="preserve"> is</w:t>
            </w:r>
            <w:r w:rsidRPr="00E807F1">
              <w:rPr>
                <w:rFonts w:cstheme="minorHAnsi"/>
                <w:b/>
                <w:color w:val="808080" w:themeColor="background1" w:themeShade="80"/>
                <w:sz w:val="20"/>
                <w:szCs w:val="20"/>
              </w:rPr>
              <w:t xml:space="preserve"> achieved per week.</w:t>
            </w:r>
          </w:p>
        </w:tc>
        <w:tc>
          <w:tcPr>
            <w:tcW w:w="2387" w:type="dxa"/>
          </w:tcPr>
          <w:p w14:paraId="0B5B1539" w14:textId="77777777" w:rsidR="00006ED6" w:rsidRPr="00E807F1" w:rsidRDefault="00006ED6" w:rsidP="00AD34A1">
            <w:pPr>
              <w:jc w:val="center"/>
              <w:rPr>
                <w:sz w:val="20"/>
                <w:szCs w:val="20"/>
                <w:lang w:eastAsia="en-GB"/>
              </w:rPr>
            </w:pPr>
            <w:r w:rsidRPr="00E807F1">
              <w:rPr>
                <w:noProof/>
                <w:sz w:val="20"/>
                <w:szCs w:val="20"/>
              </w:rPr>
              <w:drawing>
                <wp:inline distT="0" distB="0" distL="0" distR="0" wp14:anchorId="37692AA4" wp14:editId="5895AD18">
                  <wp:extent cx="1152525" cy="737870"/>
                  <wp:effectExtent l="0" t="0" r="952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525" cy="737870"/>
                          </a:xfrm>
                          <a:prstGeom prst="rect">
                            <a:avLst/>
                          </a:prstGeom>
                          <a:noFill/>
                        </pic:spPr>
                      </pic:pic>
                    </a:graphicData>
                  </a:graphic>
                </wp:inline>
              </w:drawing>
            </w:r>
          </w:p>
        </w:tc>
        <w:tc>
          <w:tcPr>
            <w:tcW w:w="2539" w:type="dxa"/>
          </w:tcPr>
          <w:p w14:paraId="4049D298" w14:textId="77777777" w:rsidR="00006ED6" w:rsidRPr="00E807F1" w:rsidRDefault="00006ED6" w:rsidP="00AD34A1">
            <w:pPr>
              <w:jc w:val="center"/>
              <w:rPr>
                <w:sz w:val="20"/>
                <w:szCs w:val="20"/>
                <w:lang w:eastAsia="en-GB"/>
              </w:rPr>
            </w:pPr>
            <w:r w:rsidRPr="00E807F1">
              <w:rPr>
                <w:noProof/>
                <w:sz w:val="20"/>
                <w:szCs w:val="20"/>
              </w:rPr>
              <w:drawing>
                <wp:inline distT="0" distB="0" distL="0" distR="0" wp14:anchorId="011E518E" wp14:editId="032B7447">
                  <wp:extent cx="1475739" cy="737870"/>
                  <wp:effectExtent l="0" t="0" r="0" b="0"/>
                  <wp:docPr id="86" name="Picture 8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plant&#10;&#10;Description automatically generated"/>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490370" cy="745186"/>
                          </a:xfrm>
                          <a:prstGeom prst="rect">
                            <a:avLst/>
                          </a:prstGeom>
                        </pic:spPr>
                      </pic:pic>
                    </a:graphicData>
                  </a:graphic>
                </wp:inline>
              </w:drawing>
            </w:r>
          </w:p>
        </w:tc>
      </w:tr>
      <w:tr w:rsidR="00006ED6" w:rsidRPr="00E807F1" w14:paraId="44963DDB" w14:textId="77777777" w:rsidTr="00AD34A1">
        <w:trPr>
          <w:trHeight w:val="1475"/>
        </w:trPr>
        <w:tc>
          <w:tcPr>
            <w:tcW w:w="2346" w:type="dxa"/>
          </w:tcPr>
          <w:p w14:paraId="6A75FE24" w14:textId="27A096DC" w:rsidR="00006ED6" w:rsidRPr="00E807F1" w:rsidRDefault="00006ED6" w:rsidP="00AD34A1">
            <w:pPr>
              <w:rPr>
                <w:sz w:val="20"/>
                <w:szCs w:val="20"/>
                <w:lang w:eastAsia="en-GB"/>
              </w:rPr>
            </w:pPr>
            <w:r w:rsidRPr="00E807F1">
              <w:rPr>
                <w:rFonts w:cstheme="minorHAnsi"/>
                <w:b/>
                <w:color w:val="808080" w:themeColor="background1" w:themeShade="80"/>
                <w:sz w:val="20"/>
                <w:szCs w:val="20"/>
              </w:rPr>
              <w:t>Threshold ≥ 120</w:t>
            </w:r>
            <w:r w:rsidR="00544327">
              <w:rPr>
                <w:rFonts w:cstheme="minorHAnsi"/>
                <w:b/>
                <w:color w:val="808080" w:themeColor="background1" w:themeShade="80"/>
                <w:sz w:val="20"/>
                <w:szCs w:val="20"/>
              </w:rPr>
              <w:t xml:space="preserve"> </w:t>
            </w:r>
            <w:r w:rsidRPr="00E807F1">
              <w:rPr>
                <w:rFonts w:cstheme="minorHAnsi"/>
                <w:b/>
                <w:color w:val="808080" w:themeColor="background1" w:themeShade="80"/>
                <w:sz w:val="20"/>
                <w:szCs w:val="20"/>
              </w:rPr>
              <w:t xml:space="preserve">mins </w:t>
            </w:r>
            <w:r w:rsidR="00544327">
              <w:rPr>
                <w:rFonts w:cstheme="minorHAnsi"/>
                <w:b/>
                <w:color w:val="808080" w:themeColor="background1" w:themeShade="80"/>
                <w:sz w:val="20"/>
                <w:szCs w:val="20"/>
              </w:rPr>
              <w:t xml:space="preserve">of </w:t>
            </w:r>
            <w:r w:rsidRPr="00E807F1">
              <w:rPr>
                <w:rFonts w:cstheme="minorHAnsi"/>
                <w:b/>
                <w:color w:val="808080" w:themeColor="background1" w:themeShade="80"/>
                <w:sz w:val="20"/>
                <w:szCs w:val="20"/>
              </w:rPr>
              <w:t>green space exposure per week = health and well</w:t>
            </w:r>
            <w:r w:rsidR="00544327">
              <w:rPr>
                <w:rFonts w:cstheme="minorHAnsi"/>
                <w:b/>
                <w:color w:val="808080" w:themeColor="background1" w:themeShade="80"/>
                <w:sz w:val="20"/>
                <w:szCs w:val="20"/>
              </w:rPr>
              <w:t>-</w:t>
            </w:r>
            <w:r w:rsidRPr="00E807F1">
              <w:rPr>
                <w:rFonts w:cstheme="minorHAnsi"/>
                <w:b/>
                <w:color w:val="808080" w:themeColor="background1" w:themeShade="80"/>
                <w:sz w:val="20"/>
                <w:szCs w:val="20"/>
              </w:rPr>
              <w:t>being benefits.</w:t>
            </w:r>
          </w:p>
        </w:tc>
        <w:tc>
          <w:tcPr>
            <w:tcW w:w="2350" w:type="dxa"/>
          </w:tcPr>
          <w:p w14:paraId="4BA3AD87" w14:textId="77777777" w:rsidR="00006ED6" w:rsidRPr="00A851EA" w:rsidRDefault="00006ED6" w:rsidP="00AD34A1">
            <w:pPr>
              <w:spacing w:after="160" w:line="259" w:lineRule="auto"/>
              <w:rPr>
                <w:rFonts w:cstheme="minorHAnsi"/>
                <w:color w:val="70AD47" w:themeColor="accent6"/>
                <w:sz w:val="20"/>
                <w:szCs w:val="20"/>
                <w:lang w:val="fr-FR"/>
              </w:rPr>
            </w:pPr>
            <w:r w:rsidRPr="00A851EA">
              <w:rPr>
                <w:rFonts w:cstheme="minorHAnsi"/>
                <w:color w:val="70AD47" w:themeColor="accent6"/>
                <w:sz w:val="20"/>
                <w:szCs w:val="20"/>
                <w:lang w:val="fr-FR"/>
              </w:rPr>
              <w:t>E.g.</w:t>
            </w:r>
          </w:p>
          <w:p w14:paraId="6144F6F2" w14:textId="2E3BC9C1" w:rsidR="00006ED6" w:rsidRPr="00A851EA" w:rsidRDefault="00006ED6" w:rsidP="00AD34A1">
            <w:pPr>
              <w:spacing w:after="160" w:line="259" w:lineRule="auto"/>
              <w:rPr>
                <w:rFonts w:cstheme="minorHAnsi"/>
                <w:color w:val="70AD47" w:themeColor="accent6"/>
                <w:sz w:val="20"/>
                <w:szCs w:val="20"/>
                <w:lang w:val="fr-FR"/>
              </w:rPr>
            </w:pPr>
            <w:r w:rsidRPr="00A851EA">
              <w:rPr>
                <w:rFonts w:cstheme="minorHAnsi"/>
                <w:color w:val="70AD47" w:themeColor="accent6"/>
                <w:sz w:val="20"/>
                <w:szCs w:val="20"/>
                <w:lang w:val="fr-FR"/>
              </w:rPr>
              <w:t>4 x 30</w:t>
            </w:r>
            <w:r w:rsidR="002F3523" w:rsidRPr="00A851EA">
              <w:rPr>
                <w:rFonts w:cstheme="minorHAnsi"/>
                <w:color w:val="70AD47" w:themeColor="accent6"/>
                <w:sz w:val="20"/>
                <w:szCs w:val="20"/>
                <w:lang w:val="fr-FR"/>
              </w:rPr>
              <w:t xml:space="preserve"> </w:t>
            </w:r>
            <w:r w:rsidRPr="00A851EA">
              <w:rPr>
                <w:rFonts w:cstheme="minorHAnsi"/>
                <w:color w:val="70AD47" w:themeColor="accent6"/>
                <w:sz w:val="20"/>
                <w:szCs w:val="20"/>
                <w:lang w:val="fr-FR"/>
              </w:rPr>
              <w:t>mins = 120</w:t>
            </w:r>
            <w:r w:rsidR="00EC1BEA" w:rsidRPr="00A851EA">
              <w:rPr>
                <w:rFonts w:cstheme="minorHAnsi"/>
                <w:color w:val="70AD47" w:themeColor="accent6"/>
                <w:sz w:val="20"/>
                <w:szCs w:val="20"/>
                <w:lang w:val="fr-FR"/>
              </w:rPr>
              <w:t xml:space="preserve"> mins</w:t>
            </w:r>
            <w:r w:rsidRPr="00A851EA">
              <w:rPr>
                <w:rFonts w:cstheme="minorHAnsi"/>
                <w:color w:val="70AD47" w:themeColor="accent6"/>
                <w:sz w:val="20"/>
                <w:szCs w:val="20"/>
                <w:lang w:val="fr-FR"/>
              </w:rPr>
              <w:t xml:space="preserve"> </w:t>
            </w:r>
            <w:r w:rsidRPr="00A851EA">
              <w:rPr>
                <w:rFonts w:cstheme="minorHAnsi"/>
                <w:color w:val="70AD47" w:themeColor="accent6"/>
                <w:sz w:val="20"/>
                <w:szCs w:val="20"/>
                <w:lang w:val="fr-FR"/>
              </w:rPr>
              <w:br/>
              <w:t>6 x 20 mins = 120 mins</w:t>
            </w:r>
          </w:p>
          <w:p w14:paraId="2DC29920" w14:textId="77777777" w:rsidR="00006ED6" w:rsidRPr="00A851EA" w:rsidRDefault="00006ED6" w:rsidP="00AD34A1">
            <w:pPr>
              <w:rPr>
                <w:sz w:val="20"/>
                <w:szCs w:val="20"/>
                <w:lang w:val="fr-FR" w:eastAsia="en-GB"/>
              </w:rPr>
            </w:pPr>
          </w:p>
        </w:tc>
        <w:tc>
          <w:tcPr>
            <w:tcW w:w="2387" w:type="dxa"/>
          </w:tcPr>
          <w:p w14:paraId="1D793A18" w14:textId="77777777" w:rsidR="00006ED6" w:rsidRPr="00E807F1" w:rsidRDefault="00006ED6" w:rsidP="00AD34A1">
            <w:pPr>
              <w:rPr>
                <w:sz w:val="20"/>
                <w:szCs w:val="20"/>
                <w:lang w:eastAsia="en-GB"/>
              </w:rPr>
            </w:pPr>
            <w:r w:rsidRPr="00E807F1">
              <w:rPr>
                <w:rFonts w:cstheme="minorHAnsi"/>
                <w:b/>
                <w:color w:val="808080" w:themeColor="background1" w:themeShade="80"/>
                <w:sz w:val="20"/>
                <w:szCs w:val="20"/>
              </w:rPr>
              <w:t>Psycho-physiological benefits gained from sitting passively in natural settings.</w:t>
            </w:r>
          </w:p>
        </w:tc>
        <w:tc>
          <w:tcPr>
            <w:tcW w:w="2539" w:type="dxa"/>
          </w:tcPr>
          <w:p w14:paraId="4EB6598C" w14:textId="77777777" w:rsidR="00006ED6" w:rsidRPr="00E807F1" w:rsidRDefault="00006ED6" w:rsidP="00AD34A1">
            <w:pPr>
              <w:spacing w:after="160" w:line="259" w:lineRule="auto"/>
              <w:rPr>
                <w:sz w:val="20"/>
                <w:szCs w:val="20"/>
                <w:lang w:eastAsia="en-GB"/>
              </w:rPr>
            </w:pPr>
            <w:r w:rsidRPr="00E807F1">
              <w:rPr>
                <w:rFonts w:cstheme="minorHAnsi"/>
                <w:b/>
                <w:bCs/>
                <w:color w:val="808080" w:themeColor="background1" w:themeShade="80"/>
                <w:sz w:val="20"/>
                <w:szCs w:val="20"/>
              </w:rPr>
              <w:t xml:space="preserve">Scenes with water are associated with greater positive affect and higher perceived </w:t>
            </w:r>
            <w:proofErr w:type="spellStart"/>
            <w:r w:rsidRPr="00E807F1">
              <w:rPr>
                <w:rFonts w:cstheme="minorHAnsi"/>
                <w:b/>
                <w:bCs/>
                <w:color w:val="808080" w:themeColor="background1" w:themeShade="80"/>
                <w:sz w:val="20"/>
                <w:szCs w:val="20"/>
              </w:rPr>
              <w:t>restorativeness</w:t>
            </w:r>
            <w:proofErr w:type="spellEnd"/>
            <w:r w:rsidRPr="00E807F1">
              <w:rPr>
                <w:rFonts w:cstheme="minorHAnsi"/>
                <w:b/>
                <w:bCs/>
                <w:color w:val="808080" w:themeColor="background1" w:themeShade="80"/>
                <w:sz w:val="20"/>
                <w:szCs w:val="20"/>
              </w:rPr>
              <w:t xml:space="preserve"> than those without water.</w:t>
            </w:r>
          </w:p>
        </w:tc>
      </w:tr>
    </w:tbl>
    <w:p w14:paraId="72196CA3" w14:textId="77777777" w:rsidR="00B659BE" w:rsidRPr="00E807F1" w:rsidRDefault="00B659BE" w:rsidP="00B659BE">
      <w:pPr>
        <w:jc w:val="both"/>
      </w:pPr>
    </w:p>
    <w:p w14:paraId="75A3914D" w14:textId="6B4116CB" w:rsidR="00B2721B" w:rsidRPr="00E807F1" w:rsidRDefault="00B2721B" w:rsidP="00B2721B">
      <w:pPr>
        <w:jc w:val="both"/>
      </w:pPr>
      <w:r w:rsidRPr="00E807F1">
        <w:t>The next biggest factors to consider in the “Everything else” category are other bought services and other non-food shopping. Simply put, the choices we make around which goods and services we purchase count towards our carbon footprint, due to the amount of fossil fuels used in production, or the air/road miles associated with those products and services. Making different choices when procuring goods and services can make a notable difference in reducing the resulting carbon costs.</w:t>
      </w:r>
    </w:p>
    <w:p w14:paraId="1F0A2100" w14:textId="77777777" w:rsidR="00B2721B" w:rsidRPr="00E807F1" w:rsidRDefault="00B2721B" w:rsidP="00B2721B">
      <w:pPr>
        <w:jc w:val="both"/>
      </w:pPr>
    </w:p>
    <w:p w14:paraId="62A0B160" w14:textId="17DE304A" w:rsidR="00B2721B" w:rsidRPr="00E807F1" w:rsidRDefault="00B2721B" w:rsidP="00B2721B">
      <w:pPr>
        <w:jc w:val="both"/>
      </w:pPr>
      <w:r w:rsidRPr="00E807F1">
        <w:t xml:space="preserve">Encouraging a circular economy within the National Park and </w:t>
      </w:r>
      <w:r w:rsidR="00050CDE" w:rsidRPr="00E807F1">
        <w:t>its neighbouring</w:t>
      </w:r>
      <w:r w:rsidRPr="00E807F1">
        <w:t xml:space="preserve"> </w:t>
      </w:r>
      <w:r w:rsidR="00050CDE" w:rsidRPr="00E807F1">
        <w:t>L</w:t>
      </w:r>
      <w:r w:rsidRPr="00E807F1">
        <w:t xml:space="preserve">ocal </w:t>
      </w:r>
      <w:r w:rsidR="00050CDE" w:rsidRPr="00E807F1">
        <w:t>A</w:t>
      </w:r>
      <w:r w:rsidRPr="00E807F1">
        <w:t xml:space="preserve">uthorities may help reduce the emissions associated with goods and services. A circular economy is a model of production and consumption that involves sharing, leasing, reusing, repairing, </w:t>
      </w:r>
      <w:proofErr w:type="gramStart"/>
      <w:r w:rsidRPr="00E807F1">
        <w:t>refurbishing</w:t>
      </w:r>
      <w:proofErr w:type="gramEnd"/>
      <w:r w:rsidRPr="00E807F1">
        <w:t xml:space="preserve"> and recycling existing materials and products as long as possible, rather than throwing them away and buying new.</w:t>
      </w:r>
    </w:p>
    <w:p w14:paraId="49C18871" w14:textId="77777777" w:rsidR="00B2721B" w:rsidRPr="00E807F1" w:rsidRDefault="00B2721B" w:rsidP="00B2721B">
      <w:pPr>
        <w:jc w:val="both"/>
      </w:pPr>
    </w:p>
    <w:p w14:paraId="209C255A" w14:textId="41EF3470" w:rsidR="00B2721B" w:rsidRPr="00E807F1" w:rsidRDefault="00B2721B" w:rsidP="00B2721B">
      <w:pPr>
        <w:jc w:val="both"/>
      </w:pPr>
      <w:r w:rsidRPr="00E807F1">
        <w:t>In terms of waste, water, and sewerage</w:t>
      </w:r>
      <w:r w:rsidR="00353140" w:rsidRPr="00E807F1">
        <w:t>,</w:t>
      </w:r>
      <w:r w:rsidRPr="00E807F1">
        <w:t xml:space="preserve"> the National Park Authority is well-placed to support partners in strategic planning to deliver multi-environmental benefits, especially given the new Environment Act (2021) and the role the National Park Authority plays in processing and scrutinising planning applications. It is important to consider opportunities for:</w:t>
      </w:r>
    </w:p>
    <w:p w14:paraId="2151C06B" w14:textId="77777777" w:rsidR="00B2721B" w:rsidRPr="00E807F1" w:rsidRDefault="00B2721B" w:rsidP="00B2721B">
      <w:pPr>
        <w:jc w:val="both"/>
      </w:pPr>
    </w:p>
    <w:p w14:paraId="584F90BA" w14:textId="77777777" w:rsidR="00B2721B" w:rsidRPr="00E807F1" w:rsidRDefault="00B2721B" w:rsidP="003A77A0">
      <w:pPr>
        <w:pStyle w:val="ListParagraph"/>
        <w:numPr>
          <w:ilvl w:val="0"/>
          <w:numId w:val="11"/>
        </w:numPr>
      </w:pPr>
      <w:r w:rsidRPr="00E807F1">
        <w:t>Mitigating the impact of air pollution</w:t>
      </w:r>
    </w:p>
    <w:p w14:paraId="7F7010D3" w14:textId="77777777" w:rsidR="00B2721B" w:rsidRPr="00E807F1" w:rsidRDefault="00B2721B" w:rsidP="003A77A0">
      <w:pPr>
        <w:pStyle w:val="ListParagraph"/>
        <w:numPr>
          <w:ilvl w:val="0"/>
          <w:numId w:val="11"/>
        </w:numPr>
      </w:pPr>
      <w:r w:rsidRPr="00E807F1">
        <w:t>Supporting healthy river basin catchments</w:t>
      </w:r>
    </w:p>
    <w:p w14:paraId="09426604" w14:textId="77777777" w:rsidR="00B2721B" w:rsidRPr="00E807F1" w:rsidRDefault="00B2721B" w:rsidP="003A77A0">
      <w:pPr>
        <w:pStyle w:val="ListParagraph"/>
        <w:numPr>
          <w:ilvl w:val="0"/>
          <w:numId w:val="11"/>
        </w:numPr>
      </w:pPr>
      <w:r w:rsidRPr="00E807F1">
        <w:t>Supporting and restoring nature</w:t>
      </w:r>
    </w:p>
    <w:p w14:paraId="53506891" w14:textId="77777777" w:rsidR="00B2721B" w:rsidRPr="00E807F1" w:rsidRDefault="00B2721B" w:rsidP="003A77A0">
      <w:pPr>
        <w:pStyle w:val="ListParagraph"/>
        <w:numPr>
          <w:ilvl w:val="0"/>
          <w:numId w:val="11"/>
        </w:numPr>
      </w:pPr>
      <w:r w:rsidRPr="00E807F1">
        <w:t>Protecting endangered species and fragile habitats</w:t>
      </w:r>
    </w:p>
    <w:p w14:paraId="4EC85698" w14:textId="07A89DC0" w:rsidR="00B2721B" w:rsidRPr="00E807F1" w:rsidRDefault="00B2721B" w:rsidP="003A77A0">
      <w:pPr>
        <w:pStyle w:val="ListParagraph"/>
        <w:numPr>
          <w:ilvl w:val="0"/>
          <w:numId w:val="11"/>
        </w:numPr>
      </w:pPr>
      <w:r w:rsidRPr="00E807F1">
        <w:t>Highlighting</w:t>
      </w:r>
      <w:r w:rsidR="000460BC" w:rsidRPr="00E807F1">
        <w:t xml:space="preserve"> and i</w:t>
      </w:r>
      <w:r w:rsidRPr="00E807F1">
        <w:t>mproving the relationship between people and the landscape</w:t>
      </w:r>
    </w:p>
    <w:p w14:paraId="76AEEFD7" w14:textId="77777777" w:rsidR="00B2721B" w:rsidRPr="00E807F1" w:rsidRDefault="00B2721B" w:rsidP="00B2721B">
      <w:pPr>
        <w:jc w:val="both"/>
      </w:pPr>
    </w:p>
    <w:p w14:paraId="3033F727" w14:textId="1304AC46" w:rsidR="00B2721B" w:rsidRDefault="00B659BE" w:rsidP="00B2721B">
      <w:pPr>
        <w:jc w:val="both"/>
      </w:pPr>
      <w:r w:rsidRPr="00E807F1">
        <w:t>A</w:t>
      </w:r>
      <w:r w:rsidR="00E774AC" w:rsidRPr="00E807F1">
        <w:t>no</w:t>
      </w:r>
      <w:r w:rsidRPr="00E807F1">
        <w:t>ther</w:t>
      </w:r>
      <w:r w:rsidR="00B2721B" w:rsidRPr="00E807F1">
        <w:t xml:space="preserve"> issue to bear in mind:</w:t>
      </w:r>
      <w:r w:rsidR="00BF748B" w:rsidRPr="00E807F1">
        <w:t xml:space="preserve"> </w:t>
      </w:r>
      <w:r w:rsidR="00B2721B" w:rsidRPr="00E807F1">
        <w:t>interventions to “slow the flow” in flood risk areas. When choices are made around nature-based solutions in upstream areas</w:t>
      </w:r>
      <w:r w:rsidRPr="00E807F1">
        <w:t>,</w:t>
      </w:r>
      <w:r w:rsidR="00B2721B" w:rsidRPr="00E807F1">
        <w:t xml:space="preserve"> or civil engineering solutions downstream which are likely to use cement in their construction, we suggest that both cost and carbon benefits are considered when undertaking option appraisals. </w:t>
      </w:r>
    </w:p>
    <w:p w14:paraId="11413B37" w14:textId="77777777" w:rsidR="005C2609" w:rsidRDefault="005C2609" w:rsidP="00B2721B">
      <w:pPr>
        <w:jc w:val="both"/>
      </w:pPr>
    </w:p>
    <w:p w14:paraId="3C3AD48C" w14:textId="34EAA273" w:rsidR="005C2609" w:rsidRPr="00E807F1" w:rsidRDefault="005C2609" w:rsidP="00733E79">
      <w:pPr>
        <w:pStyle w:val="Heading3"/>
      </w:pPr>
      <w:bookmarkStart w:id="498" w:name="_Toc121176624"/>
      <w:bookmarkStart w:id="499" w:name="_Toc121232796"/>
      <w:bookmarkStart w:id="500" w:name="_Toc125970026"/>
      <w:bookmarkEnd w:id="498"/>
      <w:bookmarkEnd w:id="499"/>
      <w:r>
        <w:t>Comparison of residents’ GHG emissions with UK national average by category</w:t>
      </w:r>
      <w:bookmarkEnd w:id="500"/>
    </w:p>
    <w:p w14:paraId="0499A963" w14:textId="08E24491" w:rsidR="00B659BE" w:rsidRPr="00E807F1" w:rsidRDefault="00B659BE" w:rsidP="00D163C3"/>
    <w:bookmarkStart w:id="501" w:name="_Toc94047252"/>
    <w:bookmarkStart w:id="502" w:name="_Toc103702056"/>
    <w:bookmarkStart w:id="503" w:name="_Toc96698005"/>
    <w:bookmarkStart w:id="504" w:name="_Toc104998538"/>
    <w:bookmarkStart w:id="505" w:name="_Toc91182725"/>
    <w:p w14:paraId="1AE4F816" w14:textId="1025A382" w:rsidR="0007053A" w:rsidRPr="00E807F1" w:rsidRDefault="00112B0C" w:rsidP="00496859">
      <w:pPr>
        <w:jc w:val="both"/>
      </w:pPr>
      <w:r>
        <w:rPr>
          <w:rFonts w:asciiTheme="majorHAnsi" w:eastAsiaTheme="majorEastAsia" w:hAnsiTheme="majorHAnsi" w:cstheme="majorBidi"/>
          <w:color w:val="2F5496" w:themeColor="accent1" w:themeShade="BF"/>
        </w:rPr>
        <w:fldChar w:fldCharType="begin"/>
      </w:r>
      <w:r>
        <w:instrText xml:space="preserve"> REF _Ref121172566 \h </w:instrText>
      </w:r>
      <w:r>
        <w:rPr>
          <w:rFonts w:asciiTheme="majorHAnsi" w:eastAsiaTheme="majorEastAsia" w:hAnsiTheme="majorHAnsi" w:cstheme="majorBidi"/>
          <w:color w:val="2F5496" w:themeColor="accent1" w:themeShade="BF"/>
        </w:rPr>
      </w:r>
      <w:r>
        <w:rPr>
          <w:rFonts w:asciiTheme="majorHAnsi" w:eastAsiaTheme="majorEastAsia" w:hAnsiTheme="majorHAnsi" w:cstheme="majorBidi"/>
          <w:color w:val="2F5496" w:themeColor="accent1" w:themeShade="BF"/>
        </w:rPr>
        <w:fldChar w:fldCharType="separate"/>
      </w:r>
      <w:r w:rsidR="0044182F" w:rsidRPr="00E807F1">
        <w:t xml:space="preserve">Figure </w:t>
      </w:r>
      <w:r w:rsidR="0044182F">
        <w:rPr>
          <w:noProof/>
        </w:rPr>
        <w:t>13</w:t>
      </w:r>
      <w:r>
        <w:rPr>
          <w:rFonts w:asciiTheme="majorHAnsi" w:eastAsiaTheme="majorEastAsia" w:hAnsiTheme="majorHAnsi" w:cstheme="majorBidi"/>
          <w:color w:val="2F5496" w:themeColor="accent1" w:themeShade="BF"/>
        </w:rPr>
        <w:fldChar w:fldCharType="end"/>
      </w:r>
      <w:r>
        <w:t xml:space="preserve"> </w:t>
      </w:r>
      <w:bookmarkStart w:id="506" w:name="_Toc94047101"/>
      <w:bookmarkStart w:id="507" w:name="_Toc94047177"/>
      <w:bookmarkStart w:id="508" w:name="_Toc94047253"/>
      <w:bookmarkStart w:id="509" w:name="_Toc94047498"/>
      <w:bookmarkStart w:id="510" w:name="_Toc94050407"/>
      <w:bookmarkStart w:id="511" w:name="_Toc94050408"/>
      <w:bookmarkStart w:id="512" w:name="_Toc93424894"/>
      <w:bookmarkStart w:id="513" w:name="_Toc93688019"/>
      <w:bookmarkStart w:id="514" w:name="_Toc93694169"/>
      <w:bookmarkStart w:id="515" w:name="_Toc93694290"/>
      <w:bookmarkEnd w:id="501"/>
      <w:bookmarkEnd w:id="502"/>
      <w:bookmarkEnd w:id="503"/>
      <w:bookmarkEnd w:id="504"/>
      <w:bookmarkEnd w:id="506"/>
      <w:bookmarkEnd w:id="507"/>
      <w:bookmarkEnd w:id="508"/>
      <w:bookmarkEnd w:id="509"/>
      <w:bookmarkEnd w:id="510"/>
      <w:bookmarkEnd w:id="511"/>
      <w:r w:rsidR="004D16CD" w:rsidRPr="00E807F1">
        <w:t>compares the average per capita footprint of</w:t>
      </w:r>
      <w:r w:rsidR="00D65165" w:rsidRPr="00E807F1">
        <w:t xml:space="preserve"> </w:t>
      </w:r>
      <w:r>
        <w:t xml:space="preserve">the </w:t>
      </w:r>
      <w:r w:rsidR="00871193" w:rsidRPr="00E807F1">
        <w:t>Exmoor National Park</w:t>
      </w:r>
      <w:r w:rsidR="009D18F5" w:rsidRPr="00E807F1">
        <w:t xml:space="preserve"> </w:t>
      </w:r>
      <w:r w:rsidR="001E017A" w:rsidRPr="00E807F1">
        <w:t xml:space="preserve">residents </w:t>
      </w:r>
      <w:r w:rsidR="004D16CD" w:rsidRPr="00E807F1">
        <w:t xml:space="preserve">with </w:t>
      </w:r>
      <w:proofErr w:type="gramStart"/>
      <w:r w:rsidR="004D16CD" w:rsidRPr="00E807F1">
        <w:t>the</w:t>
      </w:r>
      <w:r w:rsidR="00BE6189" w:rsidRPr="00E807F1">
        <w:t xml:space="preserve"> </w:t>
      </w:r>
      <w:bookmarkEnd w:id="512"/>
      <w:bookmarkEnd w:id="513"/>
      <w:bookmarkEnd w:id="514"/>
      <w:bookmarkEnd w:id="515"/>
      <w:r w:rsidR="00185000" w:rsidRPr="00185000">
        <w:t xml:space="preserve"> </w:t>
      </w:r>
      <w:r w:rsidR="00185000" w:rsidRPr="00E807F1">
        <w:t>UK</w:t>
      </w:r>
      <w:proofErr w:type="gramEnd"/>
      <w:r w:rsidR="00185000" w:rsidRPr="00E807F1">
        <w:t xml:space="preserve"> national average.</w:t>
      </w:r>
    </w:p>
    <w:p w14:paraId="2604C681" w14:textId="3F8C718B" w:rsidR="0007053A" w:rsidRPr="00E807F1" w:rsidRDefault="00185000" w:rsidP="00A972B2">
      <w:bookmarkStart w:id="516" w:name="_Ref106488796"/>
      <w:r w:rsidRPr="00E807F1">
        <w:rPr>
          <w:noProof/>
        </w:rPr>
        <w:drawing>
          <wp:anchor distT="0" distB="0" distL="114300" distR="114300" simplePos="0" relativeHeight="251661357" behindDoc="0" locked="0" layoutInCell="1" allowOverlap="1" wp14:anchorId="1178D9F7" wp14:editId="130E6546">
            <wp:simplePos x="0" y="0"/>
            <wp:positionH relativeFrom="column">
              <wp:posOffset>1270</wp:posOffset>
            </wp:positionH>
            <wp:positionV relativeFrom="paragraph">
              <wp:posOffset>154305</wp:posOffset>
            </wp:positionV>
            <wp:extent cx="6116320" cy="5699760"/>
            <wp:effectExtent l="0" t="0" r="5080" b="2540"/>
            <wp:wrapTopAndBottom/>
            <wp:docPr id="27" name="Chart 27">
              <a:extLst xmlns:a="http://schemas.openxmlformats.org/drawingml/2006/main">
                <a:ext uri="{FF2B5EF4-FFF2-40B4-BE49-F238E27FC236}">
                  <a16:creationId xmlns:a16="http://schemas.microsoft.com/office/drawing/2014/main" id="{DB6F94BC-4A51-4EB1-B26B-9F55D4792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664AE871" w14:textId="1A2C2C7A" w:rsidR="0007053A" w:rsidRPr="00E807F1" w:rsidRDefault="0007053A" w:rsidP="0007053A">
      <w:pPr>
        <w:pStyle w:val="Caption"/>
      </w:pPr>
      <w:bookmarkStart w:id="517" w:name="_Ref121172566"/>
      <w:r w:rsidRPr="00E807F1">
        <w:t xml:space="preserve">Figure </w:t>
      </w:r>
      <w:r>
        <w:fldChar w:fldCharType="begin"/>
      </w:r>
      <w:r>
        <w:instrText>SEQ Figure \* ARABIC</w:instrText>
      </w:r>
      <w:r>
        <w:fldChar w:fldCharType="separate"/>
      </w:r>
      <w:r w:rsidR="0044182F">
        <w:rPr>
          <w:noProof/>
        </w:rPr>
        <w:t>13</w:t>
      </w:r>
      <w:r>
        <w:fldChar w:fldCharType="end"/>
      </w:r>
      <w:bookmarkEnd w:id="516"/>
      <w:bookmarkEnd w:id="517"/>
      <w:r w:rsidRPr="00E807F1">
        <w:t xml:space="preserve">: Residents’ GHG footprints compared between the </w:t>
      </w:r>
      <w:r w:rsidR="00CF27B6" w:rsidRPr="00E807F1">
        <w:t>Exmoor</w:t>
      </w:r>
      <w:r w:rsidRPr="00E807F1">
        <w:t xml:space="preserve"> National Park average and the UK national average, by </w:t>
      </w:r>
      <w:proofErr w:type="gramStart"/>
      <w:r w:rsidRPr="00E807F1">
        <w:t>category</w:t>
      </w:r>
      <w:proofErr w:type="gramEnd"/>
    </w:p>
    <w:p w14:paraId="236A70E7" w14:textId="77777777" w:rsidR="0007053A" w:rsidRPr="00E807F1" w:rsidRDefault="0007053A" w:rsidP="00E966D1"/>
    <w:p w14:paraId="0B42878E" w14:textId="1DD3EC1D" w:rsidR="002D3D30" w:rsidRPr="00E807F1" w:rsidRDefault="002D3D30" w:rsidP="002D3D30">
      <w:pPr>
        <w:pStyle w:val="Heading2"/>
      </w:pPr>
      <w:bookmarkStart w:id="518" w:name="_Toc106228569"/>
      <w:bookmarkStart w:id="519" w:name="_Toc106234883"/>
      <w:bookmarkStart w:id="520" w:name="_Toc106237126"/>
      <w:bookmarkStart w:id="521" w:name="_Toc106237719"/>
      <w:bookmarkStart w:id="522" w:name="_Toc106238348"/>
      <w:bookmarkStart w:id="523" w:name="_Toc106493484"/>
      <w:bookmarkStart w:id="524" w:name="_Toc106493608"/>
      <w:bookmarkStart w:id="525" w:name="_Toc103702057"/>
      <w:bookmarkStart w:id="526" w:name="_Toc96698006"/>
      <w:bookmarkStart w:id="527" w:name="_Toc104998539"/>
      <w:bookmarkStart w:id="528" w:name="_Toc125970027"/>
      <w:bookmarkEnd w:id="518"/>
      <w:bookmarkEnd w:id="519"/>
      <w:bookmarkEnd w:id="520"/>
      <w:bookmarkEnd w:id="521"/>
      <w:bookmarkEnd w:id="522"/>
      <w:bookmarkEnd w:id="523"/>
      <w:bookmarkEnd w:id="524"/>
      <w:r w:rsidRPr="00E807F1">
        <w:t xml:space="preserve">Industry </w:t>
      </w:r>
      <w:r w:rsidR="00C92780" w:rsidRPr="00E807F1">
        <w:t>a</w:t>
      </w:r>
      <w:r w:rsidRPr="00E807F1">
        <w:t>ssessment</w:t>
      </w:r>
      <w:bookmarkEnd w:id="525"/>
      <w:bookmarkEnd w:id="526"/>
      <w:bookmarkEnd w:id="527"/>
      <w:bookmarkEnd w:id="528"/>
    </w:p>
    <w:p w14:paraId="1DB3D15F" w14:textId="0CC2130D" w:rsidR="00485946" w:rsidRPr="00E807F1" w:rsidRDefault="00583E1B" w:rsidP="00B86B99">
      <w:r w:rsidRPr="00E807F1">
        <w:t xml:space="preserve">This section </w:t>
      </w:r>
      <w:r w:rsidR="00D76C0A" w:rsidRPr="00E807F1">
        <w:t xml:space="preserve">presents </w:t>
      </w:r>
      <w:r w:rsidRPr="00E807F1">
        <w:t xml:space="preserve">the GHG </w:t>
      </w:r>
      <w:r w:rsidR="00395D5A" w:rsidRPr="00E807F1">
        <w:t>emissions from industry</w:t>
      </w:r>
      <w:r w:rsidR="00A74989" w:rsidRPr="00E807F1">
        <w:t xml:space="preserve"> </w:t>
      </w:r>
      <w:r w:rsidR="003C5646" w:rsidRPr="00E807F1">
        <w:t xml:space="preserve">but first outlines the scope of the industry assessment given </w:t>
      </w:r>
      <w:r w:rsidR="0097567D" w:rsidRPr="00E807F1">
        <w:t xml:space="preserve">that </w:t>
      </w:r>
      <w:r w:rsidR="003C5646" w:rsidRPr="00E807F1">
        <w:t>two approaches were used</w:t>
      </w:r>
      <w:r w:rsidR="0097567D" w:rsidRPr="00E807F1">
        <w:t>,</w:t>
      </w:r>
      <w:r w:rsidR="003C5646" w:rsidRPr="00E807F1">
        <w:t xml:space="preserve"> </w:t>
      </w:r>
      <w:r w:rsidR="00D76C0A" w:rsidRPr="00E807F1">
        <w:t xml:space="preserve">as </w:t>
      </w:r>
      <w:r w:rsidR="0097567D" w:rsidRPr="00E807F1">
        <w:t>explained in Section</w:t>
      </w:r>
      <w:r w:rsidR="00D76C0A" w:rsidRPr="00E807F1">
        <w:t xml:space="preserve"> 5.3.1.</w:t>
      </w:r>
    </w:p>
    <w:p w14:paraId="54AB4408" w14:textId="3688D130" w:rsidR="00D76C0A" w:rsidRPr="00E807F1" w:rsidRDefault="00D76C0A" w:rsidP="00B86B99"/>
    <w:p w14:paraId="4E777957" w14:textId="67E458BA" w:rsidR="00485946" w:rsidRPr="00E807F1" w:rsidRDefault="005C1C8E" w:rsidP="00935348">
      <w:pPr>
        <w:pStyle w:val="Heading3"/>
        <w:ind w:left="1276" w:hanging="567"/>
      </w:pPr>
      <w:bookmarkStart w:id="529" w:name="_Toc103702058"/>
      <w:bookmarkStart w:id="530" w:name="_Toc96698007"/>
      <w:bookmarkStart w:id="531" w:name="_Toc104998540"/>
      <w:bookmarkStart w:id="532" w:name="_Toc125970028"/>
      <w:r w:rsidRPr="00E807F1">
        <w:lastRenderedPageBreak/>
        <w:t>Scope of industry assessment</w:t>
      </w:r>
      <w:bookmarkEnd w:id="505"/>
      <w:bookmarkEnd w:id="529"/>
      <w:bookmarkEnd w:id="530"/>
      <w:bookmarkEnd w:id="531"/>
      <w:bookmarkEnd w:id="532"/>
    </w:p>
    <w:p w14:paraId="366F0E65" w14:textId="2FE6A91D" w:rsidR="00D10FB0" w:rsidRPr="00E807F1" w:rsidRDefault="00D10FB0" w:rsidP="005C1C8E">
      <w:pPr>
        <w:jc w:val="both"/>
      </w:pPr>
      <w:r w:rsidRPr="00E807F1">
        <w:t xml:space="preserve">Aside </w:t>
      </w:r>
      <w:r w:rsidR="00857120" w:rsidRPr="00E807F1">
        <w:t xml:space="preserve">from </w:t>
      </w:r>
      <w:r w:rsidRPr="00E807F1">
        <w:t xml:space="preserve">the footprint of residents and visitors, we also include, for perspective, a rough assessment of the footprint of industries and their supply chains. We use </w:t>
      </w:r>
      <w:r w:rsidR="00440447" w:rsidRPr="00E807F1">
        <w:t xml:space="preserve">data from </w:t>
      </w:r>
      <w:r w:rsidRPr="00E807F1">
        <w:t>the Office for National Statistics</w:t>
      </w:r>
      <w:r w:rsidR="00440447" w:rsidRPr="00E807F1">
        <w:t>’</w:t>
      </w:r>
      <w:r w:rsidRPr="00E807F1">
        <w:t xml:space="preserve"> Inter-Departmental Business Register (IDBR) for business turnovers in Census Output Areas (COA)</w:t>
      </w:r>
      <w:r w:rsidR="00426EBF" w:rsidRPr="00E807F1">
        <w:t>. This is used</w:t>
      </w:r>
      <w:r w:rsidRPr="00E807F1">
        <w:t xml:space="preserve"> rather than Local Authority </w:t>
      </w:r>
      <w:r w:rsidR="00230182" w:rsidRPr="00E807F1">
        <w:t>Gross Value Added (</w:t>
      </w:r>
      <w:r w:rsidRPr="00E807F1">
        <w:t>GVA</w:t>
      </w:r>
      <w:r w:rsidR="00230182" w:rsidRPr="00E807F1">
        <w:t>)</w:t>
      </w:r>
      <w:r w:rsidRPr="00E807F1">
        <w:t xml:space="preserve"> data since it is more geographically specific (</w:t>
      </w:r>
      <w:r w:rsidR="0059372B" w:rsidRPr="00E807F1">
        <w:t xml:space="preserve">see Appendices </w:t>
      </w:r>
      <w:r w:rsidR="0059372B" w:rsidRPr="00E807F1">
        <w:fldChar w:fldCharType="begin"/>
      </w:r>
      <w:r w:rsidR="0059372B" w:rsidRPr="00E807F1">
        <w:instrText xml:space="preserve"> REF _Ref91245236 \r \h  \* MERGEFORMAT </w:instrText>
      </w:r>
      <w:r w:rsidR="0059372B" w:rsidRPr="00E807F1">
        <w:fldChar w:fldCharType="separate"/>
      </w:r>
      <w:r w:rsidR="0044182F">
        <w:t>10.6.1</w:t>
      </w:r>
      <w:r w:rsidR="0059372B" w:rsidRPr="00E807F1">
        <w:fldChar w:fldCharType="end"/>
      </w:r>
      <w:r w:rsidR="0059372B" w:rsidRPr="00E807F1">
        <w:t xml:space="preserve"> to </w:t>
      </w:r>
      <w:r w:rsidR="00196214">
        <w:fldChar w:fldCharType="begin"/>
      </w:r>
      <w:r w:rsidR="00196214">
        <w:instrText xml:space="preserve"> REF _Ref121172729 \r \h </w:instrText>
      </w:r>
      <w:r w:rsidR="00196214">
        <w:fldChar w:fldCharType="separate"/>
      </w:r>
      <w:r w:rsidR="0044182F">
        <w:t>10.6.4</w:t>
      </w:r>
      <w:r w:rsidR="00196214">
        <w:fldChar w:fldCharType="end"/>
      </w:r>
      <w:r w:rsidR="005C2609">
        <w:t>)</w:t>
      </w:r>
      <w:r w:rsidR="00196214">
        <w:t>.</w:t>
      </w:r>
      <w:r w:rsidR="009227EA" w:rsidRPr="00E807F1">
        <w:t xml:space="preserve"> </w:t>
      </w:r>
      <w:r w:rsidR="009024BB" w:rsidRPr="00E807F1">
        <w:t>Please n</w:t>
      </w:r>
      <w:r w:rsidRPr="00E807F1">
        <w:t>ote that the reported turnover data does not necessarily reflect on the actual geographical distribution of locations where business revenue is being generated</w:t>
      </w:r>
      <w:r w:rsidR="009227EA" w:rsidRPr="00E807F1">
        <w:t>.</w:t>
      </w:r>
      <w:r w:rsidRPr="00E807F1">
        <w:t xml:space="preserve"> </w:t>
      </w:r>
    </w:p>
    <w:p w14:paraId="5D880D0F" w14:textId="471D8D29" w:rsidR="00D10FB0" w:rsidRPr="00E807F1" w:rsidRDefault="00D10FB0" w:rsidP="005C1C8E">
      <w:pPr>
        <w:jc w:val="both"/>
      </w:pPr>
    </w:p>
    <w:p w14:paraId="3E6853B7" w14:textId="3E35E4D4" w:rsidR="00E966D1" w:rsidRPr="00E807F1" w:rsidRDefault="00732C82" w:rsidP="00E966D1">
      <w:pPr>
        <w:jc w:val="both"/>
      </w:pPr>
      <w:r w:rsidRPr="00E807F1">
        <w:t xml:space="preserve">Because of confidentiality constraints regarding the ONS IDBR data, we also had to include all COA geographies overlapping with the </w:t>
      </w:r>
      <w:r w:rsidR="00066EA2" w:rsidRPr="00E807F1">
        <w:t>landscape</w:t>
      </w:r>
      <w:r w:rsidR="00D41149" w:rsidRPr="00E807F1">
        <w:t>’s</w:t>
      </w:r>
      <w:r w:rsidRPr="00E807F1">
        <w:t xml:space="preserve"> boundary, leading to marginal overestimates of the total turnover and the resulting industry footprint within the </w:t>
      </w:r>
      <w:r w:rsidR="00D41149" w:rsidRPr="00E807F1">
        <w:t>landscape</w:t>
      </w:r>
      <w:r w:rsidRPr="00E807F1">
        <w:t xml:space="preserve">. The industry footprint assessment is comparatively crude since COA-level business turnover data has only fifteen broad sectors, and the footprint calculation is based on the associated industry-specific carbon intensity averages for the UK. The use of UK-average carbon intensities could have a particular effect on the footprints for agriculture and </w:t>
      </w:r>
      <w:proofErr w:type="gramStart"/>
      <w:r w:rsidRPr="00E807F1">
        <w:t>forestry, because</w:t>
      </w:r>
      <w:proofErr w:type="gramEnd"/>
      <w:r w:rsidRPr="00E807F1">
        <w:t xml:space="preserve"> these sectors are known to have unique features across most National Parks and AONBs. </w:t>
      </w:r>
    </w:p>
    <w:p w14:paraId="7A54CE15" w14:textId="77777777" w:rsidR="00A52094" w:rsidRPr="00E807F1" w:rsidRDefault="00A52094" w:rsidP="00A52094"/>
    <w:p w14:paraId="6C2CD999" w14:textId="1109158A" w:rsidR="00330E9F" w:rsidRPr="00E807F1" w:rsidRDefault="00732C82" w:rsidP="001F6E3D">
      <w:pPr>
        <w:jc w:val="both"/>
      </w:pPr>
      <w:r w:rsidRPr="00E807F1">
        <w:t xml:space="preserve">Please also note that this assessment overlaps with our more detailed analysis of resident and visitor emissions, since it is not feasible to eliminate </w:t>
      </w:r>
      <w:proofErr w:type="gramStart"/>
      <w:r w:rsidRPr="00E807F1">
        <w:t>double-counting</w:t>
      </w:r>
      <w:proofErr w:type="gramEnd"/>
      <w:r w:rsidRPr="00E807F1">
        <w:t xml:space="preserve"> arising from sales by local businesses to residents and visitors.</w:t>
      </w:r>
    </w:p>
    <w:p w14:paraId="463C0EC5" w14:textId="77777777" w:rsidR="008F28C6" w:rsidRPr="00E807F1" w:rsidRDefault="008F28C6" w:rsidP="008F28C6">
      <w:pPr>
        <w:jc w:val="both"/>
      </w:pPr>
    </w:p>
    <w:p w14:paraId="3A761CF2" w14:textId="78C0311F" w:rsidR="00330E9F" w:rsidRPr="00E807F1" w:rsidRDefault="006407A8" w:rsidP="00935348">
      <w:pPr>
        <w:pStyle w:val="Heading3"/>
        <w:ind w:left="1276" w:hanging="567"/>
      </w:pPr>
      <w:bookmarkStart w:id="533" w:name="_Toc91182726"/>
      <w:bookmarkStart w:id="534" w:name="_Toc103702059"/>
      <w:bookmarkStart w:id="535" w:name="_Toc96698008"/>
      <w:bookmarkStart w:id="536" w:name="_Toc104998541"/>
      <w:bookmarkStart w:id="537" w:name="_Toc125970029"/>
      <w:r w:rsidRPr="00E807F1">
        <w:t xml:space="preserve">Industry </w:t>
      </w:r>
      <w:r w:rsidR="006F250A" w:rsidRPr="00E807F1">
        <w:t>sector analysis</w:t>
      </w:r>
      <w:bookmarkEnd w:id="533"/>
      <w:bookmarkEnd w:id="534"/>
      <w:bookmarkEnd w:id="535"/>
      <w:bookmarkEnd w:id="536"/>
      <w:bookmarkEnd w:id="537"/>
    </w:p>
    <w:p w14:paraId="03ABE3E9" w14:textId="785EB54F" w:rsidR="008750D6" w:rsidRPr="00E807F1" w:rsidRDefault="002B0DEE" w:rsidP="008750D6">
      <w:pPr>
        <w:jc w:val="both"/>
      </w:pPr>
      <w:r w:rsidRPr="00E807F1">
        <w:t xml:space="preserve">The ONS UK Standard Industrial Classification (SIC) Hierarchy is used in formulating </w:t>
      </w:r>
      <w:r w:rsidR="003352C5" w:rsidRPr="00E807F1">
        <w:t>data analysis</w:t>
      </w:r>
      <w:r w:rsidR="006F119D" w:rsidRPr="00E807F1">
        <w:t xml:space="preserve"> </w:t>
      </w:r>
      <w:r w:rsidR="00686F80" w:rsidRPr="00E807F1">
        <w:t>by the UK government to assess economic activity</w:t>
      </w:r>
      <w:r w:rsidR="006F119D" w:rsidRPr="00E807F1">
        <w:rPr>
          <w:rStyle w:val="FootnoteReference"/>
        </w:rPr>
        <w:footnoteReference w:id="55"/>
      </w:r>
      <w:r w:rsidR="00686F80" w:rsidRPr="00E807F1">
        <w:t>.</w:t>
      </w:r>
      <w:r w:rsidR="003F29F1" w:rsidRPr="00E807F1">
        <w:t xml:space="preserve"> For transparency we include the </w:t>
      </w:r>
      <w:r w:rsidR="00532A81" w:rsidRPr="00E807F1">
        <w:t>IDBR broad industry group structure</w:t>
      </w:r>
      <w:r w:rsidR="003F29F1" w:rsidRPr="00E807F1">
        <w:t xml:space="preserve"> </w:t>
      </w:r>
      <w:r w:rsidR="00D22637" w:rsidRPr="00E807F1">
        <w:t xml:space="preserve">and </w:t>
      </w:r>
      <w:r w:rsidR="002F1611" w:rsidRPr="00E807F1">
        <w:t xml:space="preserve">see </w:t>
      </w:r>
      <w:r w:rsidR="00D22637" w:rsidRPr="00E807F1">
        <w:t>how this compares with</w:t>
      </w:r>
      <w:r w:rsidR="002F1611" w:rsidRPr="00E807F1">
        <w:t xml:space="preserve"> the</w:t>
      </w:r>
      <w:r w:rsidR="00D22637" w:rsidRPr="00E807F1">
        <w:t xml:space="preserve"> SIC (2007)</w:t>
      </w:r>
      <w:r w:rsidR="002F1611" w:rsidRPr="00E807F1">
        <w:t xml:space="preserve">; see </w:t>
      </w:r>
      <w:r w:rsidR="0015491D" w:rsidRPr="00E807F1">
        <w:t>A</w:t>
      </w:r>
      <w:r w:rsidR="003F29F1" w:rsidRPr="00E807F1">
        <w:t xml:space="preserve">ppendix </w:t>
      </w:r>
      <w:r w:rsidR="00CA6562" w:rsidRPr="00E807F1">
        <w:fldChar w:fldCharType="begin"/>
      </w:r>
      <w:r w:rsidR="00CA6562" w:rsidRPr="00E807F1">
        <w:instrText xml:space="preserve"> REF _Ref91245236 \r \h  \* MERGEFORMAT </w:instrText>
      </w:r>
      <w:r w:rsidR="00CA6562" w:rsidRPr="00E807F1">
        <w:fldChar w:fldCharType="separate"/>
      </w:r>
      <w:r w:rsidR="0044182F">
        <w:t>10.6.1</w:t>
      </w:r>
      <w:r w:rsidR="00CA6562" w:rsidRPr="00E807F1">
        <w:fldChar w:fldCharType="end"/>
      </w:r>
      <w:r w:rsidR="00CA6562" w:rsidRPr="00E807F1">
        <w:t>.</w:t>
      </w:r>
      <w:r w:rsidR="00ED1613" w:rsidRPr="00E807F1">
        <w:t xml:space="preserve"> </w:t>
      </w:r>
      <w:r w:rsidR="0096665E" w:rsidRPr="00E807F1">
        <w:t xml:space="preserve">When interpreting the results, please note </w:t>
      </w:r>
      <w:r w:rsidR="00ED1613" w:rsidRPr="00E807F1">
        <w:t xml:space="preserve">that </w:t>
      </w:r>
      <w:r w:rsidR="002B3C37" w:rsidRPr="00E807F1">
        <w:t xml:space="preserve">the IDBR production category includes </w:t>
      </w:r>
      <w:r w:rsidR="002F262B" w:rsidRPr="00E807F1">
        <w:t>m</w:t>
      </w:r>
      <w:r w:rsidR="00D7546A" w:rsidRPr="00E807F1">
        <w:t>ining</w:t>
      </w:r>
      <w:r w:rsidR="00694C0E" w:rsidRPr="00E807F1">
        <w:t xml:space="preserve">, </w:t>
      </w:r>
      <w:r w:rsidR="00D7546A" w:rsidRPr="00E807F1">
        <w:t>quarrying</w:t>
      </w:r>
      <w:r w:rsidR="00763FB0" w:rsidRPr="00E807F1">
        <w:t xml:space="preserve"> and utilities</w:t>
      </w:r>
      <w:r w:rsidR="00D1466A" w:rsidRPr="00E807F1">
        <w:t xml:space="preserve"> (Division 05/09, 35/39)</w:t>
      </w:r>
      <w:r w:rsidR="00D7546A" w:rsidRPr="00E807F1">
        <w:t xml:space="preserve">; </w:t>
      </w:r>
      <w:r w:rsidR="002F262B" w:rsidRPr="00E807F1">
        <w:t>added together with m</w:t>
      </w:r>
      <w:r w:rsidR="002B3C37" w:rsidRPr="00E807F1">
        <w:t>anufacturing</w:t>
      </w:r>
      <w:r w:rsidR="002F262B" w:rsidRPr="00E807F1">
        <w:t xml:space="preserve"> (</w:t>
      </w:r>
      <w:r w:rsidR="00B174C9" w:rsidRPr="00E807F1">
        <w:t xml:space="preserve">Division </w:t>
      </w:r>
      <w:r w:rsidR="00D1466A" w:rsidRPr="00E807F1">
        <w:t>10/33)</w:t>
      </w:r>
      <w:r w:rsidR="001544A9" w:rsidRPr="00E807F1">
        <w:t xml:space="preserve">. </w:t>
      </w:r>
      <w:r w:rsidR="008750D6" w:rsidRPr="00E807F1">
        <w:t xml:space="preserve">Similarly, the SIC (2007) code “arts, entertainment and recreation” is aggregated to include: “Other service activities; activities of households as employers; undifferentiated goods-and-services-producing activities for own use; and activities of extraterritorial organisations and bodies”, Division 90/99 respectively. </w:t>
      </w:r>
    </w:p>
    <w:p w14:paraId="7F5F17D1" w14:textId="7453103F" w:rsidR="00813FA7" w:rsidRPr="00E807F1" w:rsidRDefault="00813FA7" w:rsidP="0017564B">
      <w:pPr>
        <w:jc w:val="both"/>
      </w:pPr>
    </w:p>
    <w:p w14:paraId="46A3B746" w14:textId="77777777" w:rsidR="002249BA" w:rsidRPr="00E807F1" w:rsidRDefault="00D215EE" w:rsidP="002249BA">
      <w:pPr>
        <w:jc w:val="both"/>
      </w:pPr>
      <w:r w:rsidRPr="00E807F1">
        <w:t xml:space="preserve">Please note also </w:t>
      </w:r>
      <w:r w:rsidR="006D6DB4" w:rsidRPr="00E807F1">
        <w:t xml:space="preserve">that </w:t>
      </w:r>
      <w:r w:rsidRPr="00E807F1">
        <w:t>the IDBR national dataset sup</w:t>
      </w:r>
      <w:r w:rsidR="00683CE7" w:rsidRPr="00E807F1">
        <w:t>p</w:t>
      </w:r>
      <w:r w:rsidRPr="00E807F1">
        <w:t>ress</w:t>
      </w:r>
      <w:r w:rsidR="006D6DB4" w:rsidRPr="00E807F1">
        <w:t>es</w:t>
      </w:r>
      <w:r w:rsidRPr="00E807F1">
        <w:t xml:space="preserve"> </w:t>
      </w:r>
      <w:r w:rsidR="00677F12" w:rsidRPr="00E807F1">
        <w:t>data</w:t>
      </w:r>
      <w:r w:rsidR="00FC4444" w:rsidRPr="00E807F1">
        <w:t xml:space="preserve"> under </w:t>
      </w:r>
      <w:r w:rsidR="00B6660B" w:rsidRPr="00E807F1">
        <w:t>seven categories</w:t>
      </w:r>
      <w:r w:rsidR="00901C67" w:rsidRPr="00E807F1">
        <w:t>, so an incomplete picture may apply to</w:t>
      </w:r>
      <w:r w:rsidR="00683CE7" w:rsidRPr="00E807F1">
        <w:t>:</w:t>
      </w:r>
    </w:p>
    <w:p w14:paraId="40AFBCE7" w14:textId="469E4628" w:rsidR="00683CE7" w:rsidRPr="00E807F1" w:rsidRDefault="00831955" w:rsidP="002249BA">
      <w:pPr>
        <w:jc w:val="both"/>
      </w:pPr>
      <w:r w:rsidRPr="00E807F1">
        <w:br/>
      </w:r>
      <w:r w:rsidR="00683CE7" w:rsidRPr="00E807F1">
        <w:t>023: Gathering of wild</w:t>
      </w:r>
      <w:r w:rsidR="005829DE" w:rsidRPr="00E807F1">
        <w:t>-</w:t>
      </w:r>
      <w:r w:rsidR="00683CE7" w:rsidRPr="00E807F1">
        <w:t xml:space="preserve">growing non-wood </w:t>
      </w:r>
      <w:r w:rsidR="004A2284" w:rsidRPr="00E807F1">
        <w:t>products.</w:t>
      </w:r>
      <w:r w:rsidR="00683CE7" w:rsidRPr="00E807F1">
        <w:t xml:space="preserve"> </w:t>
      </w:r>
    </w:p>
    <w:p w14:paraId="30EEC94E" w14:textId="40F64D6A" w:rsidR="00683CE7" w:rsidRPr="00E807F1" w:rsidRDefault="00683CE7" w:rsidP="00683CE7">
      <w:r w:rsidRPr="00E807F1">
        <w:t xml:space="preserve">071: Mining of iron </w:t>
      </w:r>
      <w:r w:rsidR="004A2284" w:rsidRPr="00E807F1">
        <w:t>ores.</w:t>
      </w:r>
      <w:r w:rsidRPr="00E807F1">
        <w:t xml:space="preserve"> </w:t>
      </w:r>
    </w:p>
    <w:p w14:paraId="53AD7194" w14:textId="4404B007" w:rsidR="00683CE7" w:rsidRPr="00E807F1" w:rsidRDefault="00683CE7" w:rsidP="00683CE7">
      <w:r w:rsidRPr="00E807F1">
        <w:t xml:space="preserve">072: Mining of non-ferrous metal </w:t>
      </w:r>
      <w:r w:rsidR="004A2284" w:rsidRPr="00E807F1">
        <w:t>ores.</w:t>
      </w:r>
      <w:r w:rsidRPr="00E807F1">
        <w:t xml:space="preserve"> </w:t>
      </w:r>
    </w:p>
    <w:p w14:paraId="3FEB161B" w14:textId="02E1D231" w:rsidR="00683CE7" w:rsidRPr="00E807F1" w:rsidRDefault="00683CE7" w:rsidP="00683CE7">
      <w:r w:rsidRPr="00E807F1">
        <w:t>531: Postal activities under universal service obligation</w:t>
      </w:r>
    </w:p>
    <w:p w14:paraId="38BBCD65" w14:textId="2C494684" w:rsidR="00683CE7" w:rsidRPr="00E807F1" w:rsidRDefault="00683CE7" w:rsidP="00683CE7">
      <w:r w:rsidRPr="00E807F1">
        <w:t>642: Activities of holding companies</w:t>
      </w:r>
    </w:p>
    <w:p w14:paraId="5E93C0A9" w14:textId="66278729" w:rsidR="00036A2F" w:rsidRPr="00E807F1" w:rsidRDefault="00683CE7" w:rsidP="00683CE7">
      <w:r w:rsidRPr="00E807F1">
        <w:t>653: Pension funding</w:t>
      </w:r>
      <w:r w:rsidR="00630497" w:rsidRPr="00E807F1">
        <w:br/>
      </w:r>
      <w:r w:rsidR="00036A2F" w:rsidRPr="00E807F1">
        <w:t>843: Compulsory social security activities</w:t>
      </w:r>
    </w:p>
    <w:p w14:paraId="6CFEF382" w14:textId="170E2EDC" w:rsidR="00276A88" w:rsidRPr="00E807F1" w:rsidRDefault="00276A88" w:rsidP="00683CE7"/>
    <w:p w14:paraId="58000C3E" w14:textId="77777777" w:rsidR="00EB43A0" w:rsidRDefault="00275AB3" w:rsidP="00610A76">
      <w:pPr>
        <w:jc w:val="both"/>
      </w:pPr>
      <w:r w:rsidRPr="00E807F1">
        <w:t xml:space="preserve">We now consider the results for </w:t>
      </w:r>
      <w:proofErr w:type="gramStart"/>
      <w:r w:rsidRPr="00E807F1">
        <w:t>industry-related</w:t>
      </w:r>
      <w:proofErr w:type="gramEnd"/>
      <w:r w:rsidRPr="00E807F1">
        <w:t xml:space="preserve"> GHG emissions which total </w:t>
      </w:r>
      <w:r w:rsidR="0053610E" w:rsidRPr="00E807F1">
        <w:t>66,056</w:t>
      </w:r>
      <w:r w:rsidRPr="00E807F1">
        <w:t xml:space="preserve"> tCO</w:t>
      </w:r>
      <w:r w:rsidRPr="00E807F1">
        <w:rPr>
          <w:vertAlign w:val="subscript"/>
        </w:rPr>
        <w:t>2</w:t>
      </w:r>
      <w:r w:rsidRPr="00E807F1">
        <w:t xml:space="preserve">e. </w:t>
      </w:r>
    </w:p>
    <w:p w14:paraId="4BF7521D" w14:textId="77777777" w:rsidR="0044182F" w:rsidRPr="00E807F1" w:rsidRDefault="00275AB3" w:rsidP="00610A76">
      <w:pPr>
        <w:jc w:val="both"/>
      </w:pPr>
      <w:r w:rsidRPr="00E807F1">
        <w:lastRenderedPageBreak/>
        <w:fldChar w:fldCharType="begin"/>
      </w:r>
      <w:r w:rsidRPr="00E807F1">
        <w:instrText xml:space="preserve"> REF _Ref91229365 \h  \* MERGEFORMAT </w:instrText>
      </w:r>
      <w:r w:rsidRPr="00E807F1">
        <w:fldChar w:fldCharType="separate"/>
      </w:r>
    </w:p>
    <w:p w14:paraId="2CC5FD53" w14:textId="222AE22D" w:rsidR="00610A76" w:rsidRPr="00E807F1" w:rsidRDefault="0044182F" w:rsidP="00610A76">
      <w:pPr>
        <w:jc w:val="both"/>
      </w:pPr>
      <w:r w:rsidRPr="00E807F1">
        <w:t xml:space="preserve">Figure </w:t>
      </w:r>
      <w:r>
        <w:rPr>
          <w:noProof/>
        </w:rPr>
        <w:t>14</w:t>
      </w:r>
      <w:r w:rsidR="00275AB3" w:rsidRPr="00E807F1">
        <w:fldChar w:fldCharType="end"/>
      </w:r>
      <w:r w:rsidR="00275AB3" w:rsidRPr="00E807F1">
        <w:t xml:space="preserve"> highlights </w:t>
      </w:r>
      <w:r w:rsidR="0053610E" w:rsidRPr="00E807F1">
        <w:t xml:space="preserve">Agriculture, Forestry &amp; Fishing </w:t>
      </w:r>
      <w:r w:rsidR="00275AB3" w:rsidRPr="00E807F1">
        <w:t>as the largest source of GHG emissions (</w:t>
      </w:r>
      <w:r w:rsidR="00750025" w:rsidRPr="00E807F1">
        <w:t>41,810</w:t>
      </w:r>
      <w:r w:rsidR="00275AB3" w:rsidRPr="00E807F1">
        <w:t xml:space="preserve"> tCO</w:t>
      </w:r>
      <w:r w:rsidR="00275AB3" w:rsidRPr="00E807F1">
        <w:rPr>
          <w:vertAlign w:val="subscript"/>
        </w:rPr>
        <w:t>2</w:t>
      </w:r>
      <w:r w:rsidR="00275AB3" w:rsidRPr="00E807F1">
        <w:t xml:space="preserve">e; </w:t>
      </w:r>
      <w:r w:rsidR="00750025" w:rsidRPr="00E807F1">
        <w:t>63</w:t>
      </w:r>
      <w:r w:rsidR="00275AB3" w:rsidRPr="00E807F1">
        <w:t xml:space="preserve">%); followed by </w:t>
      </w:r>
      <w:r w:rsidR="00750025" w:rsidRPr="00E807F1">
        <w:t>Accommodation &amp; Food Services</w:t>
      </w:r>
      <w:r w:rsidR="00275AB3" w:rsidRPr="00E807F1">
        <w:t xml:space="preserve"> (</w:t>
      </w:r>
      <w:r w:rsidR="00750025" w:rsidRPr="00E807F1">
        <w:t>5,391</w:t>
      </w:r>
      <w:r w:rsidR="00275AB3" w:rsidRPr="00E807F1">
        <w:t xml:space="preserve"> tCO</w:t>
      </w:r>
      <w:r w:rsidR="00275AB3" w:rsidRPr="00E807F1">
        <w:rPr>
          <w:vertAlign w:val="subscript"/>
        </w:rPr>
        <w:t>2</w:t>
      </w:r>
      <w:r w:rsidR="00275AB3" w:rsidRPr="00E807F1">
        <w:t xml:space="preserve">e; </w:t>
      </w:r>
      <w:r w:rsidR="00750025" w:rsidRPr="00E807F1">
        <w:t>8</w:t>
      </w:r>
      <w:r w:rsidR="00275AB3" w:rsidRPr="00E807F1">
        <w:t xml:space="preserve">%) and </w:t>
      </w:r>
      <w:r w:rsidR="00750025" w:rsidRPr="00E807F1">
        <w:t>Production</w:t>
      </w:r>
      <w:r w:rsidR="00275AB3" w:rsidRPr="00E807F1">
        <w:t xml:space="preserve"> (</w:t>
      </w:r>
      <w:r w:rsidR="000C7A51" w:rsidRPr="00E807F1">
        <w:t>4,537</w:t>
      </w:r>
      <w:r w:rsidR="00275AB3" w:rsidRPr="00E807F1">
        <w:t xml:space="preserve"> tCO</w:t>
      </w:r>
      <w:r w:rsidR="00275AB3" w:rsidRPr="00E807F1">
        <w:rPr>
          <w:vertAlign w:val="subscript"/>
        </w:rPr>
        <w:t>2</w:t>
      </w:r>
      <w:r w:rsidR="00275AB3" w:rsidRPr="00E807F1">
        <w:t xml:space="preserve">e; </w:t>
      </w:r>
      <w:r w:rsidR="000C7A51" w:rsidRPr="00E807F1">
        <w:t>7</w:t>
      </w:r>
      <w:r w:rsidR="00275AB3" w:rsidRPr="00E807F1">
        <w:t>%), see Appendix</w:t>
      </w:r>
      <w:r w:rsidR="00EB43A0">
        <w:t xml:space="preserve"> </w:t>
      </w:r>
      <w:r w:rsidR="002E4FB7">
        <w:fldChar w:fldCharType="begin"/>
      </w:r>
      <w:r w:rsidR="002E4FB7">
        <w:instrText xml:space="preserve"> REF _Ref121172842 \r \h </w:instrText>
      </w:r>
      <w:r w:rsidR="002E4FB7">
        <w:fldChar w:fldCharType="separate"/>
      </w:r>
      <w:r>
        <w:t>10.6.2</w:t>
      </w:r>
      <w:r w:rsidR="002E4FB7">
        <w:fldChar w:fldCharType="end"/>
      </w:r>
      <w:r w:rsidR="00275AB3" w:rsidRPr="00E807F1">
        <w:t xml:space="preserve">. Industry-related flights account for </w:t>
      </w:r>
      <w:r w:rsidR="000C7A51" w:rsidRPr="00E807F1">
        <w:t>6,604</w:t>
      </w:r>
      <w:r w:rsidR="00275AB3" w:rsidRPr="00E807F1">
        <w:t xml:space="preserve"> </w:t>
      </w:r>
      <w:r w:rsidR="00275AB3" w:rsidRPr="00E807F1" w:rsidDel="000233A3">
        <w:t>tCO</w:t>
      </w:r>
      <w:r w:rsidR="00275AB3" w:rsidRPr="00E807F1" w:rsidDel="000233A3">
        <w:rPr>
          <w:vertAlign w:val="subscript"/>
        </w:rPr>
        <w:t>2</w:t>
      </w:r>
      <w:r w:rsidR="00275AB3" w:rsidRPr="00E807F1" w:rsidDel="000233A3">
        <w:t>e</w:t>
      </w:r>
      <w:r w:rsidR="00275AB3" w:rsidRPr="00E807F1">
        <w:t xml:space="preserve"> of the total footprint but are not separately categorised. Each of the main contributing categories are discussed in turn below.</w:t>
      </w:r>
      <w:bookmarkStart w:id="538" w:name="_Ref91229365"/>
      <w:bookmarkStart w:id="539" w:name="_Hlk134790297"/>
    </w:p>
    <w:p w14:paraId="461C0C6A" w14:textId="67FEB216" w:rsidR="008F28C6" w:rsidRPr="00E807F1" w:rsidRDefault="00610A76" w:rsidP="0059390F">
      <w:pPr>
        <w:pStyle w:val="Caption"/>
        <w:jc w:val="center"/>
      </w:pPr>
      <w:r w:rsidRPr="00E807F1">
        <w:rPr>
          <w:noProof/>
        </w:rPr>
        <w:drawing>
          <wp:anchor distT="0" distB="0" distL="114300" distR="114300" simplePos="0" relativeHeight="251658282" behindDoc="1" locked="0" layoutInCell="1" allowOverlap="1" wp14:anchorId="596631A3" wp14:editId="2A4FDCA9">
            <wp:simplePos x="0" y="0"/>
            <wp:positionH relativeFrom="margin">
              <wp:posOffset>-184785</wp:posOffset>
            </wp:positionH>
            <wp:positionV relativeFrom="paragraph">
              <wp:posOffset>132715</wp:posOffset>
            </wp:positionV>
            <wp:extent cx="6562725" cy="4714875"/>
            <wp:effectExtent l="0" t="0" r="3175" b="0"/>
            <wp:wrapTopAndBottom/>
            <wp:docPr id="35" name="Chart 35">
              <a:extLst xmlns:a="http://schemas.openxmlformats.org/drawingml/2006/main">
                <a:ext uri="{FF2B5EF4-FFF2-40B4-BE49-F238E27FC236}">
                  <a16:creationId xmlns:a16="http://schemas.microsoft.com/office/drawing/2014/main" id="{5AE7B042-FB47-431A-82A9-D4E5A9E38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D770D1" w:rsidRPr="00E807F1">
        <w:t xml:space="preserve">Figure </w:t>
      </w:r>
      <w:r>
        <w:fldChar w:fldCharType="begin"/>
      </w:r>
      <w:r>
        <w:instrText>SEQ Figure \* ARABIC</w:instrText>
      </w:r>
      <w:r>
        <w:fldChar w:fldCharType="separate"/>
      </w:r>
      <w:r w:rsidR="0044182F">
        <w:rPr>
          <w:noProof/>
        </w:rPr>
        <w:t>14</w:t>
      </w:r>
      <w:r>
        <w:fldChar w:fldCharType="end"/>
      </w:r>
      <w:bookmarkEnd w:id="538"/>
      <w:r w:rsidR="00D770D1" w:rsidRPr="00E807F1">
        <w:t xml:space="preserve">: </w:t>
      </w:r>
      <w:r w:rsidR="00D65165" w:rsidRPr="00E807F1">
        <w:t xml:space="preserve">The </w:t>
      </w:r>
      <w:r w:rsidR="00CF27B6" w:rsidRPr="00E807F1">
        <w:t>Exmoor</w:t>
      </w:r>
      <w:r w:rsidR="00EA0A2C" w:rsidRPr="00E807F1">
        <w:t xml:space="preserve"> National Park </w:t>
      </w:r>
      <w:proofErr w:type="gramStart"/>
      <w:r w:rsidR="00D770D1" w:rsidRPr="00E807F1">
        <w:t>consumption-based</w:t>
      </w:r>
      <w:proofErr w:type="gramEnd"/>
      <w:r w:rsidR="00D770D1" w:rsidRPr="00E807F1">
        <w:t xml:space="preserve"> GHG emissions for Industry by percentage</w:t>
      </w:r>
      <w:r w:rsidR="007F4D39" w:rsidRPr="00E807F1">
        <w:t xml:space="preserve"> (</w:t>
      </w:r>
      <w:r w:rsidR="00FE4C53">
        <w:t>r</w:t>
      </w:r>
      <w:r w:rsidR="007F4D39" w:rsidRPr="00E807F1">
        <w:t xml:space="preserve">epeat of Figure </w:t>
      </w:r>
      <w:r w:rsidR="00937773" w:rsidRPr="00E807F1">
        <w:t>5</w:t>
      </w:r>
      <w:r w:rsidR="007F4D39" w:rsidRPr="00E807F1">
        <w:t>)</w:t>
      </w:r>
    </w:p>
    <w:bookmarkEnd w:id="539"/>
    <w:p w14:paraId="783C1287" w14:textId="77777777" w:rsidR="00690B50" w:rsidRPr="00E807F1" w:rsidRDefault="00690B50" w:rsidP="00690B50">
      <w:pPr>
        <w:jc w:val="both"/>
      </w:pPr>
    </w:p>
    <w:p w14:paraId="339FCB9E" w14:textId="70C0E7A7" w:rsidR="007B0664" w:rsidRPr="00E807F1" w:rsidRDefault="007B0664" w:rsidP="007B0664">
      <w:pPr>
        <w:pStyle w:val="Heading4"/>
      </w:pPr>
      <w:r w:rsidRPr="00E807F1">
        <w:t xml:space="preserve">Agriculture, </w:t>
      </w:r>
      <w:proofErr w:type="gramStart"/>
      <w:r w:rsidRPr="00E807F1">
        <w:t>forestry</w:t>
      </w:r>
      <w:proofErr w:type="gramEnd"/>
      <w:r w:rsidRPr="00E807F1">
        <w:t xml:space="preserve"> and fishing </w:t>
      </w:r>
    </w:p>
    <w:p w14:paraId="559CB462" w14:textId="48D5D553" w:rsidR="00DE4E8D" w:rsidRPr="00E807F1" w:rsidRDefault="00E13DCD" w:rsidP="00DE4E8D">
      <w:pPr>
        <w:jc w:val="both"/>
      </w:pPr>
      <w:r w:rsidRPr="00E807F1">
        <w:t>The top industry for GHG emissions</w:t>
      </w:r>
      <w:r w:rsidR="008E46B8" w:rsidRPr="00E807F1">
        <w:t xml:space="preserve"> </w:t>
      </w:r>
      <w:r w:rsidRPr="00E807F1">
        <w:t xml:space="preserve">is </w:t>
      </w:r>
      <w:r w:rsidR="007F62CB" w:rsidRPr="00E807F1">
        <w:t xml:space="preserve">agriculture, </w:t>
      </w:r>
      <w:proofErr w:type="gramStart"/>
      <w:r w:rsidR="007F62CB" w:rsidRPr="00E807F1">
        <w:t>forestry</w:t>
      </w:r>
      <w:proofErr w:type="gramEnd"/>
      <w:r w:rsidR="007F62CB" w:rsidRPr="00E807F1">
        <w:t xml:space="preserve"> and fishing</w:t>
      </w:r>
      <w:r w:rsidRPr="00E807F1">
        <w:t xml:space="preserve"> (</w:t>
      </w:r>
      <w:r w:rsidR="004B6621" w:rsidRPr="00E807F1">
        <w:t>41,810</w:t>
      </w:r>
      <w:r w:rsidRPr="00E807F1">
        <w:t xml:space="preserve"> tCO</w:t>
      </w:r>
      <w:r w:rsidRPr="00E807F1">
        <w:rPr>
          <w:vertAlign w:val="subscript"/>
        </w:rPr>
        <w:t>2</w:t>
      </w:r>
      <w:r w:rsidRPr="00E807F1">
        <w:t xml:space="preserve">e; </w:t>
      </w:r>
      <w:r w:rsidR="004B6621" w:rsidRPr="00E807F1">
        <w:t>63</w:t>
      </w:r>
      <w:r w:rsidR="006943AC" w:rsidRPr="00E807F1">
        <w:t xml:space="preserve">%). </w:t>
      </w:r>
      <w:r w:rsidR="00CE5D40" w:rsidRPr="00E807F1">
        <w:t xml:space="preserve">The issues pertaining to this industry are discussed in detail under </w:t>
      </w:r>
      <w:r w:rsidR="00F94685" w:rsidRPr="00E807F1">
        <w:fldChar w:fldCharType="begin"/>
      </w:r>
      <w:r w:rsidR="00F94685" w:rsidRPr="00E807F1">
        <w:instrText xml:space="preserve"> REF _Ref106490859 \r \h </w:instrText>
      </w:r>
      <w:r w:rsidR="00602303" w:rsidRPr="00E807F1">
        <w:instrText xml:space="preserve"> \* MERGEFORMAT </w:instrText>
      </w:r>
      <w:r w:rsidR="00F94685" w:rsidRPr="00E807F1">
        <w:fldChar w:fldCharType="separate"/>
      </w:r>
      <w:r w:rsidR="0044182F">
        <w:t>3.2</w:t>
      </w:r>
      <w:r w:rsidR="00F94685" w:rsidRPr="00E807F1">
        <w:fldChar w:fldCharType="end"/>
      </w:r>
      <w:r w:rsidR="00F94685" w:rsidRPr="00E807F1">
        <w:t xml:space="preserve"> </w:t>
      </w:r>
      <w:r w:rsidR="00CE5D40" w:rsidRPr="00E807F1">
        <w:t xml:space="preserve">(Agricultural landscape), </w:t>
      </w:r>
      <w:r w:rsidR="00CE5D40" w:rsidRPr="00E807F1">
        <w:fldChar w:fldCharType="begin"/>
      </w:r>
      <w:r w:rsidR="00CE5D40" w:rsidRPr="00E807F1">
        <w:instrText xml:space="preserve"> REF _Ref91245388 \r \h </w:instrText>
      </w:r>
      <w:r w:rsidR="004F7DF1" w:rsidRPr="00E807F1">
        <w:instrText xml:space="preserve"> \* MERGEFORMAT </w:instrText>
      </w:r>
      <w:r w:rsidR="00CE5D40" w:rsidRPr="00E807F1">
        <w:fldChar w:fldCharType="separate"/>
      </w:r>
      <w:r w:rsidR="0044182F">
        <w:t>5.2.1</w:t>
      </w:r>
      <w:r w:rsidR="00CE5D40" w:rsidRPr="00E807F1">
        <w:fldChar w:fldCharType="end"/>
      </w:r>
      <w:r w:rsidR="00CE5D40" w:rsidRPr="00E807F1">
        <w:t xml:space="preserve"> (Food) and </w:t>
      </w:r>
      <w:r w:rsidR="00CE5D40" w:rsidRPr="00E807F1">
        <w:fldChar w:fldCharType="begin"/>
      </w:r>
      <w:r w:rsidR="00CE5D40" w:rsidRPr="00E807F1">
        <w:instrText xml:space="preserve"> REF _Ref91245390 \r \h </w:instrText>
      </w:r>
      <w:r w:rsidR="004F7DF1" w:rsidRPr="00E807F1">
        <w:instrText xml:space="preserve"> \* MERGEFORMAT </w:instrText>
      </w:r>
      <w:r w:rsidR="00CE5D40" w:rsidRPr="00E807F1">
        <w:fldChar w:fldCharType="separate"/>
      </w:r>
      <w:r w:rsidR="0044182F">
        <w:t>5.2.4</w:t>
      </w:r>
      <w:r w:rsidR="00CE5D40" w:rsidRPr="00E807F1">
        <w:fldChar w:fldCharType="end"/>
      </w:r>
      <w:r w:rsidR="00CE5D40" w:rsidRPr="00E807F1">
        <w:t xml:space="preserve"> (Everything else).</w:t>
      </w:r>
      <w:r w:rsidR="00690B50" w:rsidRPr="00E807F1">
        <w:t xml:space="preserve"> </w:t>
      </w:r>
      <w:r w:rsidR="00D00EA0" w:rsidRPr="00E807F1">
        <w:t>E</w:t>
      </w:r>
      <w:r w:rsidR="00DC3C2E" w:rsidRPr="00E807F1">
        <w:t xml:space="preserve">xtensive grassland farming </w:t>
      </w:r>
      <w:r w:rsidR="00FA22C8" w:rsidRPr="00E807F1">
        <w:t xml:space="preserve">is the </w:t>
      </w:r>
      <w:r w:rsidR="00DC3C2E" w:rsidRPr="00E807F1">
        <w:t xml:space="preserve">dominant </w:t>
      </w:r>
      <w:r w:rsidR="00FA22C8" w:rsidRPr="00E807F1">
        <w:t xml:space="preserve">agricultural system </w:t>
      </w:r>
      <w:r w:rsidR="00DC3C2E" w:rsidRPr="00E807F1">
        <w:t>on Exmoor</w:t>
      </w:r>
      <w:r w:rsidR="007764DB" w:rsidRPr="00E807F1">
        <w:t>, primarily sheep and cattle</w:t>
      </w:r>
      <w:r w:rsidR="0053554A" w:rsidRPr="00E807F1">
        <w:t xml:space="preserve">, including </w:t>
      </w:r>
      <w:r w:rsidR="007550BB" w:rsidRPr="00E807F1">
        <w:t xml:space="preserve">traditional </w:t>
      </w:r>
      <w:r w:rsidR="00D1784C" w:rsidRPr="00E807F1">
        <w:t>local breeds</w:t>
      </w:r>
      <w:bookmarkStart w:id="540" w:name="_Ref107322975"/>
      <w:r w:rsidR="0077672C" w:rsidRPr="00E807F1">
        <w:rPr>
          <w:rStyle w:val="FootnoteReference"/>
        </w:rPr>
        <w:footnoteReference w:id="56"/>
      </w:r>
      <w:bookmarkEnd w:id="540"/>
      <w:r w:rsidR="0077672C" w:rsidRPr="00E807F1">
        <w:t>.</w:t>
      </w:r>
      <w:r w:rsidR="00DC3C2E" w:rsidRPr="00E807F1">
        <w:t xml:space="preserve"> </w:t>
      </w:r>
      <w:r w:rsidR="00E256DD" w:rsidRPr="00E807F1">
        <w:t xml:space="preserve">Farming is more intensive </w:t>
      </w:r>
      <w:proofErr w:type="gramStart"/>
      <w:r w:rsidR="00E22EE2" w:rsidRPr="00E807F1">
        <w:t>in the area of</w:t>
      </w:r>
      <w:proofErr w:type="gramEnd"/>
      <w:r w:rsidR="00E22EE2" w:rsidRPr="00E807F1">
        <w:t xml:space="preserve"> Porlock Vale </w:t>
      </w:r>
      <w:r w:rsidR="000F7C6F" w:rsidRPr="00E807F1">
        <w:t xml:space="preserve">to the </w:t>
      </w:r>
      <w:r w:rsidR="00610A76" w:rsidRPr="00E807F1">
        <w:t>E</w:t>
      </w:r>
      <w:r w:rsidR="000F7C6F" w:rsidRPr="00E807F1">
        <w:t>ast</w:t>
      </w:r>
      <w:r w:rsidR="00E327BF" w:rsidRPr="00E807F1">
        <w:rPr>
          <w:vertAlign w:val="superscript"/>
        </w:rPr>
        <w:fldChar w:fldCharType="begin"/>
      </w:r>
      <w:r w:rsidR="00E327BF" w:rsidRPr="00E807F1">
        <w:rPr>
          <w:vertAlign w:val="superscript"/>
        </w:rPr>
        <w:instrText xml:space="preserve"> NOTEREF _Ref107322975 \h  \* MERGEFORMAT </w:instrText>
      </w:r>
      <w:r w:rsidR="00E327BF" w:rsidRPr="00E807F1">
        <w:rPr>
          <w:vertAlign w:val="superscript"/>
        </w:rPr>
      </w:r>
      <w:r w:rsidR="00E327BF" w:rsidRPr="00E807F1">
        <w:rPr>
          <w:vertAlign w:val="superscript"/>
        </w:rPr>
        <w:fldChar w:fldCharType="separate"/>
      </w:r>
      <w:r w:rsidR="0044182F">
        <w:rPr>
          <w:vertAlign w:val="superscript"/>
        </w:rPr>
        <w:t>55</w:t>
      </w:r>
      <w:r w:rsidR="00E327BF" w:rsidRPr="00E807F1">
        <w:rPr>
          <w:vertAlign w:val="superscript"/>
        </w:rPr>
        <w:fldChar w:fldCharType="end"/>
      </w:r>
      <w:r w:rsidR="000F7C6F" w:rsidRPr="00E807F1">
        <w:t xml:space="preserve">, where the </w:t>
      </w:r>
      <w:r w:rsidR="00E22EE2" w:rsidRPr="00E807F1">
        <w:t xml:space="preserve">soils are </w:t>
      </w:r>
      <w:r w:rsidR="00DC7CD3" w:rsidRPr="00E807F1">
        <w:t>the most</w:t>
      </w:r>
      <w:r w:rsidR="000F7C6F" w:rsidRPr="00E807F1">
        <w:t xml:space="preserve"> productiv</w:t>
      </w:r>
      <w:r w:rsidR="00E22EE2" w:rsidRPr="00E807F1">
        <w:t>e</w:t>
      </w:r>
      <w:r w:rsidR="00DC7CD3" w:rsidRPr="00E807F1">
        <w:t xml:space="preserve"> within the National Park</w:t>
      </w:r>
      <w:r w:rsidR="000F7C6F" w:rsidRPr="00E807F1">
        <w:t>.</w:t>
      </w:r>
      <w:r w:rsidR="00655A0B" w:rsidRPr="00E807F1">
        <w:t xml:space="preserve"> With </w:t>
      </w:r>
      <w:r w:rsidR="00DE4E8D" w:rsidRPr="00E807F1">
        <w:t>a s</w:t>
      </w:r>
      <w:r w:rsidR="00655A0B" w:rsidRPr="00E807F1">
        <w:t>ubstantial</w:t>
      </w:r>
      <w:r w:rsidR="00DE4E8D" w:rsidRPr="00E807F1">
        <w:t xml:space="preserve"> proportion of the </w:t>
      </w:r>
      <w:r w:rsidR="00655A0B" w:rsidRPr="00E807F1">
        <w:t>land</w:t>
      </w:r>
      <w:r w:rsidR="00DE4E8D" w:rsidRPr="00E807F1">
        <w:t xml:space="preserve"> subject to grazing</w:t>
      </w:r>
      <w:r w:rsidR="00655A0B" w:rsidRPr="00E807F1">
        <w:t>,</w:t>
      </w:r>
      <w:r w:rsidR="00DE4E8D" w:rsidRPr="00E807F1">
        <w:t xml:space="preserve"> </w:t>
      </w:r>
      <w:r w:rsidR="00655A0B" w:rsidRPr="00E807F1">
        <w:t>r</w:t>
      </w:r>
      <w:r w:rsidR="00DE4E8D" w:rsidRPr="00E807F1">
        <w:t>earing of livestock is likely to be the biggest contributor to GHG emissions in this sector.</w:t>
      </w:r>
    </w:p>
    <w:p w14:paraId="216EDF59" w14:textId="37B108C3" w:rsidR="00D552A2" w:rsidRPr="00E807F1" w:rsidRDefault="00DE4E8D" w:rsidP="00DA023A">
      <w:pPr>
        <w:jc w:val="both"/>
      </w:pPr>
      <w:r w:rsidRPr="00E807F1">
        <w:t xml:space="preserve"> </w:t>
      </w:r>
    </w:p>
    <w:p w14:paraId="1CF4DE2D" w14:textId="09D0919D" w:rsidR="00DA023A" w:rsidRPr="00E807F1" w:rsidRDefault="0066790C" w:rsidP="00DA023A">
      <w:pPr>
        <w:jc w:val="both"/>
      </w:pPr>
      <w:r w:rsidRPr="00E807F1">
        <w:lastRenderedPageBreak/>
        <w:t>T</w:t>
      </w:r>
      <w:r w:rsidR="00DA023A" w:rsidRPr="00E807F1">
        <w:t xml:space="preserve">he Sixth </w:t>
      </w:r>
      <w:r w:rsidR="007D46A6" w:rsidRPr="00E807F1">
        <w:t xml:space="preserve">Carbon Budget (2020) </w:t>
      </w:r>
      <w:r w:rsidR="00C00702" w:rsidRPr="00E807F1">
        <w:t>“</w:t>
      </w:r>
      <w:r w:rsidR="007D46A6" w:rsidRPr="00E807F1">
        <w:t>Agriculture and land use, land use change and forestry</w:t>
      </w:r>
      <w:r w:rsidR="00C00702" w:rsidRPr="00E807F1">
        <w:t>”</w:t>
      </w:r>
      <w:r w:rsidR="007D46A6" w:rsidRPr="00E807F1">
        <w:t xml:space="preserve"> report suggests multiple opportunities for reducing emissions, as follows.</w:t>
      </w:r>
    </w:p>
    <w:p w14:paraId="433BB246" w14:textId="77777777" w:rsidR="00262917" w:rsidRPr="00E807F1" w:rsidRDefault="00262917" w:rsidP="00262917">
      <w:pPr>
        <w:jc w:val="both"/>
      </w:pPr>
    </w:p>
    <w:p w14:paraId="598A3EA3" w14:textId="67BD2ABB" w:rsidR="00C87B1A" w:rsidRPr="00E807F1" w:rsidRDefault="00C87B1A" w:rsidP="00C87B1A">
      <w:pPr>
        <w:jc w:val="both"/>
      </w:pPr>
      <w:r>
        <w:t xml:space="preserve">The initial focus relates to </w:t>
      </w:r>
      <w:proofErr w:type="gramStart"/>
      <w:r>
        <w:t>low-carbon</w:t>
      </w:r>
      <w:proofErr w:type="gramEnd"/>
      <w:r>
        <w:t xml:space="preserve"> farming practices, including livestock measures such as selective breeding, increased milking frequency</w:t>
      </w:r>
      <w:r w:rsidR="003B7E38">
        <w:t xml:space="preserve"> (less applicable for the Exmoor since there are only few dairy farms in the area)</w:t>
      </w:r>
      <w:r>
        <w:t xml:space="preserve">, changes to livestock diet to decrease enteric methane emissions, and improved livestock health. The second focus is on soil improvement, achieved </w:t>
      </w:r>
      <w:proofErr w:type="gramStart"/>
      <w:r>
        <w:t>through the use of</w:t>
      </w:r>
      <w:proofErr w:type="gramEnd"/>
      <w:r>
        <w:t xml:space="preserve"> legumes, cover crops and grass leys. The third focus is on waste and manure, including the use of anaerobic digestion and covering slurry tanks.</w:t>
      </w:r>
    </w:p>
    <w:p w14:paraId="2791E0B0" w14:textId="77777777" w:rsidR="00C87B1A" w:rsidRPr="00E807F1" w:rsidRDefault="00C87B1A" w:rsidP="00C87B1A">
      <w:pPr>
        <w:jc w:val="both"/>
      </w:pPr>
    </w:p>
    <w:p w14:paraId="7D2F5D6C" w14:textId="77777777" w:rsidR="00E6632C" w:rsidRDefault="00C87B1A" w:rsidP="00C87B1A">
      <w:pPr>
        <w:jc w:val="both"/>
      </w:pPr>
      <w:r>
        <w:t xml:space="preserve">The Sixth Carbon Budget also discusses reducing </w:t>
      </w:r>
      <w:r w:rsidR="00FE6073">
        <w:t xml:space="preserve">the </w:t>
      </w:r>
      <w:r>
        <w:t xml:space="preserve">numbers of cattle, sheep, </w:t>
      </w:r>
      <w:proofErr w:type="gramStart"/>
      <w:r>
        <w:t>pigs</w:t>
      </w:r>
      <w:proofErr w:type="gramEnd"/>
      <w:r>
        <w:t xml:space="preserve"> and poultry </w:t>
      </w:r>
      <w:r w:rsidR="00FE6073">
        <w:t xml:space="preserve">reared, </w:t>
      </w:r>
      <w:r>
        <w:t xml:space="preserve">through technological and dietary changes, leading to smaller overall areas </w:t>
      </w:r>
      <w:r w:rsidR="00FE6073">
        <w:t xml:space="preserve">of </w:t>
      </w:r>
      <w:r>
        <w:t xml:space="preserve">grassland and cropland, as well as shifting to new hydrogen technology. JCB, for example, have developed a prototype hydrogen tractor, so there may be benefits in the LEP collaborating with manufacturers who </w:t>
      </w:r>
      <w:r w:rsidR="00FE6073" w:rsidRPr="00FE6073">
        <w:t>can facilitate, and even accelerate</w:t>
      </w:r>
      <w:r w:rsidR="00FE6073">
        <w:t>,</w:t>
      </w:r>
      <w:r>
        <w:t xml:space="preserve"> such a transition.</w:t>
      </w:r>
      <w:r w:rsidR="00AD09E8">
        <w:t xml:space="preserve"> Moving some production</w:t>
      </w:r>
      <w:r w:rsidR="00734082">
        <w:t xml:space="preserve"> across the UK</w:t>
      </w:r>
      <w:r w:rsidR="00AD09E8">
        <w:t xml:space="preserve"> to greenhouses and vertical urban farms, collectively referred to as indoor horticulture, is also likely going to be required to make the UK self-sufficient in terms of food while enabling large-scale nature recovery programmes</w:t>
      </w:r>
      <w:r w:rsidR="000E1DBF">
        <w:rPr>
          <w:rStyle w:val="FootnoteReference"/>
        </w:rPr>
        <w:footnoteReference w:id="57"/>
      </w:r>
      <w:r w:rsidR="00AD09E8">
        <w:t xml:space="preserve">. Such technologies have been piloted successfully by other countries including the Netherlands, which has become </w:t>
      </w:r>
      <w:r w:rsidR="00F43868">
        <w:t>the</w:t>
      </w:r>
      <w:r w:rsidR="00AD09E8">
        <w:t xml:space="preserve"> second</w:t>
      </w:r>
      <w:r w:rsidR="00F43868">
        <w:t>-</w:t>
      </w:r>
      <w:r w:rsidR="00AD09E8">
        <w:t xml:space="preserve">largest food exporter globally despite </w:t>
      </w:r>
      <w:r w:rsidR="00F43868">
        <w:t xml:space="preserve">its </w:t>
      </w:r>
      <w:r w:rsidR="00AD09E8">
        <w:t xml:space="preserve">comparatively small land area. </w:t>
      </w:r>
    </w:p>
    <w:p w14:paraId="6CDB85D5" w14:textId="77777777" w:rsidR="00E6632C" w:rsidRDefault="00E6632C" w:rsidP="00C87B1A">
      <w:pPr>
        <w:jc w:val="both"/>
      </w:pPr>
    </w:p>
    <w:p w14:paraId="0AFB30D9" w14:textId="34A5025A" w:rsidR="000A3097" w:rsidRPr="00E807F1" w:rsidRDefault="000817CD" w:rsidP="00C87B1A">
      <w:pPr>
        <w:jc w:val="both"/>
      </w:pPr>
      <w:r>
        <w:t>W</w:t>
      </w:r>
      <w:r w:rsidRPr="000817CD">
        <w:t xml:space="preserve">e need a systemic change to happen in the ways we use land and in the broader food system in the UK. Current systems are not sustainable from the climate, </w:t>
      </w:r>
      <w:proofErr w:type="gramStart"/>
      <w:r w:rsidRPr="000817CD">
        <w:t>biodiversity</w:t>
      </w:r>
      <w:proofErr w:type="gramEnd"/>
      <w:r w:rsidRPr="000817CD">
        <w:t xml:space="preserve"> and food security points of view</w:t>
      </w:r>
      <w:r w:rsidR="00F265F3">
        <w:rPr>
          <w:rStyle w:val="FootnoteReference"/>
        </w:rPr>
        <w:footnoteReference w:id="58"/>
      </w:r>
      <w:r>
        <w:t xml:space="preserve">. </w:t>
      </w:r>
      <w:r w:rsidR="00AD09E8">
        <w:t>Changes to a more plant-based diet will go hand in hand with the recommended scaling</w:t>
      </w:r>
      <w:r w:rsidR="00F43868">
        <w:t>-</w:t>
      </w:r>
      <w:r w:rsidR="00AD09E8">
        <w:t>up of indoor horticulture. In terms of innovations, options such as lab-grown meat and insects as new sources of protein should also be on the table.</w:t>
      </w:r>
      <w:r w:rsidR="00E6632C">
        <w:t xml:space="preserve"> </w:t>
      </w:r>
      <w:r w:rsidR="0096117D">
        <w:t>Livestock</w:t>
      </w:r>
      <w:r w:rsidR="004501E6">
        <w:t xml:space="preserve"> still</w:t>
      </w:r>
      <w:r w:rsidR="0096117D">
        <w:t xml:space="preserve"> </w:t>
      </w:r>
      <w:r w:rsidR="00E7570B">
        <w:t>has a part to play in nature recovery</w:t>
      </w:r>
      <w:r w:rsidR="006241B7">
        <w:t>, for example</w:t>
      </w:r>
      <w:r w:rsidR="006C7A26">
        <w:t xml:space="preserve"> </w:t>
      </w:r>
      <w:r w:rsidR="005951C5">
        <w:t xml:space="preserve">through </w:t>
      </w:r>
      <w:proofErr w:type="spellStart"/>
      <w:r w:rsidR="0015489F">
        <w:t>silv</w:t>
      </w:r>
      <w:r w:rsidR="005951C5">
        <w:t>o</w:t>
      </w:r>
      <w:r w:rsidR="0015489F">
        <w:t>pastoral</w:t>
      </w:r>
      <w:proofErr w:type="spellEnd"/>
      <w:r w:rsidR="0015489F">
        <w:t xml:space="preserve"> </w:t>
      </w:r>
      <w:r w:rsidR="006241B7">
        <w:t xml:space="preserve">agroforestry </w:t>
      </w:r>
      <w:r w:rsidR="005951C5">
        <w:t>systems</w:t>
      </w:r>
      <w:r w:rsidR="00D16BE7">
        <w:t xml:space="preserve"> that</w:t>
      </w:r>
      <w:r w:rsidR="00B00B41">
        <w:t xml:space="preserve"> enhance biodiversity and</w:t>
      </w:r>
      <w:r w:rsidR="00D16BE7">
        <w:t xml:space="preserve"> </w:t>
      </w:r>
      <w:r w:rsidR="006C7A26">
        <w:t xml:space="preserve">tend </w:t>
      </w:r>
      <w:r w:rsidR="00D16BE7">
        <w:t>have lower production</w:t>
      </w:r>
      <w:r w:rsidR="00144F3A">
        <w:t xml:space="preserve"> volumes and </w:t>
      </w:r>
      <w:r w:rsidR="006241B7">
        <w:t xml:space="preserve">environmental </w:t>
      </w:r>
      <w:r w:rsidR="00144F3A">
        <w:t>impacts</w:t>
      </w:r>
      <w:r w:rsidR="00D16BE7">
        <w:t xml:space="preserve"> than conventional systems</w:t>
      </w:r>
      <w:r w:rsidR="00144F3A">
        <w:t>.</w:t>
      </w:r>
      <w:r w:rsidR="005951C5">
        <w:t xml:space="preserve"> </w:t>
      </w:r>
      <w:r w:rsidR="00E6632C" w:rsidRPr="00E6632C">
        <w:t>Another crucial point is to reduce high-carbon imports of both animal and plant-based products to ensure they do not simply replace home-grown produce.</w:t>
      </w:r>
      <w:r w:rsidR="00AC14A7">
        <w:t xml:space="preserve"> Ultimately</w:t>
      </w:r>
      <w:r w:rsidR="00E6632C" w:rsidRPr="00E6632C">
        <w:t>, reducing consumer demand for foods with high c</w:t>
      </w:r>
      <w:r w:rsidR="0038513A">
        <w:t>limate</w:t>
      </w:r>
      <w:r w:rsidR="00E6632C" w:rsidRPr="00E6632C">
        <w:t xml:space="preserve"> and </w:t>
      </w:r>
      <w:r w:rsidR="0038513A">
        <w:t xml:space="preserve">broader </w:t>
      </w:r>
      <w:r w:rsidR="00E6632C" w:rsidRPr="00E6632C">
        <w:t xml:space="preserve">environmental </w:t>
      </w:r>
      <w:r w:rsidR="00607EF4">
        <w:t>impacts</w:t>
      </w:r>
      <w:r w:rsidR="00E6632C" w:rsidRPr="00E6632C">
        <w:t xml:space="preserve">, regardless of whether </w:t>
      </w:r>
      <w:r w:rsidR="00004594">
        <w:t>they are</w:t>
      </w:r>
      <w:r w:rsidR="00E6632C" w:rsidRPr="00E6632C">
        <w:t xml:space="preserve"> imported or home-grown, is going </w:t>
      </w:r>
      <w:r w:rsidR="00C3213B">
        <w:t xml:space="preserve">to be </w:t>
      </w:r>
      <w:r w:rsidR="00E6632C" w:rsidRPr="00E6632C">
        <w:t>key to achieving a more sustainable food system in the UK.</w:t>
      </w:r>
    </w:p>
    <w:p w14:paraId="2B344239" w14:textId="77777777" w:rsidR="00C87B1A" w:rsidRPr="00E807F1" w:rsidRDefault="00C87B1A" w:rsidP="00C87B1A">
      <w:pPr>
        <w:jc w:val="both"/>
      </w:pPr>
    </w:p>
    <w:p w14:paraId="5A0F8BEB" w14:textId="437AFFE8" w:rsidR="007950EA" w:rsidRPr="00E807F1" w:rsidRDefault="423D3404" w:rsidP="007950EA">
      <w:pPr>
        <w:jc w:val="both"/>
      </w:pPr>
      <w:r>
        <w:t>Other opportunities relate to improving productivity and efficiency, with a headroom to increase average crop yields from around 8 t/ha at present to around 11 t/ha.</w:t>
      </w:r>
      <w:r w:rsidR="00370293">
        <w:t xml:space="preserve"> It must be noted, though</w:t>
      </w:r>
      <w:r>
        <w:t>,</w:t>
      </w:r>
      <w:r w:rsidR="00370293">
        <w:t xml:space="preserve"> that</w:t>
      </w:r>
      <w:r>
        <w:t xml:space="preserve"> climate change is likely to pose additional risks to yields, and this is discussed in the report. It suggests land management measures such as increasing soil quality, smaller tillage, nutrition and pesticide management, and opportunity mapping. Innovations in breeding are also discussed along with increasing stocking density. Another key suggestion is </w:t>
      </w:r>
      <w:r w:rsidR="000B691A">
        <w:t>to adopt</w:t>
      </w:r>
      <w:r>
        <w:t xml:space="preserve"> paddock grazing, which improves the quality of grass</w:t>
      </w:r>
      <w:r w:rsidR="0098475E">
        <w:t>,</w:t>
      </w:r>
      <w:r>
        <w:t xml:space="preserve"> enhances sequestration of carbon in the soil</w:t>
      </w:r>
      <w:r w:rsidR="0098475E">
        <w:t xml:space="preserve">, and is estimated to increase grass utilisation rates </w:t>
      </w:r>
      <w:r w:rsidR="00414DC5">
        <w:t xml:space="preserve">(the amount of grass that is eaten) </w:t>
      </w:r>
      <w:r w:rsidR="0098475E">
        <w:t>from</w:t>
      </w:r>
      <w:r>
        <w:t xml:space="preserve"> 50% </w:t>
      </w:r>
      <w:r w:rsidR="0098475E">
        <w:t xml:space="preserve">to </w:t>
      </w:r>
      <w:r w:rsidR="000B691A">
        <w:t>80%</w:t>
      </w:r>
      <w:r w:rsidR="0098475E">
        <w:t>.</w:t>
      </w:r>
    </w:p>
    <w:p w14:paraId="5939C3CE" w14:textId="77777777" w:rsidR="00C87B1A" w:rsidRPr="00E807F1" w:rsidRDefault="00C87B1A" w:rsidP="00C87B1A">
      <w:pPr>
        <w:jc w:val="both"/>
      </w:pPr>
    </w:p>
    <w:p w14:paraId="145C5625" w14:textId="5978C46C" w:rsidR="00262917" w:rsidRPr="00E807F1" w:rsidRDefault="00C87B1A" w:rsidP="00262917">
      <w:pPr>
        <w:jc w:val="both"/>
      </w:pPr>
      <w:r w:rsidRPr="00E807F1">
        <w:lastRenderedPageBreak/>
        <w:t xml:space="preserve">Another clear and significant intervention that would reduce requirements from agriculture, alongside improved </w:t>
      </w:r>
      <w:proofErr w:type="gramStart"/>
      <w:r w:rsidRPr="00E807F1">
        <w:t>productivity</w:t>
      </w:r>
      <w:proofErr w:type="gramEnd"/>
      <w:r w:rsidRPr="00E807F1">
        <w:t xml:space="preserve"> and dietary changes, would be measures to reduce food waste, amid data showing that 3.6-13.6 million tonnes of UK food is wasted per year.</w:t>
      </w:r>
    </w:p>
    <w:p w14:paraId="7D47E0DF" w14:textId="77777777" w:rsidR="0077613D" w:rsidRPr="00E807F1" w:rsidRDefault="0077613D" w:rsidP="00262917">
      <w:pPr>
        <w:jc w:val="both"/>
      </w:pPr>
    </w:p>
    <w:p w14:paraId="045ED135" w14:textId="21B0E1CA" w:rsidR="00D25C7D" w:rsidRPr="00E807F1" w:rsidRDefault="00D25C7D" w:rsidP="00D25C7D">
      <w:pPr>
        <w:jc w:val="both"/>
      </w:pPr>
      <w:r w:rsidRPr="00E807F1">
        <w:t xml:space="preserve">In addition to agriculture, forestry is a prominent industry and distinct feature of Exmoor’s upland landscape. The Exmoor Forest Plan area is made up of several </w:t>
      </w:r>
      <w:r w:rsidR="006600BA">
        <w:t xml:space="preserve">Forestry Commission </w:t>
      </w:r>
      <w:r w:rsidRPr="00E807F1">
        <w:t>plantations within the north-eastern region of the National Park, totalling 1</w:t>
      </w:r>
      <w:r w:rsidR="00B95E05" w:rsidRPr="00E807F1">
        <w:t>,</w:t>
      </w:r>
      <w:r w:rsidRPr="00E807F1">
        <w:t>328 ha</w:t>
      </w:r>
      <w:r w:rsidR="00442FBC" w:rsidRPr="00E807F1">
        <w:rPr>
          <w:rStyle w:val="FootnoteReference"/>
        </w:rPr>
        <w:footnoteReference w:id="59"/>
      </w:r>
      <w:r w:rsidRPr="00E807F1">
        <w:t>.</w:t>
      </w:r>
      <w:r w:rsidR="00B65B95" w:rsidRPr="00E807F1">
        <w:t xml:space="preserve"> </w:t>
      </w:r>
      <w:r w:rsidR="00C11AF9">
        <w:t xml:space="preserve">There is also a considerable </w:t>
      </w:r>
      <w:r w:rsidR="00F0005B">
        <w:t>area of privately owned woodland</w:t>
      </w:r>
      <w:r w:rsidR="00594C8D">
        <w:t>s</w:t>
      </w:r>
      <w:r w:rsidR="00F0005B">
        <w:t>, which</w:t>
      </w:r>
      <w:r w:rsidR="00594C8D">
        <w:t xml:space="preserve"> are</w:t>
      </w:r>
      <w:r w:rsidR="00F0005B">
        <w:t xml:space="preserve"> often under </w:t>
      </w:r>
      <w:r w:rsidR="006600BA">
        <w:t xml:space="preserve">a more active </w:t>
      </w:r>
      <w:r w:rsidR="00F0005B">
        <w:t>managemen</w:t>
      </w:r>
      <w:r w:rsidR="006600BA">
        <w:t>t compared to the Forestry Commi</w:t>
      </w:r>
      <w:r w:rsidR="00594C8D">
        <w:t>s</w:t>
      </w:r>
      <w:r w:rsidR="006600BA">
        <w:t xml:space="preserve">sion </w:t>
      </w:r>
      <w:r w:rsidR="00594C8D">
        <w:t>woodland</w:t>
      </w:r>
      <w:r w:rsidR="003D411C">
        <w:t>s</w:t>
      </w:r>
      <w:r w:rsidR="00594C8D">
        <w:t>.</w:t>
      </w:r>
      <w:r w:rsidR="00F0005B">
        <w:t xml:space="preserve"> </w:t>
      </w:r>
      <w:r w:rsidR="00EE1AC0" w:rsidRPr="00E807F1">
        <w:t>Exmoor</w:t>
      </w:r>
      <w:r w:rsidR="00B65B95" w:rsidRPr="00E807F1">
        <w:t xml:space="preserve">’s </w:t>
      </w:r>
      <w:r w:rsidR="00EE1AC0" w:rsidRPr="00E807F1">
        <w:t>forestry plantations</w:t>
      </w:r>
      <w:r w:rsidR="00B65B95" w:rsidRPr="00E807F1">
        <w:t xml:space="preserve"> a</w:t>
      </w:r>
      <w:r w:rsidR="00EE1AC0" w:rsidRPr="00E807F1">
        <w:t>re among the highest yielding and extensive in South</w:t>
      </w:r>
      <w:r w:rsidR="003107BF" w:rsidRPr="00E807F1">
        <w:t>-</w:t>
      </w:r>
      <w:r w:rsidR="00EE1AC0" w:rsidRPr="00E807F1">
        <w:t xml:space="preserve">West </w:t>
      </w:r>
      <w:r w:rsidR="00B65B95" w:rsidRPr="00E807F1">
        <w:t>England</w:t>
      </w:r>
      <w:r w:rsidR="000C375A" w:rsidRPr="00E807F1">
        <w:t>. Production of</w:t>
      </w:r>
      <w:r w:rsidR="00EE1AC0" w:rsidRPr="00E807F1">
        <w:t xml:space="preserve"> softwood</w:t>
      </w:r>
      <w:r w:rsidR="000C375A" w:rsidRPr="00E807F1">
        <w:t>, for various uses including wood fuel and manufacturing, is expected to</w:t>
      </w:r>
      <w:r w:rsidR="00EE1AC0" w:rsidRPr="00E807F1">
        <w:t xml:space="preserve"> </w:t>
      </w:r>
      <w:r w:rsidR="003107BF" w:rsidRPr="00E807F1">
        <w:t>remain</w:t>
      </w:r>
      <w:r w:rsidR="00EE1AC0" w:rsidRPr="00E807F1">
        <w:t xml:space="preserve"> an important part of the </w:t>
      </w:r>
      <w:r w:rsidR="000C375A" w:rsidRPr="00E807F1">
        <w:t xml:space="preserve">local </w:t>
      </w:r>
      <w:r w:rsidR="00EE1AC0" w:rsidRPr="00E807F1">
        <w:t>economy</w:t>
      </w:r>
      <w:r w:rsidR="003107BF" w:rsidRPr="00E807F1">
        <w:t xml:space="preserve"> withi</w:t>
      </w:r>
      <w:r w:rsidR="008A309D" w:rsidRPr="00E807F1">
        <w:t>n the National Park</w:t>
      </w:r>
      <w:r w:rsidR="008A309D" w:rsidRPr="00E807F1">
        <w:rPr>
          <w:rStyle w:val="FootnoteReference"/>
        </w:rPr>
        <w:footnoteReference w:id="60"/>
      </w:r>
      <w:r w:rsidR="00EE1AC0" w:rsidRPr="00E807F1">
        <w:t>.</w:t>
      </w:r>
    </w:p>
    <w:p w14:paraId="7C59315F" w14:textId="77777777" w:rsidR="00944F11" w:rsidRPr="00E807F1" w:rsidRDefault="00944F11" w:rsidP="00D25C7D">
      <w:pPr>
        <w:jc w:val="both"/>
      </w:pPr>
    </w:p>
    <w:p w14:paraId="5D3301F6" w14:textId="529F0832" w:rsidR="00D25C7D" w:rsidRPr="00E807F1" w:rsidRDefault="00F0448C" w:rsidP="00D25C7D">
      <w:pPr>
        <w:jc w:val="both"/>
      </w:pPr>
      <w:r w:rsidRPr="00E807F1">
        <w:t>Exmoor</w:t>
      </w:r>
      <w:r w:rsidR="00286024" w:rsidRPr="00E807F1">
        <w:t>’s coast</w:t>
      </w:r>
      <w:r w:rsidRPr="00E807F1">
        <w:t xml:space="preserve"> historically supported a fishing industry</w:t>
      </w:r>
      <w:r w:rsidR="00493478" w:rsidRPr="00E807F1">
        <w:t>,</w:t>
      </w:r>
      <w:r w:rsidR="00CB0162" w:rsidRPr="00E807F1">
        <w:t xml:space="preserve"> but </w:t>
      </w:r>
      <w:r w:rsidR="00A4588D" w:rsidRPr="00E807F1">
        <w:t>fish weirs have long since fallen out of use</w:t>
      </w:r>
      <w:r w:rsidR="00F75BB6" w:rsidRPr="00E807F1">
        <w:rPr>
          <w:rStyle w:val="FootnoteReference"/>
        </w:rPr>
        <w:footnoteReference w:id="61"/>
      </w:r>
      <w:r w:rsidR="00F75BB6" w:rsidRPr="00E807F1">
        <w:t>.</w:t>
      </w:r>
      <w:r w:rsidR="00A4588D" w:rsidRPr="00E807F1">
        <w:t xml:space="preserve"> </w:t>
      </w:r>
      <w:r w:rsidR="00F75BB6" w:rsidRPr="00E807F1">
        <w:t>F</w:t>
      </w:r>
      <w:r w:rsidR="00AA5F23" w:rsidRPr="00E807F1">
        <w:t xml:space="preserve">ishing within the National Park predominantly </w:t>
      </w:r>
      <w:r w:rsidR="00317A2C" w:rsidRPr="00E807F1">
        <w:t xml:space="preserve">relates to </w:t>
      </w:r>
      <w:r w:rsidR="00F75BB6" w:rsidRPr="00E807F1">
        <w:t>some private business</w:t>
      </w:r>
      <w:r w:rsidR="00317A2C" w:rsidRPr="00E807F1">
        <w:t>es</w:t>
      </w:r>
      <w:r w:rsidR="00D61F5C" w:rsidRPr="00E807F1">
        <w:rPr>
          <w:rStyle w:val="FootnoteReference"/>
        </w:rPr>
        <w:footnoteReference w:id="62"/>
      </w:r>
      <w:r w:rsidR="00F75BB6" w:rsidRPr="00E807F1">
        <w:t xml:space="preserve"> and recreation</w:t>
      </w:r>
      <w:r w:rsidR="00D61F5C" w:rsidRPr="00E807F1">
        <w:rPr>
          <w:rStyle w:val="FootnoteReference"/>
        </w:rPr>
        <w:footnoteReference w:id="63"/>
      </w:r>
      <w:r w:rsidR="00F75BB6" w:rsidRPr="00E807F1">
        <w:t xml:space="preserve">. </w:t>
      </w:r>
    </w:p>
    <w:p w14:paraId="6D0A4A12" w14:textId="77777777" w:rsidR="0077613D" w:rsidRPr="00E807F1" w:rsidRDefault="0077613D" w:rsidP="00262917">
      <w:pPr>
        <w:jc w:val="both"/>
      </w:pPr>
    </w:p>
    <w:p w14:paraId="5EAB8D88" w14:textId="77777777" w:rsidR="00B062E6" w:rsidRPr="00E807F1" w:rsidRDefault="00B062E6" w:rsidP="00B062E6">
      <w:pPr>
        <w:keepNext/>
        <w:keepLines/>
        <w:spacing w:before="40"/>
        <w:outlineLvl w:val="3"/>
        <w:rPr>
          <w:i/>
          <w:iCs/>
        </w:rPr>
      </w:pPr>
      <w:r w:rsidRPr="00E807F1">
        <w:rPr>
          <w:rFonts w:asciiTheme="majorHAnsi" w:eastAsiaTheme="majorEastAsia" w:hAnsiTheme="majorHAnsi" w:cstheme="majorBidi"/>
          <w:i/>
          <w:iCs/>
          <w:color w:val="2F5496" w:themeColor="accent1" w:themeShade="BF"/>
        </w:rPr>
        <w:t>Accommodation and food services</w:t>
      </w:r>
    </w:p>
    <w:p w14:paraId="76617225" w14:textId="3A0A4A6B" w:rsidR="00B062E6" w:rsidRPr="00E807F1" w:rsidRDefault="00B062E6" w:rsidP="00B062E6">
      <w:pPr>
        <w:spacing w:line="259" w:lineRule="auto"/>
        <w:jc w:val="both"/>
      </w:pPr>
      <w:r w:rsidRPr="00E807F1">
        <w:t xml:space="preserve">The </w:t>
      </w:r>
      <w:r w:rsidR="00D809F8" w:rsidRPr="00E807F1">
        <w:t>second</w:t>
      </w:r>
      <w:r w:rsidR="00445F90">
        <w:t>-</w:t>
      </w:r>
      <w:r w:rsidRPr="00E807F1">
        <w:t xml:space="preserve">largest industry for GHG emissions in the </w:t>
      </w:r>
      <w:r w:rsidR="00D809F8" w:rsidRPr="00E807F1">
        <w:t>Exmoor</w:t>
      </w:r>
      <w:r w:rsidRPr="00E807F1">
        <w:t xml:space="preserve"> is accommodation and food services (</w:t>
      </w:r>
      <w:r w:rsidR="00075062" w:rsidRPr="00E807F1">
        <w:t>5,391</w:t>
      </w:r>
      <w:r w:rsidRPr="00E807F1">
        <w:t xml:space="preserve"> tCO</w:t>
      </w:r>
      <w:r w:rsidRPr="00E807F1">
        <w:rPr>
          <w:vertAlign w:val="subscript"/>
        </w:rPr>
        <w:t>2</w:t>
      </w:r>
      <w:r w:rsidRPr="00E807F1">
        <w:t xml:space="preserve">e; </w:t>
      </w:r>
      <w:r w:rsidR="00075062" w:rsidRPr="00E807F1">
        <w:t>8</w:t>
      </w:r>
      <w:r w:rsidRPr="00E807F1">
        <w:t>%), and so there is a considerable opportunity for this sector to reduce its carbon footprint. The accommodation sector accounts for around 9 million tCO</w:t>
      </w:r>
      <w:r w:rsidRPr="00E807F1">
        <w:rPr>
          <w:vertAlign w:val="subscript"/>
        </w:rPr>
        <w:t>2</w:t>
      </w:r>
      <w:r w:rsidRPr="00E807F1">
        <w:t xml:space="preserve">e every year in the </w:t>
      </w:r>
      <w:proofErr w:type="gramStart"/>
      <w:r w:rsidRPr="00E807F1">
        <w:t>UK as a whole</w:t>
      </w:r>
      <w:proofErr w:type="gramEnd"/>
      <w:r w:rsidRPr="00E807F1">
        <w:t xml:space="preserve"> (over 1% of the UK’s total annual emissions). Around 30% of this footprint is assigned to gas and electricity, 26% to food and drink, 6% to air travel and a further 6% to vehicle fuel</w:t>
      </w:r>
      <w:r w:rsidRPr="00E807F1">
        <w:rPr>
          <w:rStyle w:val="FootnoteReference"/>
        </w:rPr>
        <w:footnoteReference w:id="64"/>
      </w:r>
      <w:r w:rsidRPr="00E807F1">
        <w:t xml:space="preserve">. </w:t>
      </w:r>
    </w:p>
    <w:p w14:paraId="1364EA2F" w14:textId="77777777" w:rsidR="00B062E6" w:rsidRPr="00E807F1" w:rsidRDefault="00B062E6" w:rsidP="00B062E6">
      <w:pPr>
        <w:spacing w:line="259" w:lineRule="auto"/>
        <w:jc w:val="both"/>
      </w:pPr>
    </w:p>
    <w:p w14:paraId="2178C08D" w14:textId="2B60DAD6" w:rsidR="00B062E6" w:rsidRPr="00E807F1" w:rsidRDefault="00B062E6" w:rsidP="00B062E6">
      <w:pPr>
        <w:spacing w:line="259" w:lineRule="auto"/>
        <w:jc w:val="both"/>
      </w:pPr>
      <w:r w:rsidRPr="00E807F1">
        <w:t xml:space="preserve">Therefore, the biggest impact for accommodation and food services in </w:t>
      </w:r>
      <w:r w:rsidR="002F1F6B" w:rsidRPr="00E807F1">
        <w:t xml:space="preserve">Exmoor </w:t>
      </w:r>
      <w:r w:rsidR="006C1185" w:rsidRPr="00E807F1">
        <w:t xml:space="preserve">National Park </w:t>
      </w:r>
      <w:r w:rsidRPr="00E807F1">
        <w:t xml:space="preserve">would be for businesses to reduce their energy footprint, and thus GHG emissions. As outlined in section </w:t>
      </w:r>
      <w:r w:rsidR="007B0664" w:rsidRPr="00E807F1">
        <w:fldChar w:fldCharType="begin"/>
      </w:r>
      <w:r w:rsidR="007B0664" w:rsidRPr="00E807F1">
        <w:instrText xml:space="preserve"> REF _Ref107495203 \n \h </w:instrText>
      </w:r>
      <w:r w:rsidR="00E807F1">
        <w:instrText xml:space="preserve"> \* MERGEFORMAT </w:instrText>
      </w:r>
      <w:r w:rsidR="007B0664" w:rsidRPr="00E807F1">
        <w:fldChar w:fldCharType="separate"/>
      </w:r>
      <w:r w:rsidR="0044182F">
        <w:t>5.2.2</w:t>
      </w:r>
      <w:r w:rsidR="007B0664" w:rsidRPr="00E807F1">
        <w:fldChar w:fldCharType="end"/>
      </w:r>
      <w:r w:rsidRPr="00E807F1">
        <w:t xml:space="preserve"> (Homes and accommodation away from home), switching to a renewable energy supplier and/or installing renewable electricity sources, such as solar and wind, on-site would be the most impactful action in this area. Reducing gas and oil consumption by improving heating and insulation in buildings and by installing a renewable heat source such as heat pumps would also significantly cut emissions in this area. Improved insulation plays a significant factor in reducing energy usage.</w:t>
      </w:r>
    </w:p>
    <w:p w14:paraId="307FB2E5" w14:textId="77777777" w:rsidR="00B062E6" w:rsidRPr="00E807F1" w:rsidRDefault="00B062E6" w:rsidP="00B062E6">
      <w:pPr>
        <w:spacing w:line="259" w:lineRule="auto"/>
        <w:jc w:val="both"/>
      </w:pPr>
    </w:p>
    <w:p w14:paraId="2DFED495" w14:textId="5B568EAC" w:rsidR="00B062E6" w:rsidRPr="00E807F1" w:rsidRDefault="00B062E6" w:rsidP="00B062E6">
      <w:pPr>
        <w:spacing w:line="259" w:lineRule="auto"/>
        <w:jc w:val="both"/>
      </w:pPr>
      <w:r w:rsidRPr="00E807F1">
        <w:t>The second</w:t>
      </w:r>
      <w:r w:rsidR="00445F90">
        <w:t>-</w:t>
      </w:r>
      <w:r w:rsidR="007B0664" w:rsidRPr="00E807F1">
        <w:t>largest</w:t>
      </w:r>
      <w:r w:rsidRPr="00E807F1">
        <w:t xml:space="preserve"> impact would be for this sector to offer more sustainable food choices to consumers, as discussed in section </w:t>
      </w:r>
      <w:r w:rsidR="007B0664" w:rsidRPr="00E807F1">
        <w:fldChar w:fldCharType="begin"/>
      </w:r>
      <w:r w:rsidR="007B0664" w:rsidRPr="00E807F1">
        <w:instrText xml:space="preserve"> REF _Ref91245204 \n \h </w:instrText>
      </w:r>
      <w:r w:rsidR="00E807F1">
        <w:instrText xml:space="preserve"> \* MERGEFORMAT </w:instrText>
      </w:r>
      <w:r w:rsidR="007B0664" w:rsidRPr="00E807F1">
        <w:fldChar w:fldCharType="separate"/>
      </w:r>
      <w:r w:rsidR="0044182F">
        <w:t>5.2.1</w:t>
      </w:r>
      <w:r w:rsidR="007B0664" w:rsidRPr="00E807F1">
        <w:fldChar w:fldCharType="end"/>
      </w:r>
      <w:r w:rsidRPr="00E807F1">
        <w:t xml:space="preserve"> (Food). Some suggestions for achieving this include offering more plant-based options, using local and seasonal produce, reducing the content of meat and dairy (especially for beef and lamb), and reducing air-freighted or hot-housed foods in favour of shipped or frozen produce. Limiting food waste would also significantly reduce this sector’s carbon footprint. Over 9.5 million tonnes of food are wasted in the UK each year, accounting for around 36 million </w:t>
      </w:r>
      <w:r w:rsidRPr="00E807F1">
        <w:lastRenderedPageBreak/>
        <w:t>tonnes CO</w:t>
      </w:r>
      <w:r w:rsidRPr="00E807F1">
        <w:rPr>
          <w:vertAlign w:val="subscript"/>
        </w:rPr>
        <w:t>2</w:t>
      </w:r>
      <w:r w:rsidRPr="00E807F1">
        <w:t>e</w:t>
      </w:r>
      <w:r w:rsidRPr="00E807F1">
        <w:rPr>
          <w:rStyle w:val="FootnoteReference"/>
        </w:rPr>
        <w:footnoteReference w:id="65"/>
      </w:r>
      <w:r w:rsidRPr="00E807F1">
        <w:t>. To reduce food waste, accommodation and food services can make sure they do not offer excessive portions and use kitchen leftovers for future meals.</w:t>
      </w:r>
    </w:p>
    <w:p w14:paraId="242E265B" w14:textId="77777777" w:rsidR="00B062E6" w:rsidRPr="00E807F1" w:rsidRDefault="00B062E6" w:rsidP="00B062E6">
      <w:pPr>
        <w:spacing w:line="259" w:lineRule="auto"/>
        <w:jc w:val="both"/>
      </w:pPr>
    </w:p>
    <w:p w14:paraId="6BFE1516" w14:textId="42FD87B7" w:rsidR="00C54534" w:rsidRPr="00E807F1" w:rsidRDefault="00B062E6" w:rsidP="007B0664">
      <w:pPr>
        <w:spacing w:line="259" w:lineRule="auto"/>
        <w:jc w:val="both"/>
      </w:pPr>
      <w:r w:rsidRPr="00E807F1">
        <w:t xml:space="preserve">Finally, reducing emissions arising from travel, as outlined in section </w:t>
      </w:r>
      <w:r w:rsidR="007B0664" w:rsidRPr="00E807F1">
        <w:fldChar w:fldCharType="begin"/>
      </w:r>
      <w:r w:rsidR="007B0664" w:rsidRPr="00E807F1">
        <w:instrText xml:space="preserve"> REF _Ref107495237 \n \h </w:instrText>
      </w:r>
      <w:r w:rsidR="00E807F1">
        <w:instrText xml:space="preserve"> \* MERGEFORMAT </w:instrText>
      </w:r>
      <w:r w:rsidR="007B0664" w:rsidRPr="00E807F1">
        <w:fldChar w:fldCharType="separate"/>
      </w:r>
      <w:r w:rsidR="0044182F">
        <w:t>5.2.3</w:t>
      </w:r>
      <w:r w:rsidR="007B0664" w:rsidRPr="00E807F1">
        <w:fldChar w:fldCharType="end"/>
      </w:r>
      <w:r w:rsidRPr="00E807F1">
        <w:t xml:space="preserve"> (Travel), by reducing flight emissions and using public transport options where possible, while simultaneously facilitating electrification of transport, would be the third most impactful action for this sector to reduce its emissions.</w:t>
      </w:r>
    </w:p>
    <w:p w14:paraId="2DBF4758" w14:textId="77777777" w:rsidR="000C7A51" w:rsidRPr="00E807F1" w:rsidRDefault="000C7A51" w:rsidP="00262917">
      <w:pPr>
        <w:jc w:val="both"/>
      </w:pPr>
    </w:p>
    <w:p w14:paraId="26394B69" w14:textId="77777777" w:rsidR="000C7A51" w:rsidRPr="00E807F1" w:rsidRDefault="000C7A51" w:rsidP="000C7A51">
      <w:pPr>
        <w:pStyle w:val="Heading4"/>
      </w:pPr>
      <w:r w:rsidRPr="00E807F1">
        <w:t>Production</w:t>
      </w:r>
    </w:p>
    <w:p w14:paraId="7F0EB98E" w14:textId="392DAF17" w:rsidR="000C7A51" w:rsidRPr="00E807F1" w:rsidRDefault="000C7A51" w:rsidP="000C7A51">
      <w:pPr>
        <w:jc w:val="both"/>
      </w:pPr>
      <w:r>
        <w:t>Production (referring to manufacturing industries</w:t>
      </w:r>
      <w:r w:rsidR="008278D8">
        <w:t xml:space="preserve"> as well as electricity generation and quarrying</w:t>
      </w:r>
      <w:r>
        <w:t>) plays an important role in the National Park (</w:t>
      </w:r>
      <w:r w:rsidR="006943AC">
        <w:t xml:space="preserve">4,537 </w:t>
      </w:r>
      <w:r>
        <w:t>tCO</w:t>
      </w:r>
      <w:r w:rsidRPr="18CAFE33">
        <w:rPr>
          <w:vertAlign w:val="subscript"/>
        </w:rPr>
        <w:t>2</w:t>
      </w:r>
      <w:r>
        <w:t xml:space="preserve">e; </w:t>
      </w:r>
      <w:r w:rsidR="006943AC">
        <w:t>7</w:t>
      </w:r>
      <w:r>
        <w:t xml:space="preserve">% of the estimated total industry footprint in the region). </w:t>
      </w:r>
      <w:r w:rsidR="000C4773">
        <w:t xml:space="preserve">It must be noted that there are inevitable overlaps between the National Park and the nearby regions when it comes to industry data since it is being soused from the course COA geographies instead of the postcodes. While these overlaps cannot be eliminated until a more spatially granular data becomes available, we suggest that manufacturing as a sector should be one of the top industries to decarbonise in the wider area. </w:t>
      </w:r>
      <w:r>
        <w:t>This is where Local Enterprise Partnerships may wish to focus efforts by encouraging companies to undertake assessment of their Scope 1, 2 and 3 GHG emissions and to develop credible roadmaps to reduce them.</w:t>
      </w:r>
    </w:p>
    <w:p w14:paraId="5AA96548" w14:textId="4B301055" w:rsidR="00975550" w:rsidRPr="00E807F1" w:rsidRDefault="00975550" w:rsidP="00AA1C02">
      <w:pPr>
        <w:jc w:val="both"/>
      </w:pPr>
    </w:p>
    <w:p w14:paraId="3D7CEAFD" w14:textId="2CA60D68" w:rsidR="00ED35D8" w:rsidRPr="00E807F1" w:rsidRDefault="00ED35D8" w:rsidP="00ED35D8">
      <w:pPr>
        <w:pStyle w:val="Heading4"/>
      </w:pPr>
      <w:r w:rsidRPr="00E807F1">
        <w:t>Construction</w:t>
      </w:r>
    </w:p>
    <w:p w14:paraId="4002C98C" w14:textId="6F3506DA" w:rsidR="000F065D" w:rsidRPr="00E807F1" w:rsidRDefault="00AD3EB2" w:rsidP="000F065D">
      <w:pPr>
        <w:jc w:val="both"/>
      </w:pPr>
      <w:r w:rsidRPr="00E807F1">
        <w:t>We estimate that c</w:t>
      </w:r>
      <w:r w:rsidR="00B04690" w:rsidRPr="00E807F1">
        <w:t xml:space="preserve">onstruction is the </w:t>
      </w:r>
      <w:proofErr w:type="gramStart"/>
      <w:r w:rsidR="007375DE" w:rsidRPr="00E807F1">
        <w:t>fourth</w:t>
      </w:r>
      <w:r w:rsidR="00222D86">
        <w:t>-</w:t>
      </w:r>
      <w:r w:rsidR="007375DE" w:rsidRPr="00E807F1">
        <w:t>largest</w:t>
      </w:r>
      <w:proofErr w:type="gramEnd"/>
      <w:r w:rsidR="007375DE" w:rsidRPr="00E807F1">
        <w:t xml:space="preserve"> </w:t>
      </w:r>
      <w:r w:rsidR="00B04690" w:rsidRPr="00E807F1">
        <w:t>GHG</w:t>
      </w:r>
      <w:r w:rsidRPr="00E807F1">
        <w:t>-</w:t>
      </w:r>
      <w:r w:rsidR="00B04690" w:rsidRPr="00E807F1">
        <w:t>emitt</w:t>
      </w:r>
      <w:r w:rsidRPr="00E807F1">
        <w:t>ing industry</w:t>
      </w:r>
      <w:r w:rsidR="00B04690" w:rsidRPr="00E807F1">
        <w:t xml:space="preserve"> in</w:t>
      </w:r>
      <w:r w:rsidR="00D65165" w:rsidRPr="00E807F1">
        <w:t xml:space="preserve"> </w:t>
      </w:r>
      <w:r w:rsidR="00CE37C6" w:rsidRPr="00E807F1">
        <w:t>Exmoor</w:t>
      </w:r>
      <w:r w:rsidR="00FB7105" w:rsidRPr="00E807F1">
        <w:t xml:space="preserve"> National Park</w:t>
      </w:r>
      <w:r w:rsidR="001061A3" w:rsidRPr="00E807F1">
        <w:t xml:space="preserve"> </w:t>
      </w:r>
      <w:r w:rsidR="007859AB" w:rsidRPr="00E807F1">
        <w:t xml:space="preserve">and the </w:t>
      </w:r>
      <w:r w:rsidR="001061A3" w:rsidRPr="00E807F1">
        <w:t>adjacent region</w:t>
      </w:r>
      <w:r w:rsidR="00E87B51" w:rsidRPr="00E807F1">
        <w:t xml:space="preserve"> </w:t>
      </w:r>
      <w:r w:rsidR="001061A3" w:rsidRPr="00E807F1">
        <w:t>(</w:t>
      </w:r>
      <w:r w:rsidR="007B0664" w:rsidRPr="00E807F1">
        <w:t>5</w:t>
      </w:r>
      <w:r w:rsidR="00E87B51" w:rsidRPr="00E807F1">
        <w:t>%</w:t>
      </w:r>
      <w:r w:rsidR="001061A3" w:rsidRPr="00E807F1">
        <w:t xml:space="preserve"> of the total</w:t>
      </w:r>
      <w:r w:rsidR="00CF6E2B" w:rsidRPr="00E807F1">
        <w:t xml:space="preserve"> industry footprint</w:t>
      </w:r>
      <w:r w:rsidR="001061A3" w:rsidRPr="00E807F1">
        <w:t>)</w:t>
      </w:r>
      <w:r w:rsidR="00E75C67" w:rsidRPr="00E807F1">
        <w:t xml:space="preserve">. </w:t>
      </w:r>
      <w:r w:rsidR="000F065D" w:rsidRPr="00E807F1">
        <w:t xml:space="preserve">However, this is an area where emissions may increase in the coming years with an expansion of the infrastructure to deliver renewable energy and construction of more affordable housing in the National Park while retrofitting existing buildings. </w:t>
      </w:r>
      <w:r w:rsidR="00E43AD3" w:rsidRPr="00E807F1">
        <w:t>Exmoor has 740 listed buildings and 200 Scheduled Monuments</w:t>
      </w:r>
      <w:bookmarkStart w:id="541" w:name="_Ref107327225"/>
      <w:r w:rsidR="00E43AD3" w:rsidRPr="00E807F1">
        <w:rPr>
          <w:rStyle w:val="FootnoteReference"/>
        </w:rPr>
        <w:footnoteReference w:id="66"/>
      </w:r>
      <w:bookmarkEnd w:id="541"/>
      <w:r w:rsidR="000F065D" w:rsidRPr="00E807F1">
        <w:t>, which require sensitive maintenance and renovation.</w:t>
      </w:r>
      <w:r w:rsidR="0000637A" w:rsidRPr="00E807F1">
        <w:t xml:space="preserve"> The latest Partnership Plan mentions the challenge of meeting affordable housing needs for local communities</w:t>
      </w:r>
      <w:r w:rsidR="00C17D90" w:rsidRPr="00E807F1">
        <w:rPr>
          <w:vertAlign w:val="superscript"/>
        </w:rPr>
        <w:fldChar w:fldCharType="begin"/>
      </w:r>
      <w:r w:rsidR="00C17D90" w:rsidRPr="00E807F1">
        <w:rPr>
          <w:vertAlign w:val="superscript"/>
        </w:rPr>
        <w:instrText xml:space="preserve"> NOTEREF _Ref107327225 \h  \* MERGEFORMAT </w:instrText>
      </w:r>
      <w:r w:rsidR="00C17D90" w:rsidRPr="00E807F1">
        <w:rPr>
          <w:vertAlign w:val="superscript"/>
        </w:rPr>
      </w:r>
      <w:r w:rsidR="00C17D90" w:rsidRPr="00E807F1">
        <w:rPr>
          <w:vertAlign w:val="superscript"/>
        </w:rPr>
        <w:fldChar w:fldCharType="separate"/>
      </w:r>
      <w:r w:rsidR="0044182F">
        <w:rPr>
          <w:vertAlign w:val="superscript"/>
        </w:rPr>
        <w:t>65</w:t>
      </w:r>
      <w:r w:rsidR="00C17D90" w:rsidRPr="00E807F1">
        <w:rPr>
          <w:vertAlign w:val="superscript"/>
        </w:rPr>
        <w:fldChar w:fldCharType="end"/>
      </w:r>
      <w:r w:rsidR="0000637A" w:rsidRPr="00E807F1">
        <w:t xml:space="preserve">. </w:t>
      </w:r>
      <w:r w:rsidR="000F065D" w:rsidRPr="00E807F1">
        <w:t xml:space="preserve">This </w:t>
      </w:r>
      <w:r w:rsidR="0000637A" w:rsidRPr="00E807F1">
        <w:t xml:space="preserve">could </w:t>
      </w:r>
      <w:r w:rsidR="000F065D" w:rsidRPr="00E807F1">
        <w:t xml:space="preserve">increase construction in the </w:t>
      </w:r>
      <w:proofErr w:type="gramStart"/>
      <w:r w:rsidR="00C32727">
        <w:t>P</w:t>
      </w:r>
      <w:r w:rsidR="000F065D" w:rsidRPr="00E807F1">
        <w:t>ark</w:t>
      </w:r>
      <w:proofErr w:type="gramEnd"/>
      <w:r w:rsidR="000F065D" w:rsidRPr="00E807F1">
        <w:t xml:space="preserve"> over the coming years and so the most sustainable building practices may wish to be considered to minimise emissions related to this sector.</w:t>
      </w:r>
    </w:p>
    <w:p w14:paraId="5314A115" w14:textId="77777777" w:rsidR="00A40646" w:rsidRPr="00E807F1" w:rsidRDefault="00A40646" w:rsidP="00FB7105">
      <w:pPr>
        <w:jc w:val="both"/>
      </w:pPr>
    </w:p>
    <w:p w14:paraId="0387A8BB" w14:textId="7942AC32" w:rsidR="00443E07" w:rsidRPr="00E807F1" w:rsidRDefault="00986360" w:rsidP="00FB7105">
      <w:pPr>
        <w:jc w:val="both"/>
      </w:pPr>
      <w:r w:rsidRPr="00E807F1">
        <w:t xml:space="preserve">The Sixth Carbon budget (2020) </w:t>
      </w:r>
      <w:r w:rsidR="001061A3" w:rsidRPr="00E807F1">
        <w:t>“M</w:t>
      </w:r>
      <w:r w:rsidR="00396BEB" w:rsidRPr="00E807F1">
        <w:t>anufacturing and construction sector</w:t>
      </w:r>
      <w:r w:rsidR="001061A3" w:rsidRPr="00E807F1">
        <w:t>” report</w:t>
      </w:r>
      <w:r w:rsidR="00396BEB" w:rsidRPr="00E807F1">
        <w:t xml:space="preserve"> </w:t>
      </w:r>
      <w:r w:rsidR="00B04690" w:rsidRPr="00E807F1">
        <w:t>showed that GHG</w:t>
      </w:r>
      <w:r w:rsidRPr="00E807F1">
        <w:t xml:space="preserve"> emissions from </w:t>
      </w:r>
      <w:r w:rsidR="00D8393B" w:rsidRPr="00E807F1">
        <w:t>this sector</w:t>
      </w:r>
      <w:r w:rsidR="00E75C67" w:rsidRPr="00E807F1">
        <w:t xml:space="preserve"> contributed</w:t>
      </w:r>
      <w:r w:rsidRPr="00E807F1">
        <w:t xml:space="preserve"> 12% of</w:t>
      </w:r>
      <w:r w:rsidR="00D8393B" w:rsidRPr="00E807F1">
        <w:t xml:space="preserve"> the total production-based UK GHG emissions in 2019</w:t>
      </w:r>
      <w:r w:rsidR="00FF4EA9" w:rsidRPr="00E807F1">
        <w:t>.</w:t>
      </w:r>
      <w:r w:rsidR="0089640B" w:rsidRPr="00E807F1">
        <w:t xml:space="preserve"> Opportunities for interventions to reduce construction-related emissions include:</w:t>
      </w:r>
      <w:r w:rsidR="00914758" w:rsidRPr="00E807F1">
        <w:t xml:space="preserve"> </w:t>
      </w:r>
    </w:p>
    <w:p w14:paraId="269C4329" w14:textId="77777777" w:rsidR="004E4CA5" w:rsidRPr="00E807F1" w:rsidRDefault="004E4CA5" w:rsidP="00FB7105">
      <w:pPr>
        <w:jc w:val="both"/>
      </w:pPr>
    </w:p>
    <w:p w14:paraId="46537BCE" w14:textId="40EA9CA1" w:rsidR="004C3533" w:rsidRPr="00E807F1" w:rsidRDefault="004C3533" w:rsidP="003A77A0">
      <w:pPr>
        <w:pStyle w:val="ListParagraph"/>
        <w:numPr>
          <w:ilvl w:val="0"/>
          <w:numId w:val="15"/>
        </w:numPr>
        <w:jc w:val="both"/>
      </w:pPr>
      <w:r w:rsidRPr="00E807F1">
        <w:t xml:space="preserve">Resource efficiency: reducing the flow of materials through the </w:t>
      </w:r>
      <w:proofErr w:type="gramStart"/>
      <w:r w:rsidRPr="00E807F1">
        <w:t>economy, and</w:t>
      </w:r>
      <w:proofErr w:type="gramEnd"/>
      <w:r w:rsidRPr="00E807F1">
        <w:t xml:space="preserve"> using products more efficiently (and for longer), can reduce manufacturing emissions as part of a shift towards a more circular economy.</w:t>
      </w:r>
    </w:p>
    <w:p w14:paraId="0BC17816" w14:textId="051E428C" w:rsidR="004C3533" w:rsidRPr="00E807F1" w:rsidRDefault="004C3533" w:rsidP="003A77A0">
      <w:pPr>
        <w:pStyle w:val="ListParagraph"/>
        <w:numPr>
          <w:ilvl w:val="0"/>
          <w:numId w:val="12"/>
        </w:numPr>
        <w:jc w:val="both"/>
      </w:pPr>
      <w:r>
        <w:t>Material substitution: manufacturing emissions can be reduced by switching from high-embodied-carbon materials to low-embodied-carbon materials</w:t>
      </w:r>
      <w:r w:rsidR="00BB45A9">
        <w:t>, including home-grown timber</w:t>
      </w:r>
      <w:r>
        <w:t>. Measures include using wood in construction and using alternatives to clinker (</w:t>
      </w:r>
      <w:proofErr w:type="gramStart"/>
      <w:r>
        <w:t>e.g.</w:t>
      </w:r>
      <w:proofErr w:type="gramEnd"/>
      <w:r>
        <w:t xml:space="preserve"> fly ash) in cement.</w:t>
      </w:r>
    </w:p>
    <w:p w14:paraId="1828AD33" w14:textId="19B401CB" w:rsidR="004C3533" w:rsidRPr="00E807F1" w:rsidRDefault="004C3533" w:rsidP="003A77A0">
      <w:pPr>
        <w:pStyle w:val="ListParagraph"/>
        <w:numPr>
          <w:ilvl w:val="0"/>
          <w:numId w:val="12"/>
        </w:numPr>
        <w:jc w:val="both"/>
      </w:pPr>
      <w:r w:rsidRPr="00E807F1">
        <w:t>Energy efficiency</w:t>
      </w:r>
      <w:r w:rsidRPr="00E807F1">
        <w:rPr>
          <w:i/>
          <w:iCs/>
        </w:rPr>
        <w:t>:</w:t>
      </w:r>
      <w:r w:rsidRPr="00E807F1">
        <w:t xml:space="preserve"> using energy more efficiently reduces operating costs while cutting emissions. The energy efficiency measures that we include are “</w:t>
      </w:r>
      <w:proofErr w:type="gramStart"/>
      <w:r w:rsidRPr="00E807F1">
        <w:t>low-regret</w:t>
      </w:r>
      <w:proofErr w:type="gramEnd"/>
      <w:r w:rsidRPr="00E807F1">
        <w:t xml:space="preserve">” actions that </w:t>
      </w:r>
      <w:r w:rsidRPr="00E807F1">
        <w:lastRenderedPageBreak/>
        <w:t>often reduce fuel costs significantly. Measures include process and equipment upgrades, installing/improving heat recovery systems, and clustering/networking with other sites and businesses to efficiently utilise waste heat and other by-products.</w:t>
      </w:r>
    </w:p>
    <w:p w14:paraId="6B8942C2" w14:textId="4DE7B594" w:rsidR="004C3533" w:rsidRPr="00E807F1" w:rsidRDefault="004C3533" w:rsidP="003A77A0">
      <w:pPr>
        <w:pStyle w:val="ListParagraph"/>
        <w:numPr>
          <w:ilvl w:val="0"/>
          <w:numId w:val="12"/>
        </w:numPr>
        <w:jc w:val="both"/>
      </w:pPr>
      <w:r w:rsidRPr="00E807F1">
        <w:t>Fuel switching in manufacturing</w:t>
      </w:r>
      <w:r w:rsidRPr="00E807F1">
        <w:rPr>
          <w:i/>
          <w:iCs/>
        </w:rPr>
        <w:t>:</w:t>
      </w:r>
      <w:r w:rsidRPr="00E807F1">
        <w:t xml:space="preserve"> hydrogen, electricity and bioenergy can all be used to meet demands for heat, </w:t>
      </w:r>
      <w:proofErr w:type="gramStart"/>
      <w:r w:rsidRPr="00E807F1">
        <w:t>motion</w:t>
      </w:r>
      <w:proofErr w:type="gramEnd"/>
      <w:r w:rsidRPr="00E807F1">
        <w:t xml:space="preserve"> and electricity, thus removing the need for fossil fuels and reducing GHG emissions.</w:t>
      </w:r>
    </w:p>
    <w:p w14:paraId="0BD30663" w14:textId="33097D85" w:rsidR="004C3533" w:rsidRPr="00E807F1" w:rsidRDefault="004C3533" w:rsidP="003A77A0">
      <w:pPr>
        <w:pStyle w:val="ListParagraph"/>
        <w:numPr>
          <w:ilvl w:val="0"/>
          <w:numId w:val="12"/>
        </w:numPr>
        <w:jc w:val="both"/>
      </w:pPr>
      <w:r w:rsidRPr="00E807F1">
        <w:t>Carbon Capture and Storage (CCS): CCS can be used to capture CO</w:t>
      </w:r>
      <w:r w:rsidRPr="00E807F1">
        <w:rPr>
          <w:vertAlign w:val="subscript"/>
        </w:rPr>
        <w:t>2</w:t>
      </w:r>
      <w:r w:rsidRPr="00E807F1">
        <w:t xml:space="preserve"> produced by larger industrial point-sources and transport it to a CO</w:t>
      </w:r>
      <w:r w:rsidRPr="00E807F1">
        <w:rPr>
          <w:vertAlign w:val="subscript"/>
        </w:rPr>
        <w:t>2</w:t>
      </w:r>
      <w:r w:rsidRPr="00E807F1">
        <w:t xml:space="preserve"> storage site, thereby reducing emissions to the atmosphere</w:t>
      </w:r>
      <w:r w:rsidRPr="00E807F1">
        <w:rPr>
          <w:rStyle w:val="FootnoteReference"/>
        </w:rPr>
        <w:footnoteReference w:id="67"/>
      </w:r>
      <w:r w:rsidRPr="00E807F1">
        <w:t>.</w:t>
      </w:r>
    </w:p>
    <w:p w14:paraId="4A20C910" w14:textId="77777777" w:rsidR="00E82346" w:rsidRPr="00E807F1" w:rsidRDefault="00E82346" w:rsidP="001F6E3D"/>
    <w:p w14:paraId="42A0327C" w14:textId="318AA0CD" w:rsidR="00CE5D40" w:rsidRPr="00E807F1" w:rsidRDefault="00274EB7" w:rsidP="00274EB7">
      <w:pPr>
        <w:pStyle w:val="Heading4"/>
      </w:pPr>
      <w:r w:rsidRPr="00E807F1">
        <w:t>IDBR and GVA</w:t>
      </w:r>
      <w:r w:rsidR="00B429D6">
        <w:t>-</w:t>
      </w:r>
      <w:r w:rsidRPr="00E807F1">
        <w:t>based emissions comparison</w:t>
      </w:r>
    </w:p>
    <w:p w14:paraId="16BDA733" w14:textId="02BABC29" w:rsidR="00CE5D40" w:rsidRDefault="00FF10ED" w:rsidP="00CE5D40">
      <w:pPr>
        <w:jc w:val="both"/>
      </w:pPr>
      <w:r w:rsidRPr="00E807F1">
        <w:t>We</w:t>
      </w:r>
      <w:r w:rsidR="00CE5D40" w:rsidRPr="00E807F1">
        <w:t xml:space="preserve"> undertook a comparison between </w:t>
      </w:r>
      <w:r w:rsidR="00202E23">
        <w:t xml:space="preserve">the </w:t>
      </w:r>
      <w:r w:rsidR="00CE5D40" w:rsidRPr="00E807F1">
        <w:t>IDBR data</w:t>
      </w:r>
      <w:r w:rsidR="00FC120C">
        <w:t xml:space="preserve"> for the COA geographies overlapping with the National Park</w:t>
      </w:r>
      <w:r w:rsidR="00202E23">
        <w:t xml:space="preserve"> boundary</w:t>
      </w:r>
      <w:r w:rsidR="00CE5D40" w:rsidRPr="00E807F1">
        <w:t xml:space="preserve"> and </w:t>
      </w:r>
      <w:r w:rsidR="00202E23">
        <w:t xml:space="preserve">the </w:t>
      </w:r>
      <w:r w:rsidR="00CE5D40" w:rsidRPr="00E807F1">
        <w:t>GVA data</w:t>
      </w:r>
      <w:r w:rsidR="00202E23">
        <w:t xml:space="preserve"> projected from the neighbouring unitary </w:t>
      </w:r>
      <w:r w:rsidR="000C1818">
        <w:t xml:space="preserve">local </w:t>
      </w:r>
      <w:r w:rsidR="00202E23">
        <w:t>authorities</w:t>
      </w:r>
      <w:r w:rsidR="000C1818">
        <w:t xml:space="preserve"> (LAs)</w:t>
      </w:r>
      <w:r w:rsidR="00202E23">
        <w:t xml:space="preserve"> to the National Park</w:t>
      </w:r>
      <w:r w:rsidR="00CE5D40" w:rsidRPr="00E807F1">
        <w:t xml:space="preserve">, as we </w:t>
      </w:r>
      <w:r w:rsidR="00F23AFB" w:rsidRPr="00E807F1">
        <w:t>know that</w:t>
      </w:r>
      <w:r w:rsidR="00CE5D40" w:rsidRPr="00E807F1">
        <w:t xml:space="preserve"> economic reporting often uses GVA as the primary measure upon which many</w:t>
      </w:r>
      <w:r w:rsidR="00851068">
        <w:t xml:space="preserve"> </w:t>
      </w:r>
      <w:r w:rsidR="00851068" w:rsidRPr="00E807F1">
        <w:t>Local Enterprise Partnerships</w:t>
      </w:r>
      <w:r w:rsidR="00CE5D40" w:rsidRPr="00E807F1">
        <w:t xml:space="preserve"> base their workforce planning; see </w:t>
      </w:r>
      <w:r w:rsidR="00071059" w:rsidRPr="00E807F1">
        <w:t xml:space="preserve">Appendix </w:t>
      </w:r>
      <w:r w:rsidR="00071059" w:rsidRPr="00E807F1">
        <w:fldChar w:fldCharType="begin"/>
      </w:r>
      <w:r w:rsidR="00071059" w:rsidRPr="00E807F1">
        <w:instrText xml:space="preserve"> REF _Ref91245428 \r \h  \* MERGEFORMAT </w:instrText>
      </w:r>
      <w:r w:rsidR="00071059" w:rsidRPr="00E807F1">
        <w:fldChar w:fldCharType="separate"/>
      </w:r>
      <w:r w:rsidR="0044182F">
        <w:t>10.6.1</w:t>
      </w:r>
      <w:r w:rsidR="00071059" w:rsidRPr="00E807F1">
        <w:fldChar w:fldCharType="end"/>
      </w:r>
      <w:r w:rsidR="007C4E49" w:rsidRPr="00E807F1">
        <w:t>.</w:t>
      </w:r>
      <w:r w:rsidR="00675311" w:rsidRPr="00E807F1">
        <w:t xml:space="preserve"> </w:t>
      </w:r>
      <w:r w:rsidR="00EA095E" w:rsidRPr="00E807F1">
        <w:t>When the GVA dataset</w:t>
      </w:r>
      <w:r w:rsidR="00795B0E">
        <w:t xml:space="preserve"> projected on the National Park from the unitary authorities</w:t>
      </w:r>
      <w:r w:rsidR="00EA095E" w:rsidRPr="00E807F1">
        <w:t xml:space="preserve"> is compared to </w:t>
      </w:r>
      <w:r w:rsidR="00795B0E">
        <w:t xml:space="preserve">the </w:t>
      </w:r>
      <w:r w:rsidR="00EA095E" w:rsidRPr="00E807F1">
        <w:t>IDBR</w:t>
      </w:r>
      <w:r w:rsidR="00795B0E">
        <w:t xml:space="preserve"> data</w:t>
      </w:r>
      <w:r w:rsidR="00EA095E" w:rsidRPr="00E807F1">
        <w:t>, this indicates a potential under-reporting of GVA</w:t>
      </w:r>
      <w:r w:rsidR="00B429D6">
        <w:t>-</w:t>
      </w:r>
      <w:r w:rsidR="00EA095E" w:rsidRPr="00E807F1">
        <w:t>based emissions from agriculture</w:t>
      </w:r>
      <w:r w:rsidR="00FF2D65" w:rsidRPr="00E807F1">
        <w:t>, forestry and fishing</w:t>
      </w:r>
      <w:r w:rsidR="00920B87">
        <w:t>, and considerable over-reporting for other sectors</w:t>
      </w:r>
      <w:r w:rsidR="00EA095E" w:rsidRPr="00E807F1">
        <w:t xml:space="preserve"> </w:t>
      </w:r>
      <w:r w:rsidR="00CE5D40" w:rsidRPr="00E807F1">
        <w:t>(</w:t>
      </w:r>
      <w:r w:rsidR="00CE5D40" w:rsidRPr="00E807F1">
        <w:fldChar w:fldCharType="begin"/>
      </w:r>
      <w:r w:rsidR="00CE5D40" w:rsidRPr="00E807F1">
        <w:instrText xml:space="preserve"> REF _Ref91229433 \h  \* MERGEFORMAT </w:instrText>
      </w:r>
      <w:r w:rsidR="00CE5D40" w:rsidRPr="00E807F1">
        <w:fldChar w:fldCharType="separate"/>
      </w:r>
      <w:r w:rsidR="0044182F" w:rsidRPr="00E807F1">
        <w:t xml:space="preserve">Figure </w:t>
      </w:r>
      <w:r w:rsidR="0044182F">
        <w:t>15</w:t>
      </w:r>
      <w:r w:rsidR="00CE5D40" w:rsidRPr="00E807F1">
        <w:fldChar w:fldCharType="end"/>
      </w:r>
      <w:r w:rsidR="00170BA4" w:rsidRPr="00E807F1">
        <w:t>)</w:t>
      </w:r>
      <w:r w:rsidR="003F4B1C" w:rsidRPr="00E807F1">
        <w:t>.</w:t>
      </w:r>
      <w:r w:rsidR="0082384D" w:rsidRPr="00E807F1">
        <w:t xml:space="preserve"> The </w:t>
      </w:r>
      <w:r w:rsidR="00983921" w:rsidRPr="00E807F1">
        <w:t>National Park</w:t>
      </w:r>
      <w:r w:rsidR="00CE5D40" w:rsidRPr="00E807F1">
        <w:t xml:space="preserve"> may wish to discuss this with</w:t>
      </w:r>
      <w:r w:rsidR="0082384D" w:rsidRPr="00E807F1">
        <w:t xml:space="preserve"> L</w:t>
      </w:r>
      <w:r w:rsidR="00170BA4" w:rsidRPr="00E807F1">
        <w:t>ocal Enterprise Partnerships in the area</w:t>
      </w:r>
      <w:r w:rsidR="0082384D" w:rsidRPr="00E807F1">
        <w:t>.</w:t>
      </w:r>
      <w:r w:rsidR="00320EE8" w:rsidRPr="00E807F1">
        <w:t xml:space="preserve"> </w:t>
      </w:r>
    </w:p>
    <w:p w14:paraId="0A8E117F" w14:textId="77777777" w:rsidR="00932059" w:rsidRDefault="00932059" w:rsidP="00CE5D40">
      <w:pPr>
        <w:jc w:val="both"/>
      </w:pPr>
    </w:p>
    <w:p w14:paraId="344B7CB6" w14:textId="77777777" w:rsidR="00932059" w:rsidRPr="00E807F1" w:rsidRDefault="00932059" w:rsidP="003A77A0">
      <w:pPr>
        <w:pStyle w:val="Heading3"/>
        <w:numPr>
          <w:ilvl w:val="2"/>
          <w:numId w:val="30"/>
        </w:numPr>
      </w:pPr>
      <w:bookmarkStart w:id="542" w:name="_Toc91182727"/>
      <w:bookmarkStart w:id="543" w:name="_Toc103702060"/>
      <w:bookmarkStart w:id="544" w:name="_Toc96698009"/>
      <w:bookmarkStart w:id="545" w:name="_Toc104998542"/>
      <w:bookmarkStart w:id="546" w:name="_Toc125970030"/>
      <w:r w:rsidRPr="00E807F1">
        <w:t>Energy-only industry analysis</w:t>
      </w:r>
      <w:bookmarkEnd w:id="542"/>
      <w:bookmarkEnd w:id="543"/>
      <w:bookmarkEnd w:id="544"/>
      <w:bookmarkEnd w:id="545"/>
      <w:bookmarkEnd w:id="546"/>
    </w:p>
    <w:p w14:paraId="4EFC218A" w14:textId="5AD208E1" w:rsidR="00932059" w:rsidRPr="00E807F1" w:rsidRDefault="00932059" w:rsidP="00932059">
      <w:pPr>
        <w:jc w:val="both"/>
      </w:pPr>
      <w:r w:rsidRPr="00E807F1">
        <w:t>This analysis is a subset of the industry carbon footprint estimate. Energy makes up 69% of emissions from industry (45,643 tCO</w:t>
      </w:r>
      <w:r w:rsidRPr="00E807F1">
        <w:rPr>
          <w:vertAlign w:val="subscript"/>
        </w:rPr>
        <w:t>2</w:t>
      </w:r>
      <w:r w:rsidRPr="00E807F1">
        <w:t xml:space="preserve">e). </w:t>
      </w:r>
      <w:r w:rsidRPr="00E807F1">
        <w:fldChar w:fldCharType="begin"/>
      </w:r>
      <w:r w:rsidRPr="00E807F1">
        <w:instrText xml:space="preserve"> REF _Ref91229458 \h  \* MERGEFORMAT </w:instrText>
      </w:r>
      <w:r w:rsidRPr="00E807F1">
        <w:fldChar w:fldCharType="separate"/>
      </w:r>
      <w:r w:rsidR="0044182F" w:rsidRPr="00E807F1">
        <w:t xml:space="preserve">Table </w:t>
      </w:r>
      <w:r w:rsidR="0044182F">
        <w:rPr>
          <w:noProof/>
        </w:rPr>
        <w:t>3</w:t>
      </w:r>
      <w:r w:rsidRPr="00E807F1">
        <w:fldChar w:fldCharType="end"/>
      </w:r>
      <w:r w:rsidRPr="00E807F1">
        <w:t xml:space="preserve"> shows the breakdown of industry emissions from electricity and fuels in Exmoor National Park.</w:t>
      </w:r>
    </w:p>
    <w:p w14:paraId="399F99A7" w14:textId="77777777" w:rsidR="00932059" w:rsidRPr="00E807F1" w:rsidRDefault="00932059" w:rsidP="00932059">
      <w:pPr>
        <w:ind w:left="567" w:hanging="567"/>
      </w:pPr>
    </w:p>
    <w:p w14:paraId="3AD67270" w14:textId="75D1DCE7" w:rsidR="00932059" w:rsidRPr="00E807F1" w:rsidRDefault="00932059" w:rsidP="00932059">
      <w:pPr>
        <w:pStyle w:val="Caption"/>
        <w:keepNext/>
      </w:pPr>
      <w:bookmarkStart w:id="547" w:name="_Ref91229458"/>
      <w:r w:rsidRPr="00E807F1">
        <w:t xml:space="preserve">Table </w:t>
      </w:r>
      <w:r>
        <w:fldChar w:fldCharType="begin"/>
      </w:r>
      <w:r>
        <w:instrText>SEQ Table \* ARABIC</w:instrText>
      </w:r>
      <w:r>
        <w:fldChar w:fldCharType="separate"/>
      </w:r>
      <w:r w:rsidR="0044182F">
        <w:rPr>
          <w:noProof/>
        </w:rPr>
        <w:t>3</w:t>
      </w:r>
      <w:r>
        <w:fldChar w:fldCharType="end"/>
      </w:r>
      <w:bookmarkEnd w:id="547"/>
      <w:r w:rsidRPr="00E807F1">
        <w:t>: Energy-only industry (subset of industry) – Exmoor National Park</w:t>
      </w:r>
    </w:p>
    <w:tbl>
      <w:tblPr>
        <w:tblStyle w:val="TableGrid"/>
        <w:tblW w:w="0" w:type="auto"/>
        <w:tblLook w:val="04A0" w:firstRow="1" w:lastRow="0" w:firstColumn="1" w:lastColumn="0" w:noHBand="0" w:noVBand="1"/>
      </w:tblPr>
      <w:tblGrid>
        <w:gridCol w:w="5540"/>
        <w:gridCol w:w="887"/>
        <w:gridCol w:w="3195"/>
      </w:tblGrid>
      <w:tr w:rsidR="00932059" w:rsidRPr="00E807F1" w14:paraId="042F0DB5" w14:textId="77777777" w:rsidTr="00A30890">
        <w:trPr>
          <w:trHeight w:val="281"/>
        </w:trPr>
        <w:tc>
          <w:tcPr>
            <w:tcW w:w="5540" w:type="dxa"/>
            <w:noWrap/>
            <w:hideMark/>
          </w:tcPr>
          <w:p w14:paraId="4FF0F333" w14:textId="77777777" w:rsidR="00932059" w:rsidRPr="00E807F1" w:rsidRDefault="00932059" w:rsidP="00A30890">
            <w:r w:rsidRPr="00E807F1">
              <w:t xml:space="preserve">Industry Electricity </w:t>
            </w:r>
          </w:p>
        </w:tc>
        <w:tc>
          <w:tcPr>
            <w:tcW w:w="876" w:type="dxa"/>
            <w:tcBorders>
              <w:right w:val="nil"/>
            </w:tcBorders>
            <w:noWrap/>
            <w:hideMark/>
          </w:tcPr>
          <w:p w14:paraId="69AED46D" w14:textId="77777777" w:rsidR="00932059" w:rsidRPr="00E807F1" w:rsidRDefault="00932059" w:rsidP="00A30890">
            <w:r w:rsidRPr="00E807F1">
              <w:t>16,245</w:t>
            </w:r>
          </w:p>
        </w:tc>
        <w:tc>
          <w:tcPr>
            <w:tcW w:w="3206" w:type="dxa"/>
            <w:tcBorders>
              <w:left w:val="nil"/>
            </w:tcBorders>
          </w:tcPr>
          <w:p w14:paraId="73183ED3" w14:textId="77777777" w:rsidR="00932059" w:rsidRPr="00E807F1" w:rsidRDefault="00932059" w:rsidP="00A30890">
            <w:r w:rsidRPr="00E807F1">
              <w:t>tCO</w:t>
            </w:r>
            <w:r w:rsidRPr="00E807F1">
              <w:rPr>
                <w:vertAlign w:val="subscript"/>
              </w:rPr>
              <w:t>2</w:t>
            </w:r>
            <w:r w:rsidRPr="00E807F1">
              <w:t>e</w:t>
            </w:r>
          </w:p>
        </w:tc>
      </w:tr>
      <w:tr w:rsidR="00932059" w:rsidRPr="00E807F1" w14:paraId="19FA2DE1" w14:textId="77777777" w:rsidTr="00A30890">
        <w:trPr>
          <w:trHeight w:val="315"/>
        </w:trPr>
        <w:tc>
          <w:tcPr>
            <w:tcW w:w="5540" w:type="dxa"/>
            <w:noWrap/>
            <w:hideMark/>
          </w:tcPr>
          <w:p w14:paraId="1C2D7F58" w14:textId="77777777" w:rsidR="00932059" w:rsidRPr="00E807F1" w:rsidRDefault="00932059" w:rsidP="00A30890">
            <w:r w:rsidRPr="00E807F1">
              <w:t>Industry Fuels Excl. Road</w:t>
            </w:r>
          </w:p>
        </w:tc>
        <w:tc>
          <w:tcPr>
            <w:tcW w:w="876" w:type="dxa"/>
            <w:tcBorders>
              <w:right w:val="nil"/>
            </w:tcBorders>
            <w:noWrap/>
            <w:hideMark/>
          </w:tcPr>
          <w:p w14:paraId="187B1B5A" w14:textId="77777777" w:rsidR="00932059" w:rsidRPr="00E807F1" w:rsidRDefault="00932059" w:rsidP="00A30890">
            <w:r w:rsidRPr="00E807F1">
              <w:t>24,478</w:t>
            </w:r>
          </w:p>
        </w:tc>
        <w:tc>
          <w:tcPr>
            <w:tcW w:w="3206" w:type="dxa"/>
            <w:tcBorders>
              <w:left w:val="nil"/>
            </w:tcBorders>
          </w:tcPr>
          <w:p w14:paraId="45D51101" w14:textId="77777777" w:rsidR="00932059" w:rsidRPr="00E807F1" w:rsidRDefault="00932059" w:rsidP="00A30890">
            <w:r w:rsidRPr="00E807F1">
              <w:t>tCO</w:t>
            </w:r>
            <w:r w:rsidRPr="00E807F1">
              <w:rPr>
                <w:vertAlign w:val="subscript"/>
              </w:rPr>
              <w:t>2</w:t>
            </w:r>
            <w:r w:rsidRPr="00E807F1">
              <w:t>e</w:t>
            </w:r>
          </w:p>
        </w:tc>
      </w:tr>
      <w:tr w:rsidR="00932059" w:rsidRPr="00E807F1" w14:paraId="59EAB478" w14:textId="77777777" w:rsidTr="00A30890">
        <w:trPr>
          <w:trHeight w:val="315"/>
        </w:trPr>
        <w:tc>
          <w:tcPr>
            <w:tcW w:w="5540" w:type="dxa"/>
            <w:noWrap/>
            <w:hideMark/>
          </w:tcPr>
          <w:p w14:paraId="2DBED466" w14:textId="77777777" w:rsidR="00932059" w:rsidRPr="00E807F1" w:rsidRDefault="00932059" w:rsidP="00A30890">
            <w:r w:rsidRPr="00E807F1">
              <w:t>Industry Road Fuels</w:t>
            </w:r>
          </w:p>
        </w:tc>
        <w:tc>
          <w:tcPr>
            <w:tcW w:w="876" w:type="dxa"/>
            <w:tcBorders>
              <w:right w:val="nil"/>
            </w:tcBorders>
            <w:noWrap/>
            <w:hideMark/>
          </w:tcPr>
          <w:p w14:paraId="0CE727B9" w14:textId="77777777" w:rsidR="00932059" w:rsidRPr="00E807F1" w:rsidRDefault="00932059" w:rsidP="00A30890">
            <w:r w:rsidRPr="00E807F1">
              <w:t>4,921</w:t>
            </w:r>
          </w:p>
        </w:tc>
        <w:tc>
          <w:tcPr>
            <w:tcW w:w="3206" w:type="dxa"/>
            <w:tcBorders>
              <w:left w:val="nil"/>
            </w:tcBorders>
          </w:tcPr>
          <w:p w14:paraId="1AEB8F71" w14:textId="77777777" w:rsidR="00932059" w:rsidRPr="00E807F1" w:rsidRDefault="00932059" w:rsidP="00A30890">
            <w:r w:rsidRPr="00E807F1">
              <w:t>tCO</w:t>
            </w:r>
            <w:r w:rsidRPr="00E807F1">
              <w:rPr>
                <w:vertAlign w:val="subscript"/>
              </w:rPr>
              <w:t>2</w:t>
            </w:r>
            <w:r w:rsidRPr="00E807F1">
              <w:t>e</w:t>
            </w:r>
          </w:p>
        </w:tc>
      </w:tr>
      <w:tr w:rsidR="00932059" w:rsidRPr="00E807F1" w14:paraId="38DD264F" w14:textId="77777777" w:rsidTr="00A30890">
        <w:trPr>
          <w:trHeight w:val="315"/>
        </w:trPr>
        <w:tc>
          <w:tcPr>
            <w:tcW w:w="5540" w:type="dxa"/>
            <w:noWrap/>
            <w:hideMark/>
          </w:tcPr>
          <w:p w14:paraId="1C1A584E" w14:textId="77777777" w:rsidR="00932059" w:rsidRPr="00E807F1" w:rsidRDefault="00932059" w:rsidP="00A30890">
            <w:pPr>
              <w:rPr>
                <w:b/>
                <w:bCs/>
              </w:rPr>
            </w:pPr>
            <w:r w:rsidRPr="00E807F1">
              <w:rPr>
                <w:b/>
                <w:bCs/>
              </w:rPr>
              <w:t>Total</w:t>
            </w:r>
          </w:p>
        </w:tc>
        <w:tc>
          <w:tcPr>
            <w:tcW w:w="876" w:type="dxa"/>
            <w:tcBorders>
              <w:right w:val="nil"/>
            </w:tcBorders>
            <w:noWrap/>
            <w:hideMark/>
          </w:tcPr>
          <w:p w14:paraId="39BA73B7" w14:textId="77777777" w:rsidR="00932059" w:rsidRPr="00E807F1" w:rsidRDefault="00932059" w:rsidP="00A30890">
            <w:pPr>
              <w:rPr>
                <w:b/>
                <w:bCs/>
              </w:rPr>
            </w:pPr>
            <w:r w:rsidRPr="00E807F1">
              <w:rPr>
                <w:b/>
                <w:bCs/>
              </w:rPr>
              <w:t>45,643</w:t>
            </w:r>
          </w:p>
        </w:tc>
        <w:tc>
          <w:tcPr>
            <w:tcW w:w="3206" w:type="dxa"/>
            <w:tcBorders>
              <w:left w:val="nil"/>
            </w:tcBorders>
          </w:tcPr>
          <w:p w14:paraId="40F602FB" w14:textId="77777777" w:rsidR="00932059" w:rsidRPr="00E807F1" w:rsidRDefault="00932059" w:rsidP="00A30890">
            <w:pPr>
              <w:rPr>
                <w:b/>
                <w:bCs/>
              </w:rPr>
            </w:pPr>
            <w:r w:rsidRPr="00E807F1">
              <w:rPr>
                <w:b/>
                <w:bCs/>
              </w:rPr>
              <w:t>tCO</w:t>
            </w:r>
            <w:r w:rsidRPr="00E807F1">
              <w:rPr>
                <w:b/>
                <w:bCs/>
                <w:vertAlign w:val="subscript"/>
              </w:rPr>
              <w:t>2</w:t>
            </w:r>
            <w:r w:rsidRPr="00E807F1">
              <w:rPr>
                <w:b/>
                <w:bCs/>
              </w:rPr>
              <w:t>e</w:t>
            </w:r>
          </w:p>
        </w:tc>
      </w:tr>
    </w:tbl>
    <w:p w14:paraId="17137759" w14:textId="77777777" w:rsidR="00932059" w:rsidRPr="00E807F1" w:rsidDel="0018607E" w:rsidRDefault="00932059" w:rsidP="00932059"/>
    <w:p w14:paraId="60D65238" w14:textId="77777777" w:rsidR="00932059" w:rsidRPr="00E807F1" w:rsidRDefault="00932059" w:rsidP="00932059">
      <w:pPr>
        <w:pStyle w:val="Heading3"/>
      </w:pPr>
      <w:bookmarkStart w:id="548" w:name="_Toc91182728"/>
      <w:bookmarkStart w:id="549" w:name="_Toc103702061"/>
      <w:bookmarkStart w:id="550" w:name="_Toc96698010"/>
      <w:bookmarkStart w:id="551" w:name="_Toc104998543"/>
      <w:bookmarkStart w:id="552" w:name="_Toc125970031"/>
      <w:r w:rsidRPr="00E807F1">
        <w:t>Large emitters analysis</w:t>
      </w:r>
      <w:bookmarkEnd w:id="548"/>
      <w:bookmarkEnd w:id="549"/>
      <w:bookmarkEnd w:id="550"/>
      <w:bookmarkEnd w:id="551"/>
      <w:bookmarkEnd w:id="552"/>
    </w:p>
    <w:p w14:paraId="191D13B9" w14:textId="3D2CFFE0" w:rsidR="00932059" w:rsidRPr="00E807F1" w:rsidRDefault="00932059" w:rsidP="00932059">
      <w:pPr>
        <w:jc w:val="both"/>
        <w:rPr>
          <w:rFonts w:ascii="Calibri" w:eastAsia="Times New Roman" w:hAnsi="Calibri" w:cs="Calibri"/>
          <w:lang w:eastAsia="en-GB"/>
        </w:rPr>
      </w:pPr>
      <w:r w:rsidRPr="00E807F1">
        <w:rPr>
          <w:rFonts w:ascii="Calibri" w:eastAsia="Times New Roman" w:hAnsi="Calibri" w:cs="Calibri"/>
          <w:lang w:eastAsia="en-GB"/>
        </w:rPr>
        <w:t>As a further component of the industry GHG footprint analysis, the BEIS Pollution Inventory (2018) enables us to identify specific large emitters within each UK National Park (see Appendix</w:t>
      </w:r>
      <w:r>
        <w:rPr>
          <w:rFonts w:ascii="Calibri" w:eastAsia="Times New Roman" w:hAnsi="Calibri" w:cs="Calibri"/>
          <w:lang w:eastAsia="en-GB"/>
        </w:rPr>
        <w:t xml:space="preserve"> </w:t>
      </w:r>
      <w:r>
        <w:rPr>
          <w:rFonts w:ascii="Calibri" w:eastAsia="Times New Roman" w:hAnsi="Calibri" w:cs="Calibri"/>
          <w:lang w:eastAsia="en-GB"/>
        </w:rPr>
        <w:fldChar w:fldCharType="begin"/>
      </w:r>
      <w:r>
        <w:rPr>
          <w:rFonts w:ascii="Calibri" w:eastAsia="Times New Roman" w:hAnsi="Calibri" w:cs="Calibri"/>
          <w:lang w:eastAsia="en-GB"/>
        </w:rPr>
        <w:instrText xml:space="preserve"> REF _Ref121174983 \r \h </w:instrText>
      </w:r>
      <w:r>
        <w:rPr>
          <w:rFonts w:ascii="Calibri" w:eastAsia="Times New Roman" w:hAnsi="Calibri" w:cs="Calibri"/>
          <w:lang w:eastAsia="en-GB"/>
        </w:rPr>
      </w:r>
      <w:r>
        <w:rPr>
          <w:rFonts w:ascii="Calibri" w:eastAsia="Times New Roman" w:hAnsi="Calibri" w:cs="Calibri"/>
          <w:lang w:eastAsia="en-GB"/>
        </w:rPr>
        <w:fldChar w:fldCharType="separate"/>
      </w:r>
      <w:r w:rsidR="0044182F">
        <w:rPr>
          <w:rFonts w:ascii="Calibri" w:eastAsia="Times New Roman" w:hAnsi="Calibri" w:cs="Calibri"/>
          <w:lang w:eastAsia="en-GB"/>
        </w:rPr>
        <w:t>10.6.4</w:t>
      </w:r>
      <w:r>
        <w:rPr>
          <w:rFonts w:ascii="Calibri" w:eastAsia="Times New Roman" w:hAnsi="Calibri" w:cs="Calibri"/>
          <w:lang w:eastAsia="en-GB"/>
        </w:rPr>
        <w:fldChar w:fldCharType="end"/>
      </w:r>
      <w:r w:rsidRPr="00E807F1">
        <w:rPr>
          <w:rFonts w:ascii="Calibri" w:eastAsia="Times New Roman" w:hAnsi="Calibri" w:cs="Calibri"/>
          <w:lang w:eastAsia="en-GB"/>
        </w:rPr>
        <w:t>). Please note that the BEIS Pollution Inventory reports carbon dioxide emissions only and is limited to Scope 1 (direct emissions from fuels consumed on-site). The estimated total volume of carbon dioxide relating to large emitters in Exmoor is zero tCO</w:t>
      </w:r>
      <w:r w:rsidRPr="00E807F1">
        <w:rPr>
          <w:rFonts w:ascii="Calibri" w:eastAsia="Times New Roman" w:hAnsi="Calibri" w:cs="Calibri"/>
          <w:vertAlign w:val="subscript"/>
          <w:lang w:eastAsia="en-GB"/>
        </w:rPr>
        <w:t>2</w:t>
      </w:r>
      <w:r w:rsidRPr="00E807F1">
        <w:rPr>
          <w:rFonts w:ascii="Calibri" w:eastAsia="Times New Roman" w:hAnsi="Calibri" w:cs="Calibri"/>
          <w:lang w:eastAsia="en-GB"/>
        </w:rPr>
        <w:t xml:space="preserve">. If at a future date large emitters emerge within the </w:t>
      </w:r>
      <w:proofErr w:type="gramStart"/>
      <w:r>
        <w:rPr>
          <w:rFonts w:ascii="Calibri" w:eastAsia="Times New Roman" w:hAnsi="Calibri" w:cs="Calibri"/>
          <w:lang w:eastAsia="en-GB"/>
        </w:rPr>
        <w:t>P</w:t>
      </w:r>
      <w:r w:rsidRPr="00E807F1">
        <w:rPr>
          <w:rFonts w:ascii="Calibri" w:eastAsia="Times New Roman" w:hAnsi="Calibri" w:cs="Calibri"/>
          <w:lang w:eastAsia="en-GB"/>
        </w:rPr>
        <w:t>ark</w:t>
      </w:r>
      <w:proofErr w:type="gramEnd"/>
      <w:r w:rsidRPr="00E807F1">
        <w:rPr>
          <w:rFonts w:ascii="Calibri" w:eastAsia="Times New Roman" w:hAnsi="Calibri" w:cs="Calibri"/>
          <w:lang w:eastAsia="en-GB"/>
        </w:rPr>
        <w:t xml:space="preserve"> it may be possible to engage with them either directly or through the relevant Local Authorities.</w:t>
      </w:r>
      <w:r w:rsidRPr="00E807F1">
        <w:t xml:space="preserve"> </w:t>
      </w:r>
      <w:r w:rsidRPr="00E807F1">
        <w:rPr>
          <w:rFonts w:ascii="Calibri" w:eastAsia="Times New Roman" w:hAnsi="Calibri" w:cs="Calibri"/>
          <w:lang w:eastAsia="en-GB"/>
        </w:rPr>
        <w:t>The aspiration is to promote carbon assessment of Scope 1, 2, and 3 GHG emissions, and carbon reduction planning with a view to net zero</w:t>
      </w:r>
      <w:r w:rsidRPr="00E807F1">
        <w:rPr>
          <w:rStyle w:val="FootnoteReference"/>
          <w:rFonts w:ascii="Calibri" w:eastAsia="Times New Roman" w:hAnsi="Calibri" w:cs="Calibri"/>
          <w:lang w:eastAsia="en-GB"/>
        </w:rPr>
        <w:footnoteReference w:id="68"/>
      </w:r>
      <w:r w:rsidRPr="00E807F1">
        <w:rPr>
          <w:rFonts w:ascii="Calibri" w:eastAsia="Times New Roman" w:hAnsi="Calibri" w:cs="Calibri"/>
          <w:lang w:eastAsia="en-GB"/>
        </w:rPr>
        <w:t xml:space="preserve">. </w:t>
      </w:r>
    </w:p>
    <w:p w14:paraId="0B8A70D5" w14:textId="77777777" w:rsidR="00932059" w:rsidRPr="00E807F1" w:rsidRDefault="00932059" w:rsidP="00932059">
      <w:pPr>
        <w:jc w:val="both"/>
        <w:rPr>
          <w:b/>
        </w:rPr>
      </w:pPr>
    </w:p>
    <w:p w14:paraId="0504720A" w14:textId="6441EB60" w:rsidR="00932059" w:rsidRPr="00E807F1" w:rsidRDefault="00932059" w:rsidP="00CE5D40">
      <w:pPr>
        <w:jc w:val="both"/>
      </w:pPr>
      <w:r w:rsidRPr="00E807F1">
        <w:t xml:space="preserve">We also identify where IDBR data has been suppressed the ONS’s own software, which means a null value is returned for confidentiality reasons. Where this poses an issue for the reliability and validity </w:t>
      </w:r>
      <w:r w:rsidRPr="00E807F1">
        <w:lastRenderedPageBreak/>
        <w:t>of the results, these issues are discussed, and the missing data is approximated using LSOA-based and UK-based business turnover datasets (also made available to us by the ONS). In the case of the Exmoor National Park, 13% of the estimated business turnover has been suppressed in the COA-based dataset.</w:t>
      </w:r>
    </w:p>
    <w:p w14:paraId="2863D3B7" w14:textId="18E0357F" w:rsidR="00B85A5A" w:rsidRPr="00E807F1" w:rsidRDefault="00FC0ECD" w:rsidP="00A11386">
      <w:pPr>
        <w:jc w:val="both"/>
      </w:pPr>
      <w:r w:rsidRPr="00E807F1">
        <w:rPr>
          <w:noProof/>
        </w:rPr>
        <w:t xml:space="preserve"> </w:t>
      </w:r>
      <w:r w:rsidR="00FF2D65" w:rsidRPr="00E807F1">
        <w:rPr>
          <w:noProof/>
        </w:rPr>
        <w:drawing>
          <wp:inline distT="0" distB="0" distL="0" distR="0" wp14:anchorId="6C70F857" wp14:editId="54D11C01">
            <wp:extent cx="6116320" cy="5873261"/>
            <wp:effectExtent l="0" t="0" r="5080" b="0"/>
            <wp:docPr id="44" name="Chart 44">
              <a:extLst xmlns:a="http://schemas.openxmlformats.org/drawingml/2006/main">
                <a:ext uri="{FF2B5EF4-FFF2-40B4-BE49-F238E27FC236}">
                  <a16:creationId xmlns:a16="http://schemas.microsoft.com/office/drawing/2014/main" id="{31C43E5F-5622-4FEB-8BA5-A046C18A2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7F8693" w14:textId="6D2918F0" w:rsidR="003D5F2E" w:rsidRPr="00E807F1" w:rsidRDefault="00D770D1" w:rsidP="00CF072C">
      <w:pPr>
        <w:pStyle w:val="Caption"/>
        <w:jc w:val="center"/>
      </w:pPr>
      <w:bookmarkStart w:id="553" w:name="_Ref91229433"/>
      <w:r w:rsidRPr="00E807F1">
        <w:t xml:space="preserve">Figure </w:t>
      </w:r>
      <w:r>
        <w:fldChar w:fldCharType="begin"/>
      </w:r>
      <w:r>
        <w:instrText>SEQ Figure \* ARABIC</w:instrText>
      </w:r>
      <w:r>
        <w:fldChar w:fldCharType="separate"/>
      </w:r>
      <w:r w:rsidR="0044182F">
        <w:rPr>
          <w:noProof/>
        </w:rPr>
        <w:t>15</w:t>
      </w:r>
      <w:r>
        <w:fldChar w:fldCharType="end"/>
      </w:r>
      <w:bookmarkEnd w:id="553"/>
      <w:r w:rsidRPr="00E807F1">
        <w:t xml:space="preserve">: </w:t>
      </w:r>
      <w:r w:rsidR="00D65165" w:rsidRPr="00E807F1">
        <w:t xml:space="preserve">The </w:t>
      </w:r>
      <w:r w:rsidR="00FF2D65" w:rsidRPr="00E807F1">
        <w:t>Exmoor</w:t>
      </w:r>
      <w:r w:rsidR="00983921" w:rsidRPr="00E807F1">
        <w:t xml:space="preserve"> National Park</w:t>
      </w:r>
      <w:r w:rsidR="00914CEE" w:rsidRPr="00E807F1">
        <w:t xml:space="preserve"> </w:t>
      </w:r>
      <w:r w:rsidR="00170BA4" w:rsidRPr="00E807F1">
        <w:t>i</w:t>
      </w:r>
      <w:r w:rsidRPr="00E807F1">
        <w:t xml:space="preserve">ndustry </w:t>
      </w:r>
      <w:r w:rsidR="00170BA4" w:rsidRPr="00E807F1">
        <w:t>f</w:t>
      </w:r>
      <w:r w:rsidRPr="00E807F1">
        <w:t xml:space="preserve">ootprint </w:t>
      </w:r>
      <w:r w:rsidR="00170BA4" w:rsidRPr="00E807F1">
        <w:t>e</w:t>
      </w:r>
      <w:r w:rsidRPr="00E807F1">
        <w:t>stimates: IDBR vs</w:t>
      </w:r>
      <w:r w:rsidR="00B429D6">
        <w:t>.</w:t>
      </w:r>
      <w:r w:rsidRPr="00E807F1">
        <w:t xml:space="preserve"> GVA</w:t>
      </w:r>
      <w:r w:rsidR="00170BA4" w:rsidRPr="00E807F1">
        <w:t>, by sector</w:t>
      </w:r>
    </w:p>
    <w:p w14:paraId="6487780E" w14:textId="77777777" w:rsidR="00A227A9" w:rsidRPr="00E807F1" w:rsidRDefault="00A227A9" w:rsidP="00A227A9">
      <w:pPr>
        <w:rPr>
          <w:rFonts w:ascii="+mn-ea" w:hAnsi="+mn-ea"/>
          <w:vertAlign w:val="subscript"/>
        </w:rPr>
      </w:pPr>
      <w:bookmarkStart w:id="554" w:name="_Toc106228573"/>
      <w:bookmarkStart w:id="555" w:name="_Toc106234887"/>
      <w:bookmarkStart w:id="556" w:name="_Toc106237130"/>
      <w:bookmarkStart w:id="557" w:name="_Toc106237723"/>
      <w:bookmarkStart w:id="558" w:name="_Toc106238352"/>
      <w:bookmarkStart w:id="559" w:name="_Toc106493488"/>
      <w:bookmarkStart w:id="560" w:name="_Toc106493612"/>
      <w:bookmarkStart w:id="561" w:name="_Toc106228574"/>
      <w:bookmarkStart w:id="562" w:name="_Toc106234888"/>
      <w:bookmarkStart w:id="563" w:name="_Toc106237131"/>
      <w:bookmarkStart w:id="564" w:name="_Toc106237724"/>
      <w:bookmarkStart w:id="565" w:name="_Toc106238353"/>
      <w:bookmarkStart w:id="566" w:name="_Toc106493489"/>
      <w:bookmarkStart w:id="567" w:name="_Toc106493613"/>
      <w:bookmarkStart w:id="568" w:name="_Toc106228575"/>
      <w:bookmarkStart w:id="569" w:name="_Toc106234889"/>
      <w:bookmarkStart w:id="570" w:name="_Toc106237132"/>
      <w:bookmarkStart w:id="571" w:name="_Toc106237725"/>
      <w:bookmarkStart w:id="572" w:name="_Toc106238354"/>
      <w:bookmarkStart w:id="573" w:name="_Toc106493490"/>
      <w:bookmarkStart w:id="574" w:name="_Toc106493614"/>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2B2E5FB" w14:textId="37BD5A3B" w:rsidR="009D4871" w:rsidRPr="00E807F1" w:rsidRDefault="009D4871" w:rsidP="00C27E5E">
      <w:pPr>
        <w:pStyle w:val="Heading3"/>
      </w:pPr>
      <w:bookmarkStart w:id="575" w:name="_Toc103702062"/>
      <w:bookmarkStart w:id="576" w:name="_Toc96698011"/>
      <w:bookmarkStart w:id="577" w:name="_Toc104998544"/>
      <w:bookmarkStart w:id="578" w:name="_Toc125970032"/>
      <w:r w:rsidRPr="00E807F1">
        <w:t>Comparison of annual industry footprint with UK averages</w:t>
      </w:r>
      <w:bookmarkEnd w:id="575"/>
      <w:bookmarkEnd w:id="576"/>
      <w:bookmarkEnd w:id="577"/>
      <w:bookmarkEnd w:id="578"/>
    </w:p>
    <w:p w14:paraId="642DAE3E" w14:textId="75F6DCE6" w:rsidR="009D4871" w:rsidRPr="00E807F1" w:rsidRDefault="00AE1A47" w:rsidP="009D4871">
      <w:pPr>
        <w:jc w:val="both"/>
      </w:pPr>
      <w:r w:rsidRPr="00E807F1">
        <w:t xml:space="preserve">It may be helpful for the National Park to compare </w:t>
      </w:r>
      <w:r w:rsidR="009D4871" w:rsidRPr="00E807F1">
        <w:t xml:space="preserve">itself </w:t>
      </w:r>
      <w:r w:rsidRPr="00E807F1">
        <w:t xml:space="preserve">with the UK national average for each industry category. This helps to identify patterns and pinpoint where it would be beneficial to focus partnership-working with Local Authorities. </w:t>
      </w:r>
      <w:r w:rsidR="009D4871" w:rsidRPr="00E807F1">
        <w:t>The results (</w:t>
      </w:r>
      <w:r w:rsidR="00851B3F" w:rsidRPr="00E807F1">
        <w:fldChar w:fldCharType="begin"/>
      </w:r>
      <w:r w:rsidR="00851B3F" w:rsidRPr="00E807F1">
        <w:instrText xml:space="preserve"> REF _Ref106493532 \h </w:instrText>
      </w:r>
      <w:r w:rsidR="00602303" w:rsidRPr="00E807F1">
        <w:instrText xml:space="preserve"> \* MERGEFORMAT </w:instrText>
      </w:r>
      <w:r w:rsidR="00851B3F" w:rsidRPr="00E807F1">
        <w:fldChar w:fldCharType="separate"/>
      </w:r>
      <w:r w:rsidR="0044182F" w:rsidRPr="00E807F1">
        <w:t xml:space="preserve">Figure </w:t>
      </w:r>
      <w:r w:rsidR="0044182F">
        <w:rPr>
          <w:noProof/>
        </w:rPr>
        <w:t>16</w:t>
      </w:r>
      <w:r w:rsidR="00851B3F" w:rsidRPr="00E807F1">
        <w:fldChar w:fldCharType="end"/>
      </w:r>
      <w:r w:rsidR="00851B3F" w:rsidRPr="00E807F1">
        <w:t>)</w:t>
      </w:r>
      <w:r w:rsidR="009D4871" w:rsidRPr="00E807F1">
        <w:t xml:space="preserve"> show higher</w:t>
      </w:r>
      <w:r w:rsidR="00CE0F1C" w:rsidRPr="00E807F1">
        <w:t>-</w:t>
      </w:r>
      <w:r w:rsidR="009D4871" w:rsidRPr="00E807F1">
        <w:t>than</w:t>
      </w:r>
      <w:r w:rsidR="00CE0F1C" w:rsidRPr="00E807F1">
        <w:t>-</w:t>
      </w:r>
      <w:r w:rsidR="009D4871" w:rsidRPr="00E807F1">
        <w:t>national averages for</w:t>
      </w:r>
      <w:r w:rsidR="00670432" w:rsidRPr="00E807F1">
        <w:t>:</w:t>
      </w:r>
      <w:r w:rsidR="009D4871" w:rsidRPr="00E807F1">
        <w:t xml:space="preserve"> Agriculture</w:t>
      </w:r>
      <w:r w:rsidR="00BA0E55" w:rsidRPr="00E807F1">
        <w:t>;</w:t>
      </w:r>
      <w:r w:rsidR="009D4871" w:rsidRPr="00E807F1">
        <w:t xml:space="preserve"> </w:t>
      </w:r>
      <w:r w:rsidR="00C649F8" w:rsidRPr="00E807F1">
        <w:t>F</w:t>
      </w:r>
      <w:r w:rsidR="009D4871" w:rsidRPr="00E807F1">
        <w:t xml:space="preserve">orestry &amp; </w:t>
      </w:r>
      <w:r w:rsidR="00C649F8" w:rsidRPr="00E807F1">
        <w:t>F</w:t>
      </w:r>
      <w:r w:rsidR="009D4871" w:rsidRPr="00E807F1">
        <w:t>ishing</w:t>
      </w:r>
      <w:r w:rsidR="00DB0E1A" w:rsidRPr="00E807F1">
        <w:t xml:space="preserve"> and</w:t>
      </w:r>
      <w:r w:rsidR="008F30FC" w:rsidRPr="00E807F1">
        <w:t xml:space="preserve"> </w:t>
      </w:r>
      <w:r w:rsidR="009D4871" w:rsidRPr="00E807F1">
        <w:t xml:space="preserve">Accommodation &amp; </w:t>
      </w:r>
      <w:r w:rsidR="00B700EB" w:rsidRPr="00E807F1">
        <w:t>F</w:t>
      </w:r>
      <w:r w:rsidR="009D4871" w:rsidRPr="00E807F1">
        <w:t xml:space="preserve">ood </w:t>
      </w:r>
      <w:r w:rsidR="00B700EB" w:rsidRPr="00E807F1">
        <w:t>S</w:t>
      </w:r>
      <w:r w:rsidR="009D4871" w:rsidRPr="00E807F1">
        <w:t>ervices</w:t>
      </w:r>
      <w:r w:rsidR="00DB0E1A" w:rsidRPr="00E807F1">
        <w:t>.</w:t>
      </w:r>
    </w:p>
    <w:p w14:paraId="47826095" w14:textId="77777777" w:rsidR="009D4871" w:rsidRPr="00E807F1" w:rsidRDefault="009D4871" w:rsidP="009D4871">
      <w:pPr>
        <w:jc w:val="both"/>
      </w:pPr>
    </w:p>
    <w:p w14:paraId="618A3EC1" w14:textId="04C1D7F3" w:rsidR="0083402C" w:rsidRPr="00E807F1" w:rsidRDefault="0083402C" w:rsidP="0083402C">
      <w:pPr>
        <w:jc w:val="both"/>
      </w:pPr>
      <w:r w:rsidRPr="00E807F1">
        <w:t>As background to influencing change, the UK Government enacted legislation on the 1</w:t>
      </w:r>
      <w:r w:rsidRPr="00E807F1">
        <w:rPr>
          <w:vertAlign w:val="superscript"/>
        </w:rPr>
        <w:t>st</w:t>
      </w:r>
      <w:r w:rsidRPr="00E807F1">
        <w:t xml:space="preserve"> of October 2013 making it mandatory for the UK’s largest quoted companies to report their GHG emissions </w:t>
      </w:r>
      <w:r w:rsidRPr="00E807F1">
        <w:lastRenderedPageBreak/>
        <w:t>(Statutory Instrument</w:t>
      </w:r>
      <w:r w:rsidR="00646A20" w:rsidRPr="00E807F1">
        <w:t xml:space="preserve"> (SI)</w:t>
      </w:r>
      <w:r w:rsidRPr="00E807F1">
        <w:t xml:space="preserve"> 2013/1970:5). In 2018, this SI 2013 was amended to include “emissions, energy consumption and energy efficiency action by quoted companies” (SI 2018/1155, Part 6) to reflect the true impact of their operations</w:t>
      </w:r>
      <w:r w:rsidRPr="00E807F1">
        <w:rPr>
          <w:rStyle w:val="FootnoteReference"/>
        </w:rPr>
        <w:footnoteReference w:id="69"/>
      </w:r>
      <w:r w:rsidRPr="00E807F1">
        <w:t xml:space="preserve">. This was extended to all large companies, including the public sector. Due to this legislation, one should expect all large organisations to be in the process of assessing their full GHG emissions and preparing carbon reduction plans aimed at reaching net zero. However, large </w:t>
      </w:r>
      <w:r w:rsidR="00861449" w:rsidRPr="00E807F1">
        <w:t>businesses</w:t>
      </w:r>
      <w:r w:rsidRPr="00E807F1">
        <w:t xml:space="preserve"> </w:t>
      </w:r>
      <w:r w:rsidR="00FD5889" w:rsidRPr="00E807F1">
        <w:t xml:space="preserve">fall under the new statutory </w:t>
      </w:r>
      <w:r w:rsidR="004168FD" w:rsidRPr="00E807F1">
        <w:t xml:space="preserve">reporting requirements and are new to carbon accounting </w:t>
      </w:r>
      <w:r w:rsidR="00F567EE" w:rsidRPr="00E807F1">
        <w:t>may find the process challenging</w:t>
      </w:r>
      <w:r w:rsidRPr="00E807F1">
        <w:t>, so joined-up approaches may be helpful, particularly in the public sector.</w:t>
      </w:r>
    </w:p>
    <w:p w14:paraId="243FC0D1" w14:textId="77777777" w:rsidR="005F62B6" w:rsidRPr="00E807F1" w:rsidRDefault="005F62B6" w:rsidP="0083402C">
      <w:pPr>
        <w:jc w:val="both"/>
      </w:pPr>
    </w:p>
    <w:p w14:paraId="2D42C57C" w14:textId="3921B236" w:rsidR="003F47C6" w:rsidRDefault="0083402C" w:rsidP="003F47C6">
      <w:pPr>
        <w:jc w:val="both"/>
      </w:pPr>
      <w:r w:rsidRPr="00E807F1">
        <w:t xml:space="preserve">Some organisations are attempting to encourage a sector-wide approach, </w:t>
      </w:r>
      <w:proofErr w:type="gramStart"/>
      <w:r w:rsidRPr="00E807F1">
        <w:t>e.g.</w:t>
      </w:r>
      <w:proofErr w:type="gramEnd"/>
      <w:r w:rsidRPr="00E807F1">
        <w:t xml:space="preserve"> the National Farmers Union and water utility companies. It is recognised that there is much goodwill in industry, with many leaders and individuals </w:t>
      </w:r>
      <w:r w:rsidR="003F47C6" w:rsidRPr="00E807F1">
        <w:t xml:space="preserve">in </w:t>
      </w:r>
      <w:r w:rsidRPr="00E807F1">
        <w:t>organisations concerned about the climate emergency and striving</w:t>
      </w:r>
      <w:r w:rsidR="005F6FD1" w:rsidRPr="00E807F1">
        <w:t xml:space="preserve"> </w:t>
      </w:r>
      <w:r w:rsidRPr="00E807F1">
        <w:t xml:space="preserve">to make their business more sustainable. However, we </w:t>
      </w:r>
      <w:r w:rsidR="00AF3A11" w:rsidRPr="00E807F1">
        <w:t xml:space="preserve">also </w:t>
      </w:r>
      <w:r w:rsidRPr="00E807F1">
        <w:t xml:space="preserve">recognise that capacity and capability often pose challenges to medium and small enterprises that have more limited resources. </w:t>
      </w:r>
    </w:p>
    <w:p w14:paraId="2A859BB8" w14:textId="77777777" w:rsidR="00932059" w:rsidRDefault="00932059" w:rsidP="003F47C6">
      <w:pPr>
        <w:jc w:val="both"/>
      </w:pPr>
    </w:p>
    <w:p w14:paraId="384F2D29" w14:textId="77777777" w:rsidR="00932059" w:rsidRPr="00E807F1" w:rsidRDefault="00932059" w:rsidP="00932059">
      <w:pPr>
        <w:pStyle w:val="Heading2"/>
      </w:pPr>
      <w:bookmarkStart w:id="579" w:name="_Toc103702063"/>
      <w:bookmarkStart w:id="580" w:name="_Toc104998545"/>
      <w:bookmarkStart w:id="581" w:name="_Toc125970033"/>
      <w:r w:rsidRPr="00E807F1">
        <w:t>Analysis of emissions from through</w:t>
      </w:r>
      <w:r>
        <w:t>-</w:t>
      </w:r>
      <w:r w:rsidRPr="00E807F1">
        <w:t>traffic and major roads</w:t>
      </w:r>
      <w:bookmarkEnd w:id="579"/>
      <w:bookmarkEnd w:id="580"/>
      <w:bookmarkEnd w:id="581"/>
    </w:p>
    <w:p w14:paraId="50844693" w14:textId="77777777" w:rsidR="00932059" w:rsidRPr="00E807F1" w:rsidRDefault="00932059" w:rsidP="00932059"/>
    <w:p w14:paraId="7D945695" w14:textId="0911C982" w:rsidR="00932059" w:rsidRPr="00E807F1" w:rsidRDefault="00932059" w:rsidP="00932059">
      <w:pPr>
        <w:jc w:val="both"/>
      </w:pPr>
      <w:bookmarkStart w:id="582" w:name="_Toc90552512"/>
      <w:bookmarkStart w:id="583" w:name="_Toc90552650"/>
      <w:bookmarkEnd w:id="582"/>
      <w:bookmarkEnd w:id="583"/>
      <w:r w:rsidRPr="00E807F1">
        <w:rPr>
          <w:rFonts w:eastAsiaTheme="minorEastAsia" w:hAnsi="Calibri"/>
          <w:color w:val="000000" w:themeColor="text1"/>
          <w:kern w:val="24"/>
          <w:lang w:eastAsia="en-GB"/>
        </w:rPr>
        <w:t>The analysis of the impact of through</w:t>
      </w:r>
      <w:r>
        <w:rPr>
          <w:rFonts w:eastAsiaTheme="minorEastAsia" w:hAnsi="Calibri"/>
          <w:color w:val="000000" w:themeColor="text1"/>
          <w:kern w:val="24"/>
          <w:lang w:eastAsia="en-GB"/>
        </w:rPr>
        <w:t>-</w:t>
      </w:r>
      <w:r w:rsidRPr="00E807F1">
        <w:rPr>
          <w:rFonts w:eastAsiaTheme="minorEastAsia" w:hAnsi="Calibri"/>
          <w:color w:val="000000" w:themeColor="text1"/>
          <w:kern w:val="24"/>
          <w:lang w:eastAsia="en-GB"/>
        </w:rPr>
        <w:t xml:space="preserve">traffic has been included at the request of several National Park Authorities and Local Authorities for AONBs (see </w:t>
      </w:r>
      <w:r w:rsidRPr="00E807F1">
        <w:rPr>
          <w:rFonts w:hAnsi="Calibri"/>
          <w:color w:val="000000" w:themeColor="text1"/>
          <w:kern w:val="24"/>
        </w:rPr>
        <w:t xml:space="preserve">Appendix </w:t>
      </w:r>
      <w:r w:rsidRPr="00E807F1">
        <w:rPr>
          <w:rFonts w:hAnsi="Calibri"/>
          <w:color w:val="000000" w:themeColor="text1"/>
          <w:kern w:val="24"/>
        </w:rPr>
        <w:fldChar w:fldCharType="begin"/>
      </w:r>
      <w:r w:rsidRPr="00E807F1">
        <w:rPr>
          <w:rFonts w:eastAsiaTheme="minorEastAsia" w:hAnsi="Calibri"/>
          <w:color w:val="000000" w:themeColor="text1"/>
          <w:kern w:val="24"/>
          <w:lang w:eastAsia="en-GB"/>
        </w:rPr>
        <w:instrText xml:space="preserve"> REF _Ref91247433 \r \h  \* MERGEFORMAT </w:instrText>
      </w:r>
      <w:r w:rsidRPr="00E807F1">
        <w:rPr>
          <w:rFonts w:hAnsi="Calibri"/>
          <w:color w:val="000000" w:themeColor="text1"/>
          <w:kern w:val="24"/>
        </w:rPr>
      </w:r>
      <w:r w:rsidRPr="00E807F1">
        <w:rPr>
          <w:rFonts w:hAnsi="Calibri"/>
          <w:color w:val="000000" w:themeColor="text1"/>
          <w:kern w:val="24"/>
        </w:rPr>
        <w:fldChar w:fldCharType="separate"/>
      </w:r>
      <w:r w:rsidR="0044182F">
        <w:rPr>
          <w:rFonts w:eastAsiaTheme="minorEastAsia" w:hAnsi="Calibri"/>
          <w:color w:val="000000" w:themeColor="text1"/>
          <w:kern w:val="24"/>
          <w:lang w:eastAsia="en-GB"/>
        </w:rPr>
        <w:t>10.7</w:t>
      </w:r>
      <w:r w:rsidRPr="00E807F1">
        <w:rPr>
          <w:rFonts w:hAnsi="Calibri"/>
          <w:color w:val="000000" w:themeColor="text1"/>
          <w:kern w:val="24"/>
        </w:rPr>
        <w:fldChar w:fldCharType="end"/>
      </w:r>
      <w:r w:rsidRPr="00E807F1">
        <w:rPr>
          <w:rFonts w:eastAsiaTheme="minorEastAsia" w:hAnsi="Calibri"/>
          <w:color w:val="000000" w:themeColor="text1"/>
          <w:kern w:val="24"/>
          <w:lang w:eastAsia="en-GB"/>
        </w:rPr>
        <w:t>). Through</w:t>
      </w:r>
      <w:r>
        <w:rPr>
          <w:rFonts w:eastAsiaTheme="minorEastAsia" w:hAnsi="Calibri"/>
          <w:color w:val="000000" w:themeColor="text1"/>
          <w:kern w:val="24"/>
          <w:lang w:eastAsia="en-GB"/>
        </w:rPr>
        <w:t>-</w:t>
      </w:r>
      <w:r w:rsidRPr="00E807F1">
        <w:rPr>
          <w:rFonts w:eastAsiaTheme="minorEastAsia" w:hAnsi="Calibri"/>
          <w:color w:val="000000" w:themeColor="text1"/>
          <w:kern w:val="24"/>
          <w:lang w:eastAsia="en-GB"/>
        </w:rPr>
        <w:t>traffic refers to vehicles passing through the National Park or AONB without visiting, regardless of their origin and destination.</w:t>
      </w:r>
      <w:r w:rsidRPr="00E807F1">
        <w:t xml:space="preserve"> </w:t>
      </w:r>
      <w:r w:rsidRPr="00E807F1">
        <w:rPr>
          <w:rFonts w:eastAsiaTheme="minorEastAsia" w:hAnsi="Calibri"/>
          <w:color w:val="000000" w:themeColor="text1"/>
          <w:kern w:val="24"/>
          <w:lang w:eastAsia="en-GB"/>
        </w:rPr>
        <w:t>Its</w:t>
      </w:r>
      <w:r w:rsidRPr="00E807F1">
        <w:rPr>
          <w:rFonts w:hAnsi="Calibri"/>
          <w:color w:val="000000" w:themeColor="text1"/>
          <w:kern w:val="24"/>
        </w:rPr>
        <w:t xml:space="preserve"> footprint </w:t>
      </w:r>
      <w:r w:rsidRPr="00E807F1">
        <w:rPr>
          <w:rFonts w:eastAsiaTheme="minorEastAsia" w:hAnsi="Calibri"/>
          <w:color w:val="000000" w:themeColor="text1"/>
          <w:kern w:val="24"/>
          <w:lang w:eastAsia="en-GB"/>
        </w:rPr>
        <w:t xml:space="preserve">is estimated by comparing total </w:t>
      </w:r>
      <w:r w:rsidRPr="00E807F1">
        <w:rPr>
          <w:rFonts w:hAnsi="Calibri"/>
          <w:color w:val="000000" w:themeColor="text1"/>
          <w:kern w:val="24"/>
        </w:rPr>
        <w:t xml:space="preserve">traffic </w:t>
      </w:r>
      <w:r w:rsidRPr="00E807F1">
        <w:rPr>
          <w:rFonts w:eastAsiaTheme="minorEastAsia" w:hAnsi="Calibri"/>
          <w:color w:val="000000" w:themeColor="text1"/>
          <w:kern w:val="24"/>
          <w:lang w:eastAsia="en-GB"/>
        </w:rPr>
        <w:t>point counts with pump-level fuel sales</w:t>
      </w:r>
      <w:r w:rsidRPr="00E807F1">
        <w:rPr>
          <w:rFonts w:hAnsi="Calibri"/>
          <w:color w:val="000000" w:themeColor="text1"/>
          <w:kern w:val="24"/>
        </w:rPr>
        <w:t xml:space="preserve"> within </w:t>
      </w:r>
      <w:r w:rsidRPr="00E807F1">
        <w:rPr>
          <w:rFonts w:eastAsiaTheme="minorEastAsia" w:hAnsi="Calibri"/>
          <w:color w:val="000000" w:themeColor="text1"/>
          <w:kern w:val="24"/>
          <w:lang w:eastAsia="en-GB"/>
        </w:rPr>
        <w:t>each National Park</w:t>
      </w:r>
      <w:r w:rsidRPr="00E807F1">
        <w:t xml:space="preserve"> or AONB, along with assumptions about commuting in out of the area. The estimate represents the emissions from through</w:t>
      </w:r>
      <w:r>
        <w:t>-</w:t>
      </w:r>
      <w:r w:rsidRPr="00E807F1">
        <w:t>traffic that occur within the</w:t>
      </w:r>
      <w:r w:rsidRPr="00E807F1">
        <w:rPr>
          <w:rFonts w:eastAsiaTheme="minorEastAsia" w:hAnsi="Calibri"/>
          <w:color w:val="000000" w:themeColor="text1"/>
          <w:kern w:val="24"/>
          <w:lang w:eastAsia="en-GB"/>
        </w:rPr>
        <w:t xml:space="preserve"> geographical boundary of the National Park or AONB, unlike the total driving footprints of the residents and visitors that mostly occur outside of the boundary. The purpose of reporting the through</w:t>
      </w:r>
      <w:r>
        <w:rPr>
          <w:rFonts w:eastAsiaTheme="minorEastAsia" w:hAnsi="Calibri"/>
          <w:color w:val="000000" w:themeColor="text1"/>
          <w:kern w:val="24"/>
          <w:lang w:eastAsia="en-GB"/>
        </w:rPr>
        <w:t>-</w:t>
      </w:r>
      <w:r w:rsidRPr="00E807F1">
        <w:rPr>
          <w:rFonts w:eastAsiaTheme="minorEastAsia" w:hAnsi="Calibri"/>
          <w:color w:val="000000" w:themeColor="text1"/>
          <w:kern w:val="24"/>
          <w:lang w:eastAsia="en-GB"/>
        </w:rPr>
        <w:t>traffic emissions is to show how much of the geographical footprint due to road traffic within the National Park or AONB boundary is not related to living in or visiting the area, which could be used to support new road electrification infrastructure as well as public transport.</w:t>
      </w:r>
      <w:r w:rsidRPr="00E807F1">
        <w:t xml:space="preserve"> </w:t>
      </w:r>
    </w:p>
    <w:p w14:paraId="3ECA8286" w14:textId="77777777" w:rsidR="00932059" w:rsidRPr="00E807F1" w:rsidRDefault="00932059" w:rsidP="00932059">
      <w:pPr>
        <w:jc w:val="both"/>
      </w:pPr>
    </w:p>
    <w:p w14:paraId="79FE13D6" w14:textId="77777777" w:rsidR="00932059" w:rsidRPr="00E807F1" w:rsidRDefault="00932059" w:rsidP="00932059">
      <w:pPr>
        <w:jc w:val="both"/>
        <w:rPr>
          <w:rFonts w:eastAsiaTheme="minorEastAsia" w:hAnsi="Calibri"/>
          <w:color w:val="000000" w:themeColor="text1"/>
          <w:kern w:val="24"/>
          <w:lang w:eastAsia="en-GB"/>
        </w:rPr>
      </w:pPr>
      <w:r w:rsidRPr="00E807F1">
        <w:t>For the Exmoor National Park, estimated total through</w:t>
      </w:r>
      <w:r>
        <w:t>-</w:t>
      </w:r>
      <w:r w:rsidRPr="00E807F1">
        <w:t xml:space="preserve">traffic emissions from cars, buses, motorbikes, </w:t>
      </w:r>
      <w:proofErr w:type="gramStart"/>
      <w:r w:rsidRPr="00E807F1">
        <w:t>vans</w:t>
      </w:r>
      <w:proofErr w:type="gramEnd"/>
      <w:r w:rsidRPr="00E807F1">
        <w:t xml:space="preserve"> and lorries</w:t>
      </w:r>
      <w:r w:rsidRPr="00E807F1">
        <w:rPr>
          <w:rFonts w:hAnsi="Calibri"/>
          <w:color w:val="000000" w:themeColor="text1"/>
          <w:kern w:val="24"/>
        </w:rPr>
        <w:t xml:space="preserve"> </w:t>
      </w:r>
      <w:r w:rsidRPr="00E807F1">
        <w:rPr>
          <w:rFonts w:eastAsiaTheme="minorEastAsia" w:hAnsi="Calibri"/>
          <w:color w:val="000000" w:themeColor="text1"/>
          <w:kern w:val="24"/>
          <w:lang w:eastAsia="en-GB"/>
        </w:rPr>
        <w:t>are</w:t>
      </w:r>
      <w:r w:rsidRPr="00E807F1">
        <w:rPr>
          <w:rFonts w:eastAsiaTheme="minorEastAsia" w:hAnsi="Calibri"/>
          <w:b/>
          <w:color w:val="000000" w:themeColor="text1"/>
          <w:kern w:val="24"/>
          <w:lang w:eastAsia="en-GB"/>
        </w:rPr>
        <w:t xml:space="preserve"> </w:t>
      </w:r>
      <w:r w:rsidRPr="00E807F1">
        <w:rPr>
          <w:b/>
          <w:bCs/>
        </w:rPr>
        <w:t xml:space="preserve">10,729 </w:t>
      </w:r>
      <w:r w:rsidRPr="00E807F1">
        <w:rPr>
          <w:rFonts w:hAnsi="Calibri"/>
          <w:b/>
          <w:color w:val="000000" w:themeColor="text1"/>
          <w:kern w:val="24"/>
        </w:rPr>
        <w:t>tCO</w:t>
      </w:r>
      <w:r w:rsidRPr="00E807F1">
        <w:rPr>
          <w:rFonts w:hAnsi="Calibri"/>
          <w:b/>
          <w:color w:val="000000" w:themeColor="text1"/>
          <w:kern w:val="24"/>
          <w:vertAlign w:val="subscript"/>
        </w:rPr>
        <w:t>2</w:t>
      </w:r>
      <w:r w:rsidRPr="00E807F1">
        <w:rPr>
          <w:rFonts w:hAnsi="Calibri"/>
          <w:b/>
          <w:color w:val="000000" w:themeColor="text1"/>
          <w:kern w:val="24"/>
        </w:rPr>
        <w:t>e</w:t>
      </w:r>
      <w:r w:rsidRPr="00E807F1">
        <w:rPr>
          <w:rFonts w:eastAsiaTheme="minorEastAsia" w:hAnsi="Calibri"/>
          <w:b/>
          <w:color w:val="000000" w:themeColor="text1"/>
          <w:kern w:val="24"/>
          <w:lang w:eastAsia="en-GB"/>
        </w:rPr>
        <w:t>.</w:t>
      </w:r>
      <w:r w:rsidRPr="00E807F1">
        <w:rPr>
          <w:rFonts w:eastAsiaTheme="minorEastAsia" w:hAnsi="Calibri"/>
          <w:color w:val="000000" w:themeColor="text1"/>
          <w:kern w:val="24"/>
          <w:lang w:eastAsia="en-GB"/>
        </w:rPr>
        <w:t xml:space="preserve"> This data is</w:t>
      </w:r>
      <w:r w:rsidRPr="00E807F1">
        <w:rPr>
          <w:rFonts w:eastAsiaTheme="minorEastAsia" w:hAnsi="Calibri"/>
          <w:b/>
          <w:color w:val="000000" w:themeColor="text1"/>
          <w:kern w:val="24"/>
          <w:lang w:eastAsia="en-GB"/>
        </w:rPr>
        <w:t xml:space="preserve"> not included</w:t>
      </w:r>
      <w:r w:rsidRPr="00E807F1">
        <w:rPr>
          <w:rFonts w:eastAsiaTheme="minorEastAsia" w:hAnsi="Calibri"/>
          <w:color w:val="000000" w:themeColor="text1"/>
          <w:kern w:val="24"/>
          <w:lang w:eastAsia="en-GB"/>
        </w:rPr>
        <w:t xml:space="preserve"> in the residents’, </w:t>
      </w:r>
      <w:proofErr w:type="gramStart"/>
      <w:r w:rsidRPr="00E807F1">
        <w:rPr>
          <w:rFonts w:eastAsiaTheme="minorEastAsia" w:hAnsi="Calibri"/>
          <w:color w:val="000000" w:themeColor="text1"/>
          <w:kern w:val="24"/>
          <w:lang w:eastAsia="en-GB"/>
        </w:rPr>
        <w:t>visitors’</w:t>
      </w:r>
      <w:proofErr w:type="gramEnd"/>
      <w:r w:rsidRPr="00E807F1">
        <w:rPr>
          <w:rFonts w:eastAsiaTheme="minorEastAsia" w:hAnsi="Calibri"/>
          <w:color w:val="000000" w:themeColor="text1"/>
          <w:kern w:val="24"/>
          <w:lang w:eastAsia="en-GB"/>
        </w:rPr>
        <w:t xml:space="preserve"> or industry footprints. </w:t>
      </w:r>
    </w:p>
    <w:p w14:paraId="234BEBAF" w14:textId="77777777" w:rsidR="00932059" w:rsidRPr="00E807F1" w:rsidRDefault="00932059" w:rsidP="00932059">
      <w:pPr>
        <w:jc w:val="both"/>
        <w:rPr>
          <w:rFonts w:eastAsiaTheme="minorEastAsia" w:hAnsi="Calibri"/>
          <w:color w:val="000000" w:themeColor="text1"/>
          <w:kern w:val="24"/>
          <w:lang w:eastAsia="en-GB"/>
        </w:rPr>
      </w:pPr>
    </w:p>
    <w:p w14:paraId="17D09775" w14:textId="7386F7E1" w:rsidR="00932059" w:rsidRDefault="00932059" w:rsidP="003F47C6">
      <w:pPr>
        <w:jc w:val="both"/>
      </w:pPr>
      <w:r w:rsidRPr="00E807F1">
        <w:rPr>
          <w:rFonts w:eastAsiaTheme="minorEastAsia" w:hAnsi="Calibri"/>
          <w:color w:val="000000" w:themeColor="text1"/>
          <w:kern w:val="24"/>
          <w:lang w:eastAsia="en-GB"/>
        </w:rPr>
        <w:t xml:space="preserve">We also report emissions from </w:t>
      </w:r>
      <w:r w:rsidRPr="00E807F1">
        <w:rPr>
          <w:rFonts w:hAnsi="Calibri"/>
          <w:color w:val="000000" w:themeColor="text1"/>
          <w:kern w:val="24"/>
        </w:rPr>
        <w:t xml:space="preserve">smaller </w:t>
      </w:r>
      <w:r w:rsidRPr="00E807F1">
        <w:rPr>
          <w:rFonts w:eastAsiaTheme="minorEastAsia" w:hAnsi="Calibri"/>
          <w:color w:val="000000" w:themeColor="text1"/>
          <w:kern w:val="24"/>
          <w:lang w:eastAsia="en-GB"/>
        </w:rPr>
        <w:t xml:space="preserve">and larger </w:t>
      </w:r>
      <w:r w:rsidRPr="00E807F1">
        <w:rPr>
          <w:rFonts w:hAnsi="Calibri"/>
          <w:color w:val="000000" w:themeColor="text1"/>
          <w:kern w:val="24"/>
        </w:rPr>
        <w:t>subsets of selected A</w:t>
      </w:r>
      <w:r>
        <w:rPr>
          <w:rFonts w:hAnsi="Calibri"/>
          <w:color w:val="000000" w:themeColor="text1"/>
          <w:kern w:val="24"/>
        </w:rPr>
        <w:t>-</w:t>
      </w:r>
      <w:r w:rsidRPr="00E807F1">
        <w:rPr>
          <w:rFonts w:hAnsi="Calibri"/>
          <w:color w:val="000000" w:themeColor="text1"/>
          <w:kern w:val="24"/>
        </w:rPr>
        <w:t>roads</w:t>
      </w:r>
      <w:r w:rsidRPr="00E807F1">
        <w:rPr>
          <w:rFonts w:eastAsiaTheme="minorEastAsia" w:hAnsi="Calibri"/>
          <w:color w:val="000000" w:themeColor="text1"/>
          <w:kern w:val="24"/>
          <w:lang w:eastAsia="en-GB"/>
        </w:rPr>
        <w:t>, which carry</w:t>
      </w:r>
      <w:r w:rsidRPr="00E807F1">
        <w:rPr>
          <w:rFonts w:hAnsi="Calibri"/>
          <w:color w:val="000000" w:themeColor="text1"/>
          <w:kern w:val="24"/>
        </w:rPr>
        <w:t xml:space="preserve"> elements of through</w:t>
      </w:r>
      <w:r>
        <w:rPr>
          <w:rFonts w:hAnsi="Calibri"/>
          <w:color w:val="000000" w:themeColor="text1"/>
          <w:kern w:val="24"/>
        </w:rPr>
        <w:t>-</w:t>
      </w:r>
      <w:r w:rsidRPr="00E807F1">
        <w:rPr>
          <w:rFonts w:hAnsi="Calibri"/>
          <w:color w:val="000000" w:themeColor="text1"/>
          <w:kern w:val="24"/>
        </w:rPr>
        <w:t xml:space="preserve">traffic as well as </w:t>
      </w:r>
      <w:r w:rsidRPr="00E807F1">
        <w:t xml:space="preserve">traffic from residents, </w:t>
      </w:r>
      <w:proofErr w:type="gramStart"/>
      <w:r w:rsidRPr="00E807F1">
        <w:t>visitors</w:t>
      </w:r>
      <w:proofErr w:type="gramEnd"/>
      <w:r w:rsidRPr="00E807F1">
        <w:t xml:space="preserve"> and industry. The selected roads assessed for Exmoor National Park are the A399, A39, A396 and B3224 (Appendix </w:t>
      </w:r>
      <w:r w:rsidRPr="00E807F1">
        <w:fldChar w:fldCharType="begin"/>
      </w:r>
      <w:r w:rsidRPr="00E807F1">
        <w:instrText xml:space="preserve"> REF _Ref107485649 \n \h  \* MERGEFORMAT </w:instrText>
      </w:r>
      <w:r w:rsidRPr="00E807F1">
        <w:fldChar w:fldCharType="separate"/>
      </w:r>
      <w:r w:rsidR="0044182F">
        <w:t>10.7</w:t>
      </w:r>
      <w:r w:rsidRPr="00E807F1">
        <w:fldChar w:fldCharType="end"/>
      </w:r>
      <w:r w:rsidRPr="00E807F1">
        <w:t>). The estimated footprint of these roads within the Exmoor National Park geographical boundary is 21,628 tCO</w:t>
      </w:r>
      <w:r w:rsidRPr="00E807F1">
        <w:rPr>
          <w:vertAlign w:val="subscript"/>
        </w:rPr>
        <w:t>2</w:t>
      </w:r>
      <w:r w:rsidRPr="00E807F1">
        <w:t>e per year across all vehicle types. This amounts to around 15% compared to the total footprint of the residents.</w:t>
      </w:r>
    </w:p>
    <w:p w14:paraId="30FBECB9" w14:textId="77777777" w:rsidR="00932059" w:rsidRDefault="00932059" w:rsidP="003F47C6">
      <w:pPr>
        <w:jc w:val="both"/>
      </w:pPr>
    </w:p>
    <w:p w14:paraId="5C6C4F0E" w14:textId="52EABC11" w:rsidR="003E303F" w:rsidRPr="00E807F1" w:rsidRDefault="001A3C96" w:rsidP="009D4871">
      <w:pPr>
        <w:jc w:val="both"/>
      </w:pPr>
      <w:r w:rsidRPr="00E807F1">
        <w:rPr>
          <w:noProof/>
        </w:rPr>
        <w:lastRenderedPageBreak/>
        <w:drawing>
          <wp:inline distT="0" distB="0" distL="0" distR="0" wp14:anchorId="3ED2536C" wp14:editId="752C3FAE">
            <wp:extent cx="6116320" cy="5809957"/>
            <wp:effectExtent l="0" t="0" r="5080" b="0"/>
            <wp:docPr id="45" name="Chart 45">
              <a:extLst xmlns:a="http://schemas.openxmlformats.org/drawingml/2006/main">
                <a:ext uri="{FF2B5EF4-FFF2-40B4-BE49-F238E27FC236}">
                  <a16:creationId xmlns:a16="http://schemas.microsoft.com/office/drawing/2014/main" id="{B8794F0F-8724-494E-8F57-2182620ED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24BADB" w14:textId="657FD825" w:rsidR="00F56A54" w:rsidRPr="00E807F1" w:rsidRDefault="005F62B6" w:rsidP="00AF3A11">
      <w:pPr>
        <w:pStyle w:val="Caption"/>
      </w:pPr>
      <w:bookmarkStart w:id="584" w:name="_Ref106493532"/>
      <w:r w:rsidRPr="00E807F1">
        <w:t xml:space="preserve">Figure </w:t>
      </w:r>
      <w:r>
        <w:fldChar w:fldCharType="begin"/>
      </w:r>
      <w:r>
        <w:instrText>SEQ Figure \* ARABIC</w:instrText>
      </w:r>
      <w:r>
        <w:fldChar w:fldCharType="separate"/>
      </w:r>
      <w:r w:rsidR="0044182F">
        <w:rPr>
          <w:noProof/>
        </w:rPr>
        <w:t>16</w:t>
      </w:r>
      <w:r>
        <w:fldChar w:fldCharType="end"/>
      </w:r>
      <w:bookmarkEnd w:id="584"/>
      <w:r w:rsidR="009D4871" w:rsidRPr="00E807F1">
        <w:t>:</w:t>
      </w:r>
      <w:r w:rsidR="009D4871" w:rsidRPr="00E807F1">
        <w:rPr>
          <w:i w:val="0"/>
          <w:iCs w:val="0"/>
          <w:color w:val="auto"/>
          <w:sz w:val="24"/>
          <w:szCs w:val="24"/>
        </w:rPr>
        <w:t xml:space="preserve"> </w:t>
      </w:r>
      <w:r w:rsidR="00D65165" w:rsidRPr="00E807F1">
        <w:t xml:space="preserve">The </w:t>
      </w:r>
      <w:r w:rsidR="001A3C96" w:rsidRPr="00E807F1">
        <w:t>Exmoor</w:t>
      </w:r>
      <w:r w:rsidR="00475521" w:rsidRPr="00E807F1">
        <w:t xml:space="preserve"> National Park </w:t>
      </w:r>
      <w:r w:rsidR="009D4871" w:rsidRPr="00E807F1">
        <w:t>industry GHG emissions compared with UK national average</w:t>
      </w:r>
      <w:r w:rsidRPr="00E807F1">
        <w:t>,</w:t>
      </w:r>
      <w:r w:rsidR="009D4871" w:rsidRPr="00E807F1">
        <w:t xml:space="preserve"> by </w:t>
      </w:r>
      <w:proofErr w:type="gramStart"/>
      <w:r w:rsidR="009D4871" w:rsidRPr="00E807F1">
        <w:t>sector</w:t>
      </w:r>
      <w:bookmarkStart w:id="585" w:name="_Toc96698012"/>
      <w:proofErr w:type="gramEnd"/>
    </w:p>
    <w:p w14:paraId="4D5DAE9C" w14:textId="77777777" w:rsidR="00E60A97" w:rsidRPr="00E807F1" w:rsidRDefault="00E60A97" w:rsidP="00BF6124">
      <w:bookmarkStart w:id="586" w:name="_Toc90849174"/>
      <w:bookmarkStart w:id="587" w:name="_Toc90849797"/>
      <w:bookmarkStart w:id="588" w:name="_Toc90849862"/>
      <w:bookmarkStart w:id="589" w:name="_Toc90849927"/>
      <w:bookmarkStart w:id="590" w:name="_Toc90849175"/>
      <w:bookmarkStart w:id="591" w:name="_Toc90849798"/>
      <w:bookmarkStart w:id="592" w:name="_Toc90849863"/>
      <w:bookmarkStart w:id="593" w:name="_Toc90849928"/>
      <w:bookmarkStart w:id="594" w:name="_Toc90849176"/>
      <w:bookmarkStart w:id="595" w:name="_Toc90849799"/>
      <w:bookmarkStart w:id="596" w:name="_Toc90849864"/>
      <w:bookmarkStart w:id="597" w:name="_Toc90849929"/>
      <w:bookmarkStart w:id="598" w:name="_Toc90849177"/>
      <w:bookmarkStart w:id="599" w:name="_Toc90849800"/>
      <w:bookmarkStart w:id="600" w:name="_Toc90849865"/>
      <w:bookmarkStart w:id="601" w:name="_Toc90849930"/>
      <w:bookmarkStart w:id="602" w:name="_Toc90849178"/>
      <w:bookmarkStart w:id="603" w:name="_Toc90849801"/>
      <w:bookmarkStart w:id="604" w:name="_Toc90849866"/>
      <w:bookmarkStart w:id="605" w:name="_Toc90849931"/>
      <w:bookmarkStart w:id="606" w:name="_Toc90849179"/>
      <w:bookmarkStart w:id="607" w:name="_Toc90849802"/>
      <w:bookmarkStart w:id="608" w:name="_Toc90849867"/>
      <w:bookmarkStart w:id="609" w:name="_Toc90849932"/>
      <w:bookmarkStart w:id="610" w:name="_Toc90849180"/>
      <w:bookmarkStart w:id="611" w:name="_Toc90849803"/>
      <w:bookmarkStart w:id="612" w:name="_Toc90849868"/>
      <w:bookmarkStart w:id="613" w:name="_Toc90849933"/>
      <w:bookmarkStart w:id="614" w:name="_Toc90849181"/>
      <w:bookmarkStart w:id="615" w:name="_Toc90849804"/>
      <w:bookmarkStart w:id="616" w:name="_Toc90849869"/>
      <w:bookmarkStart w:id="617" w:name="_Toc9084993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029222E" w14:textId="3C93EC76" w:rsidR="002D3D30" w:rsidRPr="00E807F1" w:rsidRDefault="002D3D30" w:rsidP="000975AD">
      <w:pPr>
        <w:pStyle w:val="Heading2"/>
      </w:pPr>
      <w:bookmarkStart w:id="618" w:name="_Toc103702064"/>
      <w:bookmarkStart w:id="619" w:name="_Toc96698013"/>
      <w:bookmarkStart w:id="620" w:name="_Toc104998546"/>
      <w:bookmarkStart w:id="621" w:name="_Ref121176667"/>
      <w:bookmarkStart w:id="622" w:name="_Toc125970034"/>
      <w:r w:rsidRPr="00E807F1">
        <w:t xml:space="preserve">Land </w:t>
      </w:r>
      <w:r w:rsidR="004473A2" w:rsidRPr="00E807F1">
        <w:t>u</w:t>
      </w:r>
      <w:r w:rsidRPr="00E807F1">
        <w:t>se</w:t>
      </w:r>
      <w:bookmarkEnd w:id="618"/>
      <w:bookmarkEnd w:id="619"/>
      <w:bookmarkEnd w:id="620"/>
      <w:r w:rsidR="003C282D" w:rsidRPr="00E807F1">
        <w:t xml:space="preserve"> emissions</w:t>
      </w:r>
      <w:bookmarkEnd w:id="621"/>
      <w:bookmarkEnd w:id="622"/>
      <w:r w:rsidR="003C282D" w:rsidRPr="00E807F1">
        <w:t xml:space="preserve"> </w:t>
      </w:r>
    </w:p>
    <w:p w14:paraId="5403E5A1" w14:textId="77777777" w:rsidR="003C282D" w:rsidRPr="00E807F1" w:rsidRDefault="003C282D" w:rsidP="003C282D"/>
    <w:p w14:paraId="0C1A59E8" w14:textId="1DEEDD17" w:rsidR="00490015" w:rsidRDefault="002D3D30" w:rsidP="002D3D30">
      <w:pPr>
        <w:jc w:val="both"/>
      </w:pPr>
      <w:r w:rsidRPr="00E807F1">
        <w:t xml:space="preserve">The </w:t>
      </w:r>
      <w:r w:rsidR="005A042E" w:rsidRPr="00E807F1">
        <w:t>land use</w:t>
      </w:r>
      <w:r w:rsidRPr="00E807F1">
        <w:t xml:space="preserve"> sector differs from other sectors in the Greenhouse Gas Inventory in that it contains both sources and sinks of greenhouse gases. The sources, or emissions to the atmosphere, are given as positive values; the sinks, or removals from the atmosphere, are given as negative values</w:t>
      </w:r>
      <w:r w:rsidR="005D53E5" w:rsidRPr="00E807F1">
        <w:t>,</w:t>
      </w:r>
      <w:r w:rsidRPr="00E807F1">
        <w:t xml:space="preserve"> see </w:t>
      </w:r>
      <w:r w:rsidR="00D825E1" w:rsidRPr="00E807F1">
        <w:fldChar w:fldCharType="begin"/>
      </w:r>
      <w:r w:rsidR="00D825E1" w:rsidRPr="00E807F1">
        <w:instrText xml:space="preserve"> REF _Ref91229589 \h </w:instrText>
      </w:r>
      <w:r w:rsidR="004F7DF1" w:rsidRPr="00E807F1">
        <w:instrText xml:space="preserve"> \* MERGEFORMAT </w:instrText>
      </w:r>
      <w:r w:rsidR="00D825E1" w:rsidRPr="00E807F1">
        <w:fldChar w:fldCharType="separate"/>
      </w:r>
      <w:r w:rsidR="0044182F" w:rsidRPr="00E807F1">
        <w:t xml:space="preserve">Table </w:t>
      </w:r>
      <w:r w:rsidR="0044182F">
        <w:rPr>
          <w:noProof/>
        </w:rPr>
        <w:t>4</w:t>
      </w:r>
      <w:r w:rsidR="00D825E1" w:rsidRPr="00E807F1">
        <w:fldChar w:fldCharType="end"/>
      </w:r>
      <w:r w:rsidRPr="00E807F1">
        <w:t xml:space="preserve">. </w:t>
      </w:r>
      <w:r w:rsidR="005A78EA" w:rsidRPr="00E807F1">
        <w:t>Our definition of the land use sector includes emissions from livestock (mostly methane), synthetic fertiliser use (mostly N</w:t>
      </w:r>
      <w:r w:rsidR="005A78EA" w:rsidRPr="00E807F1">
        <w:rPr>
          <w:vertAlign w:val="subscript"/>
        </w:rPr>
        <w:t>2</w:t>
      </w:r>
      <w:r w:rsidR="005A78EA" w:rsidRPr="00E807F1">
        <w:t>O), degrading mineral and organic soils (peat) (mostly CO</w:t>
      </w:r>
      <w:r w:rsidR="005A78EA" w:rsidRPr="00E807F1">
        <w:rPr>
          <w:vertAlign w:val="subscript"/>
        </w:rPr>
        <w:t>2</w:t>
      </w:r>
      <w:r w:rsidR="005A78EA" w:rsidRPr="00E807F1">
        <w:t>), and lost biomass (CO</w:t>
      </w:r>
      <w:r w:rsidR="005A78EA" w:rsidRPr="00E807F1">
        <w:rPr>
          <w:vertAlign w:val="subscript"/>
        </w:rPr>
        <w:t>2</w:t>
      </w:r>
      <w:r w:rsidR="005A78EA" w:rsidRPr="00E807F1">
        <w:t xml:space="preserve">), as well as carbon sequestration in soils and biomass through woodland creation, peatland restoration and regenerative agriculture practices. The net land use GHG flux </w:t>
      </w:r>
      <w:r w:rsidR="00B2547B" w:rsidRPr="00E807F1">
        <w:t>is</w:t>
      </w:r>
      <w:r w:rsidR="005A78EA" w:rsidRPr="00E807F1">
        <w:t xml:space="preserve"> therefore split into CO</w:t>
      </w:r>
      <w:r w:rsidR="005A78EA" w:rsidRPr="00E807F1">
        <w:rPr>
          <w:vertAlign w:val="subscript"/>
        </w:rPr>
        <w:t>2</w:t>
      </w:r>
      <w:r w:rsidR="005A78EA" w:rsidRPr="00E807F1">
        <w:t xml:space="preserve"> and non-CO</w:t>
      </w:r>
      <w:r w:rsidR="005A78EA" w:rsidRPr="00E807F1">
        <w:rPr>
          <w:vertAlign w:val="subscript"/>
        </w:rPr>
        <w:t>2</w:t>
      </w:r>
      <w:r w:rsidR="005A78EA" w:rsidRPr="00E807F1">
        <w:t xml:space="preserve"> components. Our land use sector overlaps with the “land use, land use change and forestry” (LULUCF) sector for national GHG reporting in line with the IPCC guidelines. However, LULUCF excludes emissions from livestock and fertiliser use, which are reported </w:t>
      </w:r>
      <w:r w:rsidR="005A78EA" w:rsidRPr="00E807F1">
        <w:lastRenderedPageBreak/>
        <w:t>separately as part of the “agriculture” sector; the latter is different from our IDBR “agriculture, forestry and fishing” industry sector.</w:t>
      </w:r>
    </w:p>
    <w:p w14:paraId="36906A9A" w14:textId="77777777" w:rsidR="0082635F" w:rsidRPr="00E807F1" w:rsidRDefault="0082635F" w:rsidP="002D3D30">
      <w:pPr>
        <w:jc w:val="both"/>
      </w:pPr>
    </w:p>
    <w:p w14:paraId="2EE4CADD" w14:textId="77777777" w:rsidR="0082635F" w:rsidRDefault="0082635F" w:rsidP="0082635F">
      <w:pPr>
        <w:jc w:val="both"/>
      </w:pPr>
      <w:r w:rsidRPr="00E807F1">
        <w:t xml:space="preserve">Land use GHG emissions data for all National Parks is prepared by the Department for Business, </w:t>
      </w:r>
      <w:proofErr w:type="gramStart"/>
      <w:r w:rsidRPr="00E807F1">
        <w:t>Energy</w:t>
      </w:r>
      <w:proofErr w:type="gramEnd"/>
      <w:r w:rsidRPr="00E807F1">
        <w:t xml:space="preserve"> and Industrial Strategy (BEIS) through three subcontractors – Ricardo Energy &amp; Environment, Centre for Ecology and Hydrology, and Forest Research – in accordance with the requirements to report UK Greenhouse Gas Emissions for the United Nations Framework Convention on Climate Change (UNFCCC). There is a risk that future improvements to the methodology for reporting land use GHG emissions might shift the sector from a net sink to a net source of emissions, as indicated within the Sixth Carbon Budget (2020). </w:t>
      </w:r>
    </w:p>
    <w:p w14:paraId="309BDA32" w14:textId="77777777" w:rsidR="0082635F" w:rsidRDefault="0082635F" w:rsidP="0082635F">
      <w:pPr>
        <w:jc w:val="both"/>
      </w:pPr>
    </w:p>
    <w:p w14:paraId="66C3D083" w14:textId="4B37F113" w:rsidR="009A4E31" w:rsidRPr="001D4138" w:rsidRDefault="009A4E31" w:rsidP="009A4E31">
      <w:pPr>
        <w:jc w:val="both"/>
      </w:pPr>
      <w:r>
        <w:t xml:space="preserve">For the Exmoor National Park, we employed an average between the BEIS land use emissions estimates and our own estimates derived from </w:t>
      </w:r>
      <w:r w:rsidRPr="001D4138">
        <w:t xml:space="preserve">the habitat and peat data </w:t>
      </w:r>
      <w:r>
        <w:t xml:space="preserve">summary </w:t>
      </w:r>
      <w:r w:rsidRPr="001D4138">
        <w:t>provided</w:t>
      </w:r>
      <w:r>
        <w:t xml:space="preserve"> by the National Park Authority (Appendix </w:t>
      </w:r>
      <w:r>
        <w:fldChar w:fldCharType="begin"/>
      </w:r>
      <w:r>
        <w:instrText xml:space="preserve"> REF _Ref121176182 \r \h </w:instrText>
      </w:r>
      <w:r>
        <w:fldChar w:fldCharType="separate"/>
      </w:r>
      <w:r w:rsidR="0044182F">
        <w:t>0</w:t>
      </w:r>
      <w:r>
        <w:fldChar w:fldCharType="end"/>
      </w:r>
      <w:r>
        <w:t xml:space="preserve">), in conjunction with the new habitat and peat emission factors from the BEIS inventory (Appendix </w:t>
      </w:r>
      <w:r w:rsidR="001E3062">
        <w:fldChar w:fldCharType="begin"/>
      </w:r>
      <w:r w:rsidR="001E3062">
        <w:instrText xml:space="preserve"> REF _Ref121176199 \r \h </w:instrText>
      </w:r>
      <w:r w:rsidR="001E3062">
        <w:fldChar w:fldCharType="separate"/>
      </w:r>
      <w:r w:rsidR="0044182F">
        <w:t>10.8.8</w:t>
      </w:r>
      <w:r w:rsidR="001E3062">
        <w:fldChar w:fldCharType="end"/>
      </w:r>
      <w:r>
        <w:t>) and the relevant 2021 Natural England report</w:t>
      </w:r>
      <w:r>
        <w:rPr>
          <w:rStyle w:val="FootnoteReference"/>
        </w:rPr>
        <w:footnoteReference w:id="70"/>
      </w:r>
      <w:r w:rsidRPr="001D4138">
        <w:t>.</w:t>
      </w:r>
      <w:r>
        <w:t xml:space="preserve"> The main reason behind this approach is to capture emissions from degrading peatland more fully, particularly from the </w:t>
      </w:r>
      <w:r w:rsidR="00304094">
        <w:t>agriculturally managed</w:t>
      </w:r>
      <w:r>
        <w:t xml:space="preserve"> peat which is very common in the National Park. The associated estimates for the current CO</w:t>
      </w:r>
      <w:r w:rsidRPr="00733E79">
        <w:rPr>
          <w:vertAlign w:val="subscript"/>
        </w:rPr>
        <w:t>2</w:t>
      </w:r>
      <w:r>
        <w:t xml:space="preserve"> and non-CO</w:t>
      </w:r>
      <w:r w:rsidRPr="00733E79">
        <w:rPr>
          <w:vertAlign w:val="subscript"/>
        </w:rPr>
        <w:t>2</w:t>
      </w:r>
      <w:r>
        <w:t xml:space="preserve"> emissions from peatland in the </w:t>
      </w:r>
      <w:r w:rsidR="00304094">
        <w:t>Exmoor</w:t>
      </w:r>
      <w:r>
        <w:t xml:space="preserve"> National Park are provided in Appendix</w:t>
      </w:r>
      <w:r w:rsidR="00304094">
        <w:t xml:space="preserve"> </w:t>
      </w:r>
      <w:r w:rsidR="0061227F">
        <w:fldChar w:fldCharType="begin"/>
      </w:r>
      <w:r w:rsidR="0061227F">
        <w:instrText xml:space="preserve"> REF _Ref121176347 \r \h </w:instrText>
      </w:r>
      <w:r w:rsidR="0061227F">
        <w:fldChar w:fldCharType="separate"/>
      </w:r>
      <w:r w:rsidR="0044182F">
        <w:t>10.8.8</w:t>
      </w:r>
      <w:r w:rsidR="0061227F">
        <w:fldChar w:fldCharType="end"/>
      </w:r>
      <w:r>
        <w:t>.</w:t>
      </w:r>
    </w:p>
    <w:p w14:paraId="45D770BB" w14:textId="77777777" w:rsidR="002D3D30" w:rsidRPr="00E807F1" w:rsidRDefault="002D3D30" w:rsidP="002D3D30"/>
    <w:p w14:paraId="750C8F9F" w14:textId="17DE3FDC" w:rsidR="002D3D30" w:rsidRPr="00E807F1" w:rsidRDefault="002D3D30" w:rsidP="002D3D30">
      <w:pPr>
        <w:pStyle w:val="Caption"/>
        <w:keepNext/>
      </w:pPr>
      <w:bookmarkStart w:id="623" w:name="_Ref91229589"/>
      <w:r w:rsidRPr="00E807F1">
        <w:t xml:space="preserve">Table </w:t>
      </w:r>
      <w:r>
        <w:fldChar w:fldCharType="begin"/>
      </w:r>
      <w:r>
        <w:instrText>SEQ Table \* ARABIC</w:instrText>
      </w:r>
      <w:r>
        <w:fldChar w:fldCharType="separate"/>
      </w:r>
      <w:r w:rsidR="0044182F">
        <w:rPr>
          <w:noProof/>
        </w:rPr>
        <w:t>4</w:t>
      </w:r>
      <w:r>
        <w:fldChar w:fldCharType="end"/>
      </w:r>
      <w:bookmarkEnd w:id="623"/>
      <w:r w:rsidRPr="00E807F1">
        <w:t xml:space="preserve">: </w:t>
      </w:r>
      <w:r w:rsidR="0037580A" w:rsidRPr="00E807F1">
        <w:t>Land use</w:t>
      </w:r>
      <w:r w:rsidRPr="00E807F1">
        <w:t xml:space="preserve"> GHG emissions – </w:t>
      </w:r>
      <w:r w:rsidR="00D65165" w:rsidRPr="00E807F1">
        <w:t xml:space="preserve">The </w:t>
      </w:r>
      <w:r w:rsidR="00944484" w:rsidRPr="00E807F1">
        <w:t>Exmoor</w:t>
      </w:r>
      <w:r w:rsidR="00475521" w:rsidRPr="00E807F1">
        <w:t xml:space="preserve"> National Park</w:t>
      </w:r>
      <w:r w:rsidR="00260EFC">
        <w:t xml:space="preserve">. </w:t>
      </w:r>
      <w:r w:rsidR="00260EFC" w:rsidRPr="00260EFC">
        <w:t>The estimates represent an average of the BEIS figures and own results derived from the habitat and peat data for the National Park</w:t>
      </w:r>
    </w:p>
    <w:tbl>
      <w:tblPr>
        <w:tblW w:w="8500" w:type="dxa"/>
        <w:jc w:val="center"/>
        <w:tblLook w:val="04A0" w:firstRow="1" w:lastRow="0" w:firstColumn="1" w:lastColumn="0" w:noHBand="0" w:noVBand="1"/>
      </w:tblPr>
      <w:tblGrid>
        <w:gridCol w:w="4976"/>
        <w:gridCol w:w="1428"/>
        <w:gridCol w:w="2096"/>
      </w:tblGrid>
      <w:tr w:rsidR="00295DF2" w:rsidRPr="00E807F1" w14:paraId="1BEF8A7B" w14:textId="5E8CA285" w:rsidTr="00733E79">
        <w:trPr>
          <w:trHeight w:val="315"/>
          <w:jc w:val="center"/>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EB0DB" w14:textId="2E8E4A6A" w:rsidR="00295DF2" w:rsidRPr="00E807F1" w:rsidRDefault="00295DF2" w:rsidP="00295DF2">
            <w:r w:rsidRPr="00E807F1">
              <w:rPr>
                <w:rFonts w:ascii="Calibri" w:eastAsia="Times New Roman" w:hAnsi="Calibri" w:cs="Calibri"/>
                <w:sz w:val="22"/>
                <w:szCs w:val="22"/>
                <w:lang w:eastAsia="en-GB"/>
              </w:rPr>
              <w:t>Land use CO</w:t>
            </w:r>
            <w:r w:rsidRPr="00E807F1">
              <w:rPr>
                <w:rFonts w:ascii="Calibri" w:eastAsia="Times New Roman" w:hAnsi="Calibri" w:cs="Calibri"/>
                <w:sz w:val="22"/>
                <w:szCs w:val="22"/>
                <w:vertAlign w:val="subscript"/>
                <w:lang w:eastAsia="en-GB"/>
              </w:rPr>
              <w:t>2</w:t>
            </w:r>
          </w:p>
        </w:tc>
        <w:tc>
          <w:tcPr>
            <w:tcW w:w="1428" w:type="dxa"/>
            <w:tcBorders>
              <w:top w:val="single" w:sz="4" w:space="0" w:color="auto"/>
              <w:left w:val="single" w:sz="4" w:space="0" w:color="auto"/>
              <w:bottom w:val="single" w:sz="4" w:space="0" w:color="auto"/>
              <w:right w:val="single" w:sz="4" w:space="0" w:color="auto"/>
            </w:tcBorders>
            <w:vAlign w:val="center"/>
          </w:tcPr>
          <w:p w14:paraId="0DF6DD74" w14:textId="08F89BDF" w:rsidR="00295DF2" w:rsidRPr="00E807F1" w:rsidRDefault="00295DF2" w:rsidP="00733E79">
            <w:pPr>
              <w:jc w:val="center"/>
            </w:pPr>
            <w:r>
              <w:rPr>
                <w:rFonts w:ascii="Calibri" w:hAnsi="Calibri" w:cs="Calibri"/>
                <w:b/>
                <w:bCs/>
                <w:sz w:val="22"/>
                <w:szCs w:val="22"/>
              </w:rPr>
              <w:t>7,871</w:t>
            </w:r>
          </w:p>
        </w:tc>
        <w:tc>
          <w:tcPr>
            <w:tcW w:w="2096" w:type="dxa"/>
            <w:tcBorders>
              <w:top w:val="single" w:sz="4" w:space="0" w:color="auto"/>
              <w:left w:val="single" w:sz="4" w:space="0" w:color="auto"/>
              <w:bottom w:val="single" w:sz="4" w:space="0" w:color="auto"/>
              <w:right w:val="single" w:sz="4" w:space="0" w:color="auto"/>
            </w:tcBorders>
          </w:tcPr>
          <w:p w14:paraId="5443B0D7" w14:textId="3753B8E4" w:rsidR="00295DF2" w:rsidRDefault="00295DF2" w:rsidP="00295DF2">
            <w:pPr>
              <w:jc w:val="center"/>
              <w:rPr>
                <w:rFonts w:ascii="Calibri" w:hAnsi="Calibri" w:cs="Calibri"/>
                <w:b/>
                <w:bCs/>
                <w:sz w:val="22"/>
                <w:szCs w:val="22"/>
              </w:rPr>
            </w:pPr>
            <w:r>
              <w:rPr>
                <w:rFonts w:ascii="Calibri" w:hAnsi="Calibri" w:cs="Calibri"/>
                <w:b/>
                <w:bCs/>
                <w:sz w:val="22"/>
                <w:szCs w:val="22"/>
              </w:rPr>
              <w:t>tCO</w:t>
            </w:r>
            <w:r w:rsidRPr="00733E79">
              <w:rPr>
                <w:rFonts w:ascii="Calibri" w:hAnsi="Calibri" w:cs="Calibri"/>
                <w:b/>
                <w:bCs/>
                <w:sz w:val="22"/>
                <w:szCs w:val="22"/>
                <w:vertAlign w:val="subscript"/>
              </w:rPr>
              <w:t>2</w:t>
            </w:r>
            <w:r>
              <w:rPr>
                <w:rFonts w:ascii="Calibri" w:hAnsi="Calibri" w:cs="Calibri"/>
                <w:b/>
                <w:bCs/>
                <w:sz w:val="22"/>
                <w:szCs w:val="22"/>
              </w:rPr>
              <w:t>e per year</w:t>
            </w:r>
          </w:p>
        </w:tc>
      </w:tr>
      <w:tr w:rsidR="00295DF2" w:rsidRPr="00E807F1" w14:paraId="31C2B742" w14:textId="5F940E1F" w:rsidTr="00733E79">
        <w:trPr>
          <w:trHeight w:val="315"/>
          <w:jc w:val="center"/>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05B63" w14:textId="3B19F1AD" w:rsidR="00295DF2" w:rsidRPr="00E807F1" w:rsidRDefault="00295DF2" w:rsidP="00295DF2">
            <w:r w:rsidRPr="00E807F1">
              <w:rPr>
                <w:rFonts w:ascii="Calibri" w:eastAsia="Times New Roman" w:hAnsi="Calibri" w:cs="Calibri"/>
                <w:sz w:val="22"/>
                <w:szCs w:val="22"/>
                <w:lang w:eastAsia="en-GB"/>
              </w:rPr>
              <w:t>Land use non-CO</w:t>
            </w:r>
            <w:r w:rsidRPr="00E807F1">
              <w:rPr>
                <w:rFonts w:ascii="Calibri" w:eastAsia="Times New Roman" w:hAnsi="Calibri" w:cs="Calibri"/>
                <w:sz w:val="22"/>
                <w:szCs w:val="22"/>
                <w:vertAlign w:val="subscript"/>
                <w:lang w:eastAsia="en-GB"/>
              </w:rPr>
              <w:t>2</w:t>
            </w:r>
          </w:p>
        </w:tc>
        <w:tc>
          <w:tcPr>
            <w:tcW w:w="1428" w:type="dxa"/>
            <w:tcBorders>
              <w:top w:val="single" w:sz="4" w:space="0" w:color="auto"/>
              <w:left w:val="single" w:sz="4" w:space="0" w:color="auto"/>
              <w:bottom w:val="single" w:sz="4" w:space="0" w:color="auto"/>
              <w:right w:val="single" w:sz="4" w:space="0" w:color="auto"/>
            </w:tcBorders>
            <w:vAlign w:val="center"/>
          </w:tcPr>
          <w:p w14:paraId="23E46EE2" w14:textId="4480762E" w:rsidR="00295DF2" w:rsidRPr="00E807F1" w:rsidRDefault="00295DF2" w:rsidP="00733E79">
            <w:pPr>
              <w:jc w:val="center"/>
            </w:pPr>
            <w:r>
              <w:rPr>
                <w:rFonts w:ascii="Calibri" w:hAnsi="Calibri" w:cs="Calibri"/>
                <w:b/>
                <w:bCs/>
                <w:sz w:val="22"/>
                <w:szCs w:val="22"/>
              </w:rPr>
              <w:t>119,889</w:t>
            </w:r>
          </w:p>
        </w:tc>
        <w:tc>
          <w:tcPr>
            <w:tcW w:w="2096" w:type="dxa"/>
            <w:tcBorders>
              <w:top w:val="single" w:sz="4" w:space="0" w:color="auto"/>
              <w:left w:val="single" w:sz="4" w:space="0" w:color="auto"/>
              <w:bottom w:val="single" w:sz="4" w:space="0" w:color="auto"/>
              <w:right w:val="single" w:sz="4" w:space="0" w:color="auto"/>
            </w:tcBorders>
          </w:tcPr>
          <w:p w14:paraId="4DEEADAD" w14:textId="6A23BD11" w:rsidR="00295DF2" w:rsidRDefault="00295DF2" w:rsidP="00295DF2">
            <w:pPr>
              <w:jc w:val="center"/>
              <w:rPr>
                <w:rFonts w:ascii="Calibri" w:hAnsi="Calibri" w:cs="Calibri"/>
                <w:b/>
                <w:bCs/>
                <w:sz w:val="22"/>
                <w:szCs w:val="22"/>
              </w:rPr>
            </w:pPr>
            <w:r>
              <w:rPr>
                <w:rFonts w:ascii="Calibri" w:hAnsi="Calibri" w:cs="Calibri"/>
                <w:b/>
                <w:bCs/>
                <w:sz w:val="22"/>
                <w:szCs w:val="22"/>
              </w:rPr>
              <w:t>tCO</w:t>
            </w:r>
            <w:r w:rsidRPr="009C2EB4">
              <w:rPr>
                <w:rFonts w:ascii="Calibri" w:hAnsi="Calibri" w:cs="Calibri"/>
                <w:b/>
                <w:bCs/>
                <w:sz w:val="22"/>
                <w:szCs w:val="22"/>
                <w:vertAlign w:val="subscript"/>
              </w:rPr>
              <w:t>2</w:t>
            </w:r>
            <w:r>
              <w:rPr>
                <w:rFonts w:ascii="Calibri" w:hAnsi="Calibri" w:cs="Calibri"/>
                <w:b/>
                <w:bCs/>
                <w:sz w:val="22"/>
                <w:szCs w:val="22"/>
              </w:rPr>
              <w:t>e per year</w:t>
            </w:r>
          </w:p>
        </w:tc>
      </w:tr>
      <w:tr w:rsidR="00295DF2" w:rsidRPr="00E807F1" w14:paraId="6199D1EE" w14:textId="1687379E" w:rsidTr="00733E79">
        <w:trPr>
          <w:trHeight w:val="315"/>
          <w:jc w:val="center"/>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D3F90" w14:textId="41651005" w:rsidR="00295DF2" w:rsidRPr="00E807F1" w:rsidRDefault="00295DF2" w:rsidP="00295DF2">
            <w:pPr>
              <w:rPr>
                <w:b/>
              </w:rPr>
            </w:pPr>
            <w:r w:rsidRPr="00E807F1">
              <w:rPr>
                <w:rFonts w:ascii="Calibri" w:eastAsia="Times New Roman" w:hAnsi="Calibri" w:cs="Calibri"/>
                <w:b/>
                <w:sz w:val="22"/>
                <w:szCs w:val="22"/>
                <w:lang w:eastAsia="en-GB"/>
              </w:rPr>
              <w:t>Total: Land use</w:t>
            </w:r>
          </w:p>
        </w:tc>
        <w:tc>
          <w:tcPr>
            <w:tcW w:w="1428" w:type="dxa"/>
            <w:tcBorders>
              <w:top w:val="single" w:sz="4" w:space="0" w:color="auto"/>
              <w:left w:val="single" w:sz="4" w:space="0" w:color="auto"/>
              <w:bottom w:val="single" w:sz="4" w:space="0" w:color="auto"/>
              <w:right w:val="single" w:sz="4" w:space="0" w:color="auto"/>
            </w:tcBorders>
            <w:vAlign w:val="center"/>
          </w:tcPr>
          <w:p w14:paraId="0AABDF81" w14:textId="0F429715" w:rsidR="00295DF2" w:rsidRPr="00E807F1" w:rsidRDefault="00295DF2" w:rsidP="00733E79">
            <w:pPr>
              <w:jc w:val="center"/>
            </w:pPr>
            <w:r>
              <w:rPr>
                <w:rFonts w:ascii="Calibri" w:hAnsi="Calibri" w:cs="Calibri"/>
                <w:b/>
                <w:bCs/>
                <w:sz w:val="22"/>
                <w:szCs w:val="22"/>
              </w:rPr>
              <w:t>127,760</w:t>
            </w:r>
          </w:p>
        </w:tc>
        <w:tc>
          <w:tcPr>
            <w:tcW w:w="2096" w:type="dxa"/>
            <w:tcBorders>
              <w:top w:val="single" w:sz="4" w:space="0" w:color="auto"/>
              <w:left w:val="single" w:sz="4" w:space="0" w:color="auto"/>
              <w:bottom w:val="single" w:sz="4" w:space="0" w:color="auto"/>
              <w:right w:val="single" w:sz="4" w:space="0" w:color="auto"/>
            </w:tcBorders>
          </w:tcPr>
          <w:p w14:paraId="5C6D6FF4" w14:textId="576946AC" w:rsidR="00295DF2" w:rsidRDefault="00295DF2" w:rsidP="00295DF2">
            <w:pPr>
              <w:jc w:val="center"/>
              <w:rPr>
                <w:rFonts w:ascii="Calibri" w:hAnsi="Calibri" w:cs="Calibri"/>
                <w:b/>
                <w:bCs/>
                <w:sz w:val="22"/>
                <w:szCs w:val="22"/>
              </w:rPr>
            </w:pPr>
            <w:r>
              <w:rPr>
                <w:rFonts w:ascii="Calibri" w:hAnsi="Calibri" w:cs="Calibri"/>
                <w:b/>
                <w:bCs/>
                <w:sz w:val="22"/>
                <w:szCs w:val="22"/>
              </w:rPr>
              <w:t>tCO</w:t>
            </w:r>
            <w:r w:rsidRPr="009C2EB4">
              <w:rPr>
                <w:rFonts w:ascii="Calibri" w:hAnsi="Calibri" w:cs="Calibri"/>
                <w:b/>
                <w:bCs/>
                <w:sz w:val="22"/>
                <w:szCs w:val="22"/>
                <w:vertAlign w:val="subscript"/>
              </w:rPr>
              <w:t>2</w:t>
            </w:r>
            <w:r>
              <w:rPr>
                <w:rFonts w:ascii="Calibri" w:hAnsi="Calibri" w:cs="Calibri"/>
                <w:b/>
                <w:bCs/>
                <w:sz w:val="22"/>
                <w:szCs w:val="22"/>
              </w:rPr>
              <w:t>e per year</w:t>
            </w:r>
          </w:p>
        </w:tc>
      </w:tr>
    </w:tbl>
    <w:p w14:paraId="56932C2A" w14:textId="77777777" w:rsidR="0040034E" w:rsidRPr="00E807F1" w:rsidRDefault="0040034E" w:rsidP="00A919FC"/>
    <w:p w14:paraId="31B98BEE" w14:textId="30663606" w:rsidR="00037C80" w:rsidRPr="00E807F1" w:rsidRDefault="00A919FC" w:rsidP="00A919FC">
      <w:pPr>
        <w:jc w:val="both"/>
      </w:pPr>
      <w:r w:rsidRPr="00E807F1">
        <w:t xml:space="preserve">Although the latest (BEIS) </w:t>
      </w:r>
      <w:r w:rsidR="0040034E" w:rsidRPr="00E807F1">
        <w:t>land use emissions</w:t>
      </w:r>
      <w:r w:rsidRPr="00E807F1">
        <w:t xml:space="preserve"> estimat</w:t>
      </w:r>
      <w:r w:rsidR="0040034E" w:rsidRPr="00E807F1">
        <w:t>e</w:t>
      </w:r>
      <w:r w:rsidRPr="00E807F1">
        <w:t xml:space="preserve">s (2019) are more accurate than in previous years, they remain subject to considerable uncertainty. This is due to an evolving methodology and a process to refine the measurement of emission factors for UK peatlands, attempting to </w:t>
      </w:r>
      <w:proofErr w:type="gramStart"/>
      <w:r w:rsidRPr="00E807F1">
        <w:t>take into account</w:t>
      </w:r>
      <w:proofErr w:type="gramEnd"/>
      <w:r w:rsidRPr="00E807F1">
        <w:t xml:space="preserve"> transitions from heavily modified peatlands (forested land, cropland, grassland, peat extraction, eroding bog) and semi-natural peatlands (heather-dominated and grass-dominated bogs). Peatlands in their semi-natural state may be near-natural, modified, or rewetted. The estimates for CO</w:t>
      </w:r>
      <w:r w:rsidRPr="00E807F1">
        <w:rPr>
          <w:vertAlign w:val="subscript"/>
        </w:rPr>
        <w:t>2</w:t>
      </w:r>
      <w:r w:rsidRPr="00E807F1">
        <w:t xml:space="preserve"> emissions in the form of dissolved organic carbon (DOC) use Tier 1 emission factors, and therefore are the least robust of all (IPCC 2014). Tier 2 emission factors for the UK-relevant peat condition categories were subsequently developed by Evans </w:t>
      </w:r>
      <w:r w:rsidRPr="00E807F1">
        <w:rPr>
          <w:i/>
        </w:rPr>
        <w:t>et al.</w:t>
      </w:r>
      <w:r w:rsidRPr="00E807F1">
        <w:t xml:space="preserve"> (2017), providing estimates for “particulate organic carbon” (POC) emissions, as well as direct CO</w:t>
      </w:r>
      <w:r w:rsidRPr="00E807F1">
        <w:rPr>
          <w:vertAlign w:val="subscript"/>
        </w:rPr>
        <w:t>2</w:t>
      </w:r>
      <w:r w:rsidRPr="00E807F1">
        <w:t xml:space="preserve"> emissions. The Tier 2 estimations add more granularity and are country-specific, being tested for robustness using at least four different study locations considered reliable enough to replace Tier 1 values. The CARBINE Tier 3 carbon accounting model developed by Forest Research was employed to derive the emission factor for forested peatland between 1990 and </w:t>
      </w:r>
      <w:proofErr w:type="gramStart"/>
      <w:r w:rsidRPr="00E807F1">
        <w:t>2019, and</w:t>
      </w:r>
      <w:proofErr w:type="gramEnd"/>
      <w:r w:rsidRPr="00E807F1">
        <w:t xml:space="preserve"> was tested using field data</w:t>
      </w:r>
      <w:r w:rsidRPr="00E807F1">
        <w:rPr>
          <w:rStyle w:val="FootnoteReference"/>
        </w:rPr>
        <w:footnoteReference w:id="71"/>
      </w:r>
      <w:r w:rsidRPr="00E807F1">
        <w:t xml:space="preserve">. For the full set of assumptions made in order to estimate peatland emissions in the National Parks using the latest (2019) </w:t>
      </w:r>
      <w:r w:rsidR="007E61C1" w:rsidRPr="00E807F1">
        <w:t>land use</w:t>
      </w:r>
      <w:r w:rsidR="002A289A" w:rsidRPr="00E807F1">
        <w:t xml:space="preserve"> emissions</w:t>
      </w:r>
      <w:r w:rsidRPr="00E807F1">
        <w:t xml:space="preserve"> data released by BEIS</w:t>
      </w:r>
      <w:r w:rsidR="00037C80" w:rsidRPr="00E807F1">
        <w:t>, please see</w:t>
      </w:r>
      <w:r w:rsidR="00AF7436" w:rsidRPr="00E807F1">
        <w:t xml:space="preserve"> </w:t>
      </w:r>
      <w:r w:rsidR="00BF2D54" w:rsidRPr="00E807F1">
        <w:fldChar w:fldCharType="begin"/>
      </w:r>
      <w:r w:rsidR="00BF2D54" w:rsidRPr="00E807F1">
        <w:instrText xml:space="preserve"> REF _Ref94045494 \h </w:instrText>
      </w:r>
      <w:r w:rsidR="004F7DF1" w:rsidRPr="00E807F1">
        <w:instrText xml:space="preserve"> \* MERGEFORMAT </w:instrText>
      </w:r>
      <w:r w:rsidR="00BF2D54" w:rsidRPr="00E807F1">
        <w:fldChar w:fldCharType="separate"/>
      </w:r>
      <w:r w:rsidR="0044182F" w:rsidRPr="00E807F1">
        <w:t xml:space="preserve">Table </w:t>
      </w:r>
      <w:r w:rsidR="0044182F">
        <w:rPr>
          <w:noProof/>
        </w:rPr>
        <w:t>12</w:t>
      </w:r>
      <w:r w:rsidR="00BF2D54" w:rsidRPr="00E807F1">
        <w:fldChar w:fldCharType="end"/>
      </w:r>
      <w:r w:rsidR="00BF2D54" w:rsidRPr="00E807F1">
        <w:t xml:space="preserve"> in</w:t>
      </w:r>
      <w:r w:rsidR="00037C80" w:rsidRPr="00E807F1">
        <w:t xml:space="preserve"> Appendix </w:t>
      </w:r>
      <w:r w:rsidR="00BF2D54" w:rsidRPr="00E807F1">
        <w:fldChar w:fldCharType="begin"/>
      </w:r>
      <w:r w:rsidR="00BF2D54" w:rsidRPr="00E807F1">
        <w:instrText xml:space="preserve"> REF _Ref94045526 \r \h </w:instrText>
      </w:r>
      <w:r w:rsidR="004F7DF1" w:rsidRPr="00E807F1">
        <w:instrText xml:space="preserve"> \* MERGEFORMAT </w:instrText>
      </w:r>
      <w:r w:rsidR="00BF2D54" w:rsidRPr="00E807F1">
        <w:fldChar w:fldCharType="separate"/>
      </w:r>
      <w:r w:rsidR="0044182F">
        <w:t>10.8.8</w:t>
      </w:r>
      <w:r w:rsidR="00BF2D54" w:rsidRPr="00E807F1">
        <w:fldChar w:fldCharType="end"/>
      </w:r>
      <w:r w:rsidR="00BF2D54" w:rsidRPr="00E807F1">
        <w:t xml:space="preserve"> </w:t>
      </w:r>
      <w:r w:rsidR="005B1D7F" w:rsidRPr="00E807F1">
        <w:t>(</w:t>
      </w:r>
      <w:r w:rsidR="00BF2D54" w:rsidRPr="00E807F1">
        <w:t xml:space="preserve">Table </w:t>
      </w:r>
      <w:r w:rsidR="00F97EE2" w:rsidRPr="00E807F1">
        <w:t>A.3.4.28</w:t>
      </w:r>
      <w:r w:rsidR="00BF2D54" w:rsidRPr="00E807F1">
        <w:t xml:space="preserve"> in the </w:t>
      </w:r>
      <w:r w:rsidR="00AD28C4" w:rsidRPr="00E807F1">
        <w:t>BEIS methodology annex</w:t>
      </w:r>
      <w:r w:rsidR="005B1D7F" w:rsidRPr="00E807F1">
        <w:t>)</w:t>
      </w:r>
      <w:r w:rsidR="00037C80" w:rsidRPr="00E807F1">
        <w:t xml:space="preserve">. </w:t>
      </w:r>
    </w:p>
    <w:p w14:paraId="3639FD62" w14:textId="77777777" w:rsidR="00037C80" w:rsidRPr="00E807F1" w:rsidRDefault="00037C80" w:rsidP="00037C80"/>
    <w:p w14:paraId="209518F4" w14:textId="36223ACE" w:rsidR="002E1A00" w:rsidRPr="00E807F1" w:rsidRDefault="002E1A00" w:rsidP="002E1A00">
      <w:pPr>
        <w:jc w:val="both"/>
      </w:pPr>
      <w:r w:rsidRPr="00E807F1">
        <w:lastRenderedPageBreak/>
        <w:t xml:space="preserve">In relation to the “family” of National Parks and AONBs, it is worth noting four key reports which outline implementation of land use policy, namely: </w:t>
      </w:r>
    </w:p>
    <w:p w14:paraId="12EB05EF" w14:textId="77777777" w:rsidR="002E1A00" w:rsidRPr="00E807F1" w:rsidRDefault="002E1A00" w:rsidP="002E1A00">
      <w:pPr>
        <w:jc w:val="both"/>
      </w:pPr>
    </w:p>
    <w:p w14:paraId="5D4F6BA1" w14:textId="4F0545A9" w:rsidR="002E1A00" w:rsidRPr="00E807F1" w:rsidRDefault="002E1A00" w:rsidP="003A77A0">
      <w:pPr>
        <w:pStyle w:val="ListParagraph"/>
        <w:numPr>
          <w:ilvl w:val="0"/>
          <w:numId w:val="24"/>
        </w:numPr>
        <w:jc w:val="both"/>
      </w:pPr>
      <w:r w:rsidRPr="00E807F1">
        <w:t>The 25</w:t>
      </w:r>
      <w:r w:rsidR="00637703">
        <w:t>-</w:t>
      </w:r>
      <w:r w:rsidRPr="00E807F1">
        <w:t>Year Environment Plan</w:t>
      </w:r>
      <w:r w:rsidRPr="00E807F1">
        <w:rPr>
          <w:rStyle w:val="FootnoteReference"/>
        </w:rPr>
        <w:footnoteReference w:id="72"/>
      </w:r>
    </w:p>
    <w:p w14:paraId="4AE0D61B" w14:textId="1ECA4246" w:rsidR="002E1A00" w:rsidRPr="00E807F1" w:rsidRDefault="002E1A00" w:rsidP="003A77A0">
      <w:pPr>
        <w:pStyle w:val="ListParagraph"/>
        <w:numPr>
          <w:ilvl w:val="0"/>
          <w:numId w:val="24"/>
        </w:numPr>
        <w:jc w:val="both"/>
      </w:pPr>
      <w:r w:rsidRPr="00E807F1">
        <w:t>Climate Change Committee (2020) – Land Use: Policies for a Net Zero UK</w:t>
      </w:r>
    </w:p>
    <w:p w14:paraId="2E82A2C0" w14:textId="7B5DB829" w:rsidR="002E1A00" w:rsidRPr="00E807F1" w:rsidRDefault="002E1A00" w:rsidP="003A77A0">
      <w:pPr>
        <w:pStyle w:val="ListParagraph"/>
        <w:numPr>
          <w:ilvl w:val="0"/>
          <w:numId w:val="24"/>
        </w:numPr>
        <w:jc w:val="both"/>
      </w:pPr>
      <w:r w:rsidRPr="00E807F1">
        <w:t>Climate Change Committee (2020) – The Sixth Carbon Budget: Agriculture and land use, land use change and forestry</w:t>
      </w:r>
    </w:p>
    <w:p w14:paraId="76FEAF80" w14:textId="0E777F19" w:rsidR="0014323B" w:rsidRPr="00E807F1" w:rsidRDefault="0014323B" w:rsidP="003A77A0">
      <w:pPr>
        <w:pStyle w:val="ListParagraph"/>
        <w:numPr>
          <w:ilvl w:val="0"/>
          <w:numId w:val="24"/>
        </w:numPr>
        <w:jc w:val="both"/>
      </w:pPr>
      <w:r w:rsidRPr="00E807F1">
        <w:t xml:space="preserve">England Peatland Action Plan (2021). </w:t>
      </w:r>
    </w:p>
    <w:p w14:paraId="7B97EBC7" w14:textId="77777777" w:rsidR="00AE3896" w:rsidRPr="00E807F1" w:rsidRDefault="00AE3896" w:rsidP="008E6CEB">
      <w:pPr>
        <w:jc w:val="both"/>
        <w:rPr>
          <w:rFonts w:cstheme="minorHAnsi"/>
        </w:rPr>
      </w:pPr>
    </w:p>
    <w:p w14:paraId="6ADA9B64" w14:textId="0C9C76A3" w:rsidR="00C1442E" w:rsidRPr="00E807F1" w:rsidRDefault="00C1442E" w:rsidP="00C1442E">
      <w:pPr>
        <w:jc w:val="both"/>
      </w:pPr>
      <w:r w:rsidRPr="00E807F1">
        <w:t>Given that only 13% of England’s peatlands are estimated to be in a near</w:t>
      </w:r>
      <w:r w:rsidR="00637703">
        <w:t>-</w:t>
      </w:r>
      <w:r w:rsidRPr="00E807F1">
        <w:t>natural state at present, the Peatland Action Plan explicitly states that: “We will support National Parks and Areas of Outstanding Natural Beauty teams to deliver significant amounts of peatland restoration over the next 10 years</w:t>
      </w:r>
      <w:r w:rsidRPr="00E807F1">
        <w:rPr>
          <w:rStyle w:val="FootnoteReference"/>
        </w:rPr>
        <w:footnoteReference w:id="73"/>
      </w:r>
      <w:r w:rsidRPr="00E807F1">
        <w:t>.” The next section reflects upon this guidance in terms of target</w:t>
      </w:r>
      <w:r w:rsidR="00B429D6">
        <w:t>-</w:t>
      </w:r>
      <w:r w:rsidRPr="00E807F1">
        <w:t>setting.</w:t>
      </w:r>
    </w:p>
    <w:p w14:paraId="58311633" w14:textId="77777777" w:rsidR="00037C80" w:rsidRPr="00E807F1" w:rsidRDefault="00037C80" w:rsidP="002D3D30"/>
    <w:p w14:paraId="15FBA464" w14:textId="697FFCF7" w:rsidR="00EF2C0D" w:rsidRPr="00E807F1" w:rsidRDefault="00EF2C0D" w:rsidP="00EF2C0D">
      <w:pPr>
        <w:pStyle w:val="Heading2"/>
      </w:pPr>
      <w:bookmarkStart w:id="624" w:name="_Toc93337918"/>
      <w:bookmarkStart w:id="625" w:name="_Toc103702065"/>
      <w:bookmarkStart w:id="626" w:name="_Toc96698014"/>
      <w:bookmarkStart w:id="627" w:name="_Toc104998547"/>
      <w:bookmarkStart w:id="628" w:name="_Ref106234643"/>
      <w:bookmarkStart w:id="629" w:name="_Toc125970035"/>
      <w:r w:rsidRPr="00E807F1">
        <w:t xml:space="preserve">Factors for consideration in </w:t>
      </w:r>
      <w:r w:rsidR="002A6474" w:rsidRPr="00E807F1">
        <w:t>land use</w:t>
      </w:r>
      <w:r w:rsidRPr="00E807F1">
        <w:t xml:space="preserve"> target</w:t>
      </w:r>
      <w:r w:rsidR="00B429D6">
        <w:t>-</w:t>
      </w:r>
      <w:r w:rsidRPr="00E807F1">
        <w:t>setting</w:t>
      </w:r>
      <w:bookmarkEnd w:id="624"/>
      <w:bookmarkEnd w:id="625"/>
      <w:bookmarkEnd w:id="626"/>
      <w:bookmarkEnd w:id="627"/>
      <w:bookmarkEnd w:id="628"/>
      <w:bookmarkEnd w:id="629"/>
    </w:p>
    <w:p w14:paraId="5C08150B" w14:textId="3612E0E0" w:rsidR="00452F7F" w:rsidRDefault="00EF2C0D" w:rsidP="00EF2C0D">
      <w:pPr>
        <w:jc w:val="both"/>
      </w:pPr>
      <w:r>
        <w:t xml:space="preserve">To increase reliability of the land use data, the National Park </w:t>
      </w:r>
      <w:r w:rsidR="005D62BE">
        <w:t xml:space="preserve">Authority </w:t>
      </w:r>
      <w:r>
        <w:t>has undertaken its own GIS assessment of its key habitat types by area, as described in</w:t>
      </w:r>
      <w:r w:rsidR="00920BC0">
        <w:t xml:space="preserve"> Appendix </w:t>
      </w:r>
      <w:r w:rsidR="00452F7F">
        <w:fldChar w:fldCharType="begin"/>
      </w:r>
      <w:r w:rsidR="00452F7F">
        <w:instrText xml:space="preserve"> REF _Ref121177243 \r \h </w:instrText>
      </w:r>
      <w:r w:rsidR="00452F7F">
        <w:fldChar w:fldCharType="separate"/>
      </w:r>
      <w:r w:rsidR="0044182F">
        <w:t>10.8.9</w:t>
      </w:r>
      <w:r w:rsidR="00452F7F">
        <w:fldChar w:fldCharType="end"/>
      </w:r>
      <w:r w:rsidR="00663CEA">
        <w:t>,</w:t>
      </w:r>
      <w:r>
        <w:t xml:space="preserve"> which provides baseline area data for the target</w:t>
      </w:r>
      <w:r w:rsidR="00B429D6">
        <w:t>-</w:t>
      </w:r>
      <w:r>
        <w:t>setting discussed in Sec</w:t>
      </w:r>
      <w:r w:rsidR="002C472C">
        <w:t xml:space="preserve">tion </w:t>
      </w:r>
      <w:r w:rsidR="00480564">
        <w:t>6</w:t>
      </w:r>
      <w:r>
        <w:t xml:space="preserve">. </w:t>
      </w:r>
      <w:r w:rsidR="00452F7F">
        <w:t xml:space="preserve">The </w:t>
      </w:r>
      <w:r w:rsidR="00171CDE">
        <w:t xml:space="preserve">GIS estimates are derived from </w:t>
      </w:r>
      <w:r w:rsidR="00452F7F" w:rsidRPr="00452F7F">
        <w:t xml:space="preserve">best available evidence, </w:t>
      </w:r>
      <w:r w:rsidR="00171CDE">
        <w:t xml:space="preserve">including </w:t>
      </w:r>
      <w:r w:rsidR="00B56EFB">
        <w:t xml:space="preserve">state of the art </w:t>
      </w:r>
      <w:r w:rsidR="00171CDE">
        <w:t>remote sensing data</w:t>
      </w:r>
      <w:r w:rsidR="00B56EFB">
        <w:t xml:space="preserve"> and</w:t>
      </w:r>
      <w:r w:rsidR="00171CDE">
        <w:t xml:space="preserve"> local </w:t>
      </w:r>
      <w:r w:rsidR="00B56EFB">
        <w:t>knowledge</w:t>
      </w:r>
      <w:r w:rsidR="00452F7F" w:rsidRPr="00452F7F">
        <w:t xml:space="preserve"> regarding </w:t>
      </w:r>
      <w:r w:rsidR="00B56EFB">
        <w:t xml:space="preserve">habitat </w:t>
      </w:r>
      <w:r w:rsidR="00452F7F" w:rsidRPr="00452F7F">
        <w:t>condition</w:t>
      </w:r>
      <w:r w:rsidR="00B56EFB">
        <w:t>.</w:t>
      </w:r>
    </w:p>
    <w:p w14:paraId="7CDF2F7F" w14:textId="77777777" w:rsidR="00452F7F" w:rsidRDefault="00452F7F" w:rsidP="00EF2C0D">
      <w:pPr>
        <w:jc w:val="both"/>
      </w:pPr>
    </w:p>
    <w:p w14:paraId="71DE3FE8" w14:textId="486F6F2C" w:rsidR="00EF2C0D" w:rsidRPr="00E807F1" w:rsidRDefault="00EF2C0D" w:rsidP="00EF2C0D">
      <w:pPr>
        <w:jc w:val="both"/>
      </w:pPr>
      <w:r>
        <w:t>Reflecting upon the Sixth Carbon Budget (2021) we identify hectare</w:t>
      </w:r>
      <w:r w:rsidR="000D64F9">
        <w:t>s-</w:t>
      </w:r>
      <w:r>
        <w:t>per</w:t>
      </w:r>
      <w:r w:rsidR="000D64F9">
        <w:t>-</w:t>
      </w:r>
      <w:r>
        <w:t xml:space="preserve">year targets for creating native broadleaf/mixed woodland, planting new productive coniferous woodland, restoring peatland, adopting agroforestry </w:t>
      </w:r>
      <w:proofErr w:type="gramStart"/>
      <w:r>
        <w:t>practices</w:t>
      </w:r>
      <w:proofErr w:type="gramEnd"/>
      <w:r>
        <w:t xml:space="preserve"> </w:t>
      </w:r>
      <w:r w:rsidR="00F1631B">
        <w:t>and</w:t>
      </w:r>
      <w:r>
        <w:t xml:space="preserve"> increasing the extent of hedgerows (</w:t>
      </w:r>
      <w:r w:rsidR="009E3630">
        <w:t>both of which improve grassland and cropland</w:t>
      </w:r>
      <w:r>
        <w:t xml:space="preserve">), adding legume species to improved grassland, and adopting winter cover cropping for cropland. </w:t>
      </w:r>
    </w:p>
    <w:p w14:paraId="76468E3B" w14:textId="77777777" w:rsidR="00EF2C0D" w:rsidRPr="00E807F1" w:rsidRDefault="00EF2C0D" w:rsidP="00EF2C0D">
      <w:pPr>
        <w:jc w:val="both"/>
      </w:pPr>
    </w:p>
    <w:p w14:paraId="6E052E4C" w14:textId="1E880993" w:rsidR="001C1B09" w:rsidRPr="00E807F1" w:rsidRDefault="00EF2C0D" w:rsidP="001C1B09">
      <w:pPr>
        <w:jc w:val="both"/>
      </w:pPr>
      <w:r w:rsidRPr="00E807F1">
        <w:t xml:space="preserve">Please note that the </w:t>
      </w:r>
      <w:r w:rsidR="002A6474" w:rsidRPr="00E807F1">
        <w:t>land use</w:t>
      </w:r>
      <w:r w:rsidRPr="00E807F1">
        <w:t xml:space="preserve"> GHG estimates for National Park</w:t>
      </w:r>
      <w:r w:rsidR="005D62BE" w:rsidRPr="00E807F1">
        <w:t>s are</w:t>
      </w:r>
      <w:r w:rsidRPr="00E807F1">
        <w:t xml:space="preserve"> published by </w:t>
      </w:r>
      <w:proofErr w:type="gramStart"/>
      <w:r w:rsidRPr="00E807F1">
        <w:t xml:space="preserve">BEIS, </w:t>
      </w:r>
      <w:r w:rsidR="00215C36" w:rsidRPr="00E807F1">
        <w:t>and</w:t>
      </w:r>
      <w:proofErr w:type="gramEnd"/>
      <w:r w:rsidR="00215C36" w:rsidRPr="00E807F1">
        <w:t xml:space="preserve"> given the existing levels of uncertainty they are expected to change in the future</w:t>
      </w:r>
      <w:r w:rsidR="007E2C85" w:rsidRPr="00E807F1">
        <w:t xml:space="preserve">. Any changes introduced to the figures </w:t>
      </w:r>
      <w:r w:rsidRPr="00E807F1">
        <w:t>may impact on the proposed glide paths to net zero for all the UK National Parks</w:t>
      </w:r>
      <w:r w:rsidR="001D026F" w:rsidRPr="00E807F1">
        <w:t xml:space="preserve"> and AONBs</w:t>
      </w:r>
      <w:r w:rsidRPr="00E807F1">
        <w:t xml:space="preserve"> to varying degrees. It is expected that the BEIS </w:t>
      </w:r>
      <w:r w:rsidR="00824D4C" w:rsidRPr="00E807F1">
        <w:t>land use</w:t>
      </w:r>
      <w:r w:rsidRPr="00E807F1">
        <w:t xml:space="preserve"> data will be refined in subsequent years, and retrospectively applied to the entire published time</w:t>
      </w:r>
      <w:r w:rsidR="00604CC1" w:rsidRPr="00E807F1">
        <w:t xml:space="preserve"> </w:t>
      </w:r>
      <w:r w:rsidRPr="00E807F1">
        <w:t>series. Baseline year data will therefore be impacted in future years. Sections</w:t>
      </w:r>
      <w:r w:rsidR="009E3630" w:rsidRPr="00E807F1">
        <w:t xml:space="preserve"> </w:t>
      </w:r>
      <w:r w:rsidR="009E3630" w:rsidRPr="00E807F1">
        <w:fldChar w:fldCharType="begin"/>
      </w:r>
      <w:r w:rsidR="009E3630" w:rsidRPr="00E807F1">
        <w:instrText xml:space="preserve"> REF _Ref104903839 \r \h </w:instrText>
      </w:r>
      <w:r w:rsidR="004F7DF1" w:rsidRPr="00E807F1">
        <w:instrText xml:space="preserve"> \* MERGEFORMAT </w:instrText>
      </w:r>
      <w:r w:rsidR="009E3630" w:rsidRPr="00E807F1">
        <w:fldChar w:fldCharType="separate"/>
      </w:r>
      <w:r w:rsidR="0044182F">
        <w:t>5.6.1</w:t>
      </w:r>
      <w:r w:rsidR="009E3630" w:rsidRPr="00E807F1">
        <w:fldChar w:fldCharType="end"/>
      </w:r>
      <w:r w:rsidRPr="00E807F1">
        <w:t xml:space="preserve"> </w:t>
      </w:r>
      <w:r w:rsidR="009E3630" w:rsidRPr="00E807F1">
        <w:t>to</w:t>
      </w:r>
      <w:r w:rsidR="006219C0" w:rsidRPr="00E807F1">
        <w:t xml:space="preserve"> </w:t>
      </w:r>
      <w:r w:rsidR="006219C0" w:rsidRPr="00E807F1">
        <w:fldChar w:fldCharType="begin"/>
      </w:r>
      <w:r w:rsidR="006219C0" w:rsidRPr="00E807F1">
        <w:instrText xml:space="preserve"> REF _Ref106562011 \r \h </w:instrText>
      </w:r>
      <w:r w:rsidR="00602303" w:rsidRPr="00E807F1">
        <w:instrText xml:space="preserve"> \* MERGEFORMAT </w:instrText>
      </w:r>
      <w:r w:rsidR="006219C0" w:rsidRPr="00E807F1">
        <w:fldChar w:fldCharType="separate"/>
      </w:r>
      <w:r w:rsidR="0044182F">
        <w:t>5.6.5</w:t>
      </w:r>
      <w:r w:rsidR="006219C0" w:rsidRPr="00E807F1">
        <w:fldChar w:fldCharType="end"/>
      </w:r>
      <w:r w:rsidR="009E3630" w:rsidRPr="00E807F1">
        <w:t xml:space="preserve"> </w:t>
      </w:r>
      <w:r w:rsidRPr="00E807F1">
        <w:t xml:space="preserve">discuss the importance of woodland, peatlands, and agricultural landscapes when developing subsequent strategies </w:t>
      </w:r>
      <w:r w:rsidR="001C1B09" w:rsidRPr="00E807F1">
        <w:t>to implement LULUCF targets that support climate adaptation and mitigation.</w:t>
      </w:r>
    </w:p>
    <w:p w14:paraId="13CCF3E6" w14:textId="57CE10D2" w:rsidR="00EF2C0D" w:rsidRPr="00E807F1" w:rsidRDefault="00EF2C0D" w:rsidP="00EF2C0D">
      <w:pPr>
        <w:jc w:val="both"/>
      </w:pPr>
    </w:p>
    <w:p w14:paraId="38B58058" w14:textId="45D14F2C" w:rsidR="00EF2C0D" w:rsidRPr="00E807F1" w:rsidRDefault="00EF2C0D" w:rsidP="00C27E5E">
      <w:pPr>
        <w:pStyle w:val="Heading3"/>
      </w:pPr>
      <w:bookmarkStart w:id="630" w:name="_Toc93337919"/>
      <w:bookmarkStart w:id="631" w:name="_Ref104903839"/>
      <w:bookmarkStart w:id="632" w:name="_Toc103702066"/>
      <w:bookmarkStart w:id="633" w:name="_Toc96698015"/>
      <w:bookmarkStart w:id="634" w:name="_Toc104998548"/>
      <w:bookmarkStart w:id="635" w:name="_Toc125970036"/>
      <w:r w:rsidRPr="00E807F1">
        <w:t xml:space="preserve">Trees, </w:t>
      </w:r>
      <w:proofErr w:type="gramStart"/>
      <w:r w:rsidR="00861BB9" w:rsidRPr="00E807F1">
        <w:t>w</w:t>
      </w:r>
      <w:r w:rsidRPr="00E807F1">
        <w:t>oodlands</w:t>
      </w:r>
      <w:proofErr w:type="gramEnd"/>
      <w:r w:rsidRPr="00E807F1">
        <w:t xml:space="preserve"> and </w:t>
      </w:r>
      <w:r w:rsidR="00861BB9" w:rsidRPr="00E807F1">
        <w:t>f</w:t>
      </w:r>
      <w:r w:rsidRPr="00E807F1">
        <w:t>orestry</w:t>
      </w:r>
      <w:bookmarkEnd w:id="630"/>
      <w:bookmarkEnd w:id="631"/>
      <w:bookmarkEnd w:id="632"/>
      <w:bookmarkEnd w:id="633"/>
      <w:bookmarkEnd w:id="634"/>
      <w:bookmarkEnd w:id="635"/>
    </w:p>
    <w:p w14:paraId="228D9F99" w14:textId="40125E6D" w:rsidR="00530DD7" w:rsidRDefault="00B44DCB" w:rsidP="00EF2C0D">
      <w:pPr>
        <w:jc w:val="both"/>
      </w:pPr>
      <w:bookmarkStart w:id="636" w:name="_Hlk93131671"/>
      <w:r>
        <w:t xml:space="preserve">A notional </w:t>
      </w:r>
      <w:r w:rsidR="0046476D">
        <w:t xml:space="preserve">target of </w:t>
      </w:r>
      <w:r w:rsidR="006246EE">
        <w:t>130</w:t>
      </w:r>
      <w:r w:rsidR="00F334B1">
        <w:t xml:space="preserve"> </w:t>
      </w:r>
      <w:r w:rsidR="0046476D">
        <w:t xml:space="preserve">ha of new woodland per year proposed in </w:t>
      </w:r>
      <w:r w:rsidR="007E7F42">
        <w:t xml:space="preserve">Section </w:t>
      </w:r>
      <w:r w:rsidR="0046476D">
        <w:fldChar w:fldCharType="begin"/>
      </w:r>
      <w:r w:rsidR="0046476D">
        <w:instrText xml:space="preserve"> REF _Ref107495629 \r \h  \* MERGEFORMAT </w:instrText>
      </w:r>
      <w:r w:rsidR="0046476D">
        <w:fldChar w:fldCharType="separate"/>
      </w:r>
      <w:r w:rsidR="0044182F">
        <w:t>6</w:t>
      </w:r>
      <w:r w:rsidR="0046476D">
        <w:fldChar w:fldCharType="end"/>
      </w:r>
      <w:r w:rsidR="0046476D">
        <w:t xml:space="preserve"> </w:t>
      </w:r>
      <w:r w:rsidR="00E30FF4">
        <w:t>is</w:t>
      </w:r>
      <w:r w:rsidR="0046476D">
        <w:t xml:space="preserve"> based on apportioning UK-wide woodland targets from The Sixth Carbon Budget</w:t>
      </w:r>
      <w:r w:rsidR="00343F51">
        <w:t xml:space="preserve"> to the specifics of the habitat and peat areas </w:t>
      </w:r>
      <w:proofErr w:type="gramStart"/>
      <w:r w:rsidR="00343F51">
        <w:t>in a given</w:t>
      </w:r>
      <w:proofErr w:type="gramEnd"/>
      <w:r w:rsidR="00343F51">
        <w:t xml:space="preserve"> designated landscape</w:t>
      </w:r>
      <w:r w:rsidR="0046476D">
        <w:t xml:space="preserve">. </w:t>
      </w:r>
      <w:r w:rsidR="00530DD7">
        <w:t xml:space="preserve">We focus on total canopy cover, which implies that new woodland could be created as a mosaic habitat across much of the landscape, rather than a single connected </w:t>
      </w:r>
      <w:r w:rsidR="0029594A">
        <w:t xml:space="preserve">woodland </w:t>
      </w:r>
      <w:r w:rsidR="00530DD7">
        <w:t xml:space="preserve">area. </w:t>
      </w:r>
    </w:p>
    <w:p w14:paraId="63CA3C63" w14:textId="77777777" w:rsidR="00530DD7" w:rsidRDefault="00530DD7" w:rsidP="00EF2C0D">
      <w:pPr>
        <w:jc w:val="both"/>
      </w:pPr>
    </w:p>
    <w:p w14:paraId="260975E1" w14:textId="3BBC2DF0" w:rsidR="00EF2C0D" w:rsidRPr="00E807F1" w:rsidRDefault="0044079A" w:rsidP="00EF2C0D">
      <w:pPr>
        <w:jc w:val="both"/>
      </w:pPr>
      <w:r>
        <w:lastRenderedPageBreak/>
        <w:t>Our</w:t>
      </w:r>
      <w:r w:rsidR="00F81D1C">
        <w:t xml:space="preserve"> approach </w:t>
      </w:r>
      <w:r w:rsidR="0044314A">
        <w:t>for apportioning the woodland target</w:t>
      </w:r>
      <w:r w:rsidR="00FB6114">
        <w:t xml:space="preserve">, which has been applied to all National Parks and AONBs </w:t>
      </w:r>
      <w:r w:rsidR="00A53D65">
        <w:t>participating in this</w:t>
      </w:r>
      <w:r w:rsidR="00FB6114">
        <w:t xml:space="preserve"> pr</w:t>
      </w:r>
      <w:r w:rsidR="00A53D65">
        <w:t>o</w:t>
      </w:r>
      <w:r w:rsidR="00FB6114">
        <w:t>gramme,</w:t>
      </w:r>
      <w:r w:rsidR="0044314A">
        <w:t xml:space="preserve"> </w:t>
      </w:r>
      <w:r w:rsidR="00F81D1C">
        <w:t>safeguards existing woodland (leaving aside the issue of replacing conifers with native broadleaf/mixed species)</w:t>
      </w:r>
      <w:r w:rsidR="002A1FF7">
        <w:t>, peatland</w:t>
      </w:r>
      <w:r w:rsidR="00F81D1C">
        <w:t xml:space="preserve"> and protected habitats such as lowland heathland, while also reflecting on the agricultural make-up of the area.</w:t>
      </w:r>
      <w:r w:rsidR="00C676B6">
        <w:t xml:space="preserve"> </w:t>
      </w:r>
      <w:r w:rsidR="0046476D">
        <w:t xml:space="preserve">However, it is recognised that </w:t>
      </w:r>
      <w:r w:rsidR="00EF2C0D">
        <w:t>th</w:t>
      </w:r>
      <w:r w:rsidR="005C32E8">
        <w:t xml:space="preserve">is </w:t>
      </w:r>
      <w:r w:rsidR="0046476D">
        <w:t>th</w:t>
      </w:r>
      <w:r w:rsidR="0044314A">
        <w:t>e apportioned</w:t>
      </w:r>
      <w:r w:rsidR="0046476D">
        <w:t xml:space="preserve"> target does not replace discussions by the </w:t>
      </w:r>
      <w:r w:rsidR="005E0E33">
        <w:t xml:space="preserve">relevant </w:t>
      </w:r>
      <w:r w:rsidR="00495271">
        <w:t>National Park</w:t>
      </w:r>
      <w:r w:rsidR="005E0E33">
        <w:t xml:space="preserve"> Authorities</w:t>
      </w:r>
      <w:r w:rsidR="0046476D">
        <w:t>,</w:t>
      </w:r>
      <w:r w:rsidR="00495271">
        <w:t xml:space="preserve"> </w:t>
      </w:r>
      <w:r w:rsidR="005E0E33">
        <w:t>their</w:t>
      </w:r>
      <w:r w:rsidR="0046476D">
        <w:t xml:space="preserve"> members, </w:t>
      </w:r>
      <w:proofErr w:type="gramStart"/>
      <w:r w:rsidR="0046476D">
        <w:t>partners</w:t>
      </w:r>
      <w:proofErr w:type="gramEnd"/>
      <w:r w:rsidR="0046476D">
        <w:t xml:space="preserve"> and stakeholders in developing real-world operational strategies for land use change implementation, particularly in relation to developing a Tree, Forestry and Woodland Strategy</w:t>
      </w:r>
      <w:r w:rsidR="00B72367">
        <w:t>.</w:t>
      </w:r>
      <w:r w:rsidR="00EF2C0D">
        <w:t xml:space="preserve"> </w:t>
      </w:r>
    </w:p>
    <w:p w14:paraId="53FBFE45" w14:textId="77777777" w:rsidR="00EF2C0D" w:rsidRPr="00E807F1" w:rsidRDefault="00EF2C0D" w:rsidP="00EF2C0D">
      <w:pPr>
        <w:jc w:val="both"/>
      </w:pPr>
    </w:p>
    <w:p w14:paraId="33FC9374" w14:textId="2CFEB4BE" w:rsidR="0046476D" w:rsidRPr="00E807F1" w:rsidRDefault="0046476D" w:rsidP="0046476D">
      <w:pPr>
        <w:jc w:val="both"/>
      </w:pPr>
      <w:r w:rsidRPr="00E807F1">
        <w:t xml:space="preserve">There are multiple issues for </w:t>
      </w:r>
      <w:r w:rsidR="00BC47DC" w:rsidRPr="00E807F1">
        <w:t xml:space="preserve">stakeholders to </w:t>
      </w:r>
      <w:r w:rsidRPr="00E807F1">
        <w:t xml:space="preserve">consider </w:t>
      </w:r>
      <w:r w:rsidR="009541C4" w:rsidRPr="00E807F1">
        <w:t xml:space="preserve">including the complexities associated with the “right tree, right place” principle. </w:t>
      </w:r>
      <w:r w:rsidRPr="00E807F1">
        <w:t xml:space="preserve">Key to changing hearts and minds </w:t>
      </w:r>
      <w:r w:rsidR="008E4404" w:rsidRPr="00E807F1">
        <w:t>about the</w:t>
      </w:r>
      <w:r w:rsidRPr="00E807F1">
        <w:t xml:space="preserve"> area of tree coverage is the public perception of natural beauty within protected landscapes and how much change is acceptable within historic landscapes. For instance, woodland design may benefit from emulating </w:t>
      </w:r>
      <w:r w:rsidR="008E4404" w:rsidRPr="00E807F1">
        <w:t>“</w:t>
      </w:r>
      <w:r w:rsidRPr="00E807F1">
        <w:t>natural</w:t>
      </w:r>
      <w:r w:rsidR="008E4404" w:rsidRPr="00E807F1">
        <w:t>”</w:t>
      </w:r>
      <w:r w:rsidRPr="00E807F1">
        <w:t xml:space="preserve"> patterns and forms rather than </w:t>
      </w:r>
      <w:r w:rsidR="008E4404" w:rsidRPr="00E807F1">
        <w:t>linear</w:t>
      </w:r>
      <w:r w:rsidRPr="00E807F1">
        <w:t xml:space="preserve"> boundaries, unless there is a historic precedent</w:t>
      </w:r>
      <w:r w:rsidRPr="00E807F1">
        <w:rPr>
          <w:rStyle w:val="FootnoteReference"/>
        </w:rPr>
        <w:footnoteReference w:id="74"/>
      </w:r>
      <w:r w:rsidRPr="00E807F1">
        <w:t xml:space="preserve">. There are also practical considerations in the choice of tree species </w:t>
      </w:r>
      <w:r w:rsidR="008E4404" w:rsidRPr="00E807F1">
        <w:t>to foster</w:t>
      </w:r>
      <w:r w:rsidRPr="00E807F1">
        <w:t xml:space="preserve"> long-term resilience to </w:t>
      </w:r>
      <w:r w:rsidR="008E4404" w:rsidRPr="00E807F1">
        <w:t>the anticipated</w:t>
      </w:r>
      <w:r w:rsidRPr="00E807F1">
        <w:t xml:space="preserve"> </w:t>
      </w:r>
      <w:r w:rsidR="00935C61" w:rsidRPr="00E807F1">
        <w:t xml:space="preserve">average </w:t>
      </w:r>
      <w:r w:rsidRPr="00E807F1">
        <w:t xml:space="preserve">temperature increases, increased </w:t>
      </w:r>
      <w:r w:rsidR="002614BE" w:rsidRPr="00E807F1">
        <w:t xml:space="preserve">average </w:t>
      </w:r>
      <w:r w:rsidRPr="00E807F1">
        <w:t>rainfall</w:t>
      </w:r>
      <w:r w:rsidR="009E1A24" w:rsidRPr="00E807F1">
        <w:t>,</w:t>
      </w:r>
      <w:r w:rsidRPr="00E807F1">
        <w:t xml:space="preserve"> </w:t>
      </w:r>
      <w:r w:rsidR="009E1A24" w:rsidRPr="00E807F1">
        <w:t>more frequent</w:t>
      </w:r>
      <w:r w:rsidRPr="00E807F1">
        <w:t xml:space="preserve"> flood events, and more severe drought periods driven by climate change. The Met Office ha</w:t>
      </w:r>
      <w:r w:rsidR="00826F01">
        <w:t>s</w:t>
      </w:r>
      <w:r w:rsidRPr="00E807F1">
        <w:t xml:space="preserve"> recorded a </w:t>
      </w:r>
      <w:r w:rsidR="00D9053D" w:rsidRPr="00E807F1">
        <w:t>1.1</w:t>
      </w:r>
      <w:r w:rsidR="00826F01">
        <w:rPr>
          <w:rFonts w:ascii="Calibri" w:eastAsia="Symbol" w:hAnsi="Calibri" w:cs="Calibri"/>
        </w:rPr>
        <w:t>°</w:t>
      </w:r>
      <w:r w:rsidRPr="00E807F1">
        <w:t>C increase in</w:t>
      </w:r>
      <w:r w:rsidRPr="00E807F1" w:rsidDel="000F7CDC">
        <w:t xml:space="preserve"> </w:t>
      </w:r>
      <w:r w:rsidRPr="00E807F1">
        <w:t>average monthly maximum temperatures over the last 60 years or so</w:t>
      </w:r>
      <w:r w:rsidR="00826F01">
        <w:t>,</w:t>
      </w:r>
      <w:r w:rsidRPr="00E807F1">
        <w:t xml:space="preserve"> for the weather station </w:t>
      </w:r>
      <w:r w:rsidR="00CA4028" w:rsidRPr="00E807F1">
        <w:t xml:space="preserve">in </w:t>
      </w:r>
      <w:proofErr w:type="spellStart"/>
      <w:r w:rsidR="00D9053D" w:rsidRPr="00E807F1">
        <w:t>Liscombe</w:t>
      </w:r>
      <w:proofErr w:type="spellEnd"/>
      <w:r w:rsidRPr="00E807F1">
        <w:rPr>
          <w:rStyle w:val="FootnoteReference"/>
        </w:rPr>
        <w:footnoteReference w:id="75"/>
      </w:r>
      <w:r w:rsidRPr="00E807F1">
        <w:t>. Natural England published a</w:t>
      </w:r>
      <w:r w:rsidR="00742485" w:rsidRPr="00E807F1">
        <w:t>nother</w:t>
      </w:r>
      <w:r w:rsidRPr="00E807F1">
        <w:t xml:space="preserve"> helpful report</w:t>
      </w:r>
      <w:r w:rsidR="00F67A9B" w:rsidRPr="00E807F1">
        <w:t>,</w:t>
      </w:r>
      <w:r w:rsidRPr="00E807F1">
        <w:t xml:space="preserve"> </w:t>
      </w:r>
      <w:r w:rsidR="00F67A9B" w:rsidRPr="00E807F1">
        <w:t>worthy of review, examining</w:t>
      </w:r>
      <w:r w:rsidRPr="00E807F1">
        <w:t xml:space="preserve"> the relative sensitivity of habitats to climate change</w:t>
      </w:r>
      <w:r w:rsidRPr="00E807F1">
        <w:rPr>
          <w:rStyle w:val="FootnoteReference"/>
        </w:rPr>
        <w:footnoteReference w:id="76"/>
      </w:r>
      <w:r w:rsidRPr="00E807F1">
        <w:t>.</w:t>
      </w:r>
    </w:p>
    <w:p w14:paraId="7BB1A034" w14:textId="77777777" w:rsidR="0046476D" w:rsidRPr="00E807F1" w:rsidRDefault="0046476D" w:rsidP="0046476D">
      <w:pPr>
        <w:jc w:val="both"/>
      </w:pPr>
    </w:p>
    <w:p w14:paraId="7A594E37" w14:textId="4268B0DE" w:rsidR="0030775A" w:rsidRPr="00E807F1" w:rsidRDefault="0046476D" w:rsidP="001F6E3D">
      <w:pPr>
        <w:jc w:val="both"/>
      </w:pPr>
      <w:r w:rsidRPr="00E807F1">
        <w:t xml:space="preserve">Any new woodland planning requires multi-benefit opportunity mapping to identify </w:t>
      </w:r>
      <w:r w:rsidR="00426312" w:rsidRPr="00E807F1">
        <w:t xml:space="preserve">the </w:t>
      </w:r>
      <w:r w:rsidR="005F57D0" w:rsidRPr="00E807F1">
        <w:t>optimum</w:t>
      </w:r>
      <w:r w:rsidRPr="00E807F1">
        <w:t xml:space="preserve"> strategic placement and economic considerations for farmers and landowners (</w:t>
      </w:r>
      <w:proofErr w:type="gramStart"/>
      <w:r w:rsidRPr="00E807F1">
        <w:t>e.g.</w:t>
      </w:r>
      <w:proofErr w:type="gramEnd"/>
      <w:r w:rsidRPr="00E807F1">
        <w:t xml:space="preserve"> </w:t>
      </w:r>
      <w:r w:rsidR="00103D4E" w:rsidRPr="00E807F1">
        <w:t>“a</w:t>
      </w:r>
      <w:r w:rsidRPr="00E807F1">
        <w:t xml:space="preserve"> wood that pays is a wood that stays</w:t>
      </w:r>
      <w:r w:rsidR="00103D4E" w:rsidRPr="00E807F1">
        <w:t>”</w:t>
      </w:r>
      <w:r w:rsidRPr="00E807F1">
        <w:t xml:space="preserve">). Another key factor to consider is the UK’s demand for productive woodland </w:t>
      </w:r>
      <w:r w:rsidR="0015546B">
        <w:t>to supply the</w:t>
      </w:r>
      <w:r w:rsidR="0015546B" w:rsidRPr="00E807F1">
        <w:t xml:space="preserve"> </w:t>
      </w:r>
      <w:r w:rsidRPr="00E807F1">
        <w:t>construction and biomass</w:t>
      </w:r>
      <w:r w:rsidR="0015546B">
        <w:t xml:space="preserve"> industries</w:t>
      </w:r>
      <w:r w:rsidRPr="00E807F1">
        <w:t xml:space="preserve">, as well as sustainable woodland management. An example case study of where a local partnership has followed this approach to produce a woodland strategy is the Forest of Bowland Area of Outstanding Natural Beauty (2021) </w:t>
      </w:r>
      <w:r w:rsidR="00DD2D09" w:rsidRPr="00E807F1">
        <w:t>“</w:t>
      </w:r>
      <w:r w:rsidRPr="00E807F1">
        <w:t>Trees, Woodland and Forestry Strategy</w:t>
      </w:r>
      <w:r w:rsidR="00DD2D09" w:rsidRPr="00E807F1">
        <w:t>”</w:t>
      </w:r>
      <w:r w:rsidRPr="00E807F1">
        <w:t>.</w:t>
      </w:r>
    </w:p>
    <w:p w14:paraId="29F8280A" w14:textId="7E2863CD" w:rsidR="00933CDE" w:rsidRPr="00E807F1" w:rsidRDefault="00933CDE" w:rsidP="001F6E3D">
      <w:pPr>
        <w:jc w:val="both"/>
        <w:rPr>
          <w:color w:val="808080" w:themeColor="background1" w:themeShade="80"/>
        </w:rPr>
      </w:pPr>
    </w:p>
    <w:p w14:paraId="2818F2BB" w14:textId="1FDA03E6" w:rsidR="00EF2C0D" w:rsidRPr="00E807F1" w:rsidRDefault="00EF2C0D" w:rsidP="00C27E5E">
      <w:pPr>
        <w:pStyle w:val="Heading3"/>
      </w:pPr>
      <w:bookmarkStart w:id="637" w:name="_Toc93337920"/>
      <w:bookmarkStart w:id="638" w:name="_Toc103702067"/>
      <w:bookmarkStart w:id="639" w:name="_Toc96698016"/>
      <w:bookmarkStart w:id="640" w:name="_Toc104998549"/>
      <w:bookmarkStart w:id="641" w:name="_Toc125970037"/>
      <w:bookmarkEnd w:id="636"/>
      <w:r w:rsidRPr="00E807F1">
        <w:t>Local authority opportunities</w:t>
      </w:r>
      <w:bookmarkEnd w:id="637"/>
      <w:bookmarkEnd w:id="638"/>
      <w:bookmarkEnd w:id="639"/>
      <w:bookmarkEnd w:id="640"/>
      <w:bookmarkEnd w:id="641"/>
    </w:p>
    <w:p w14:paraId="7BB8C589" w14:textId="40B2B3FD" w:rsidR="00EF2C0D" w:rsidRPr="00E807F1" w:rsidRDefault="0023270F" w:rsidP="002B3B4B">
      <w:pPr>
        <w:jc w:val="both"/>
      </w:pPr>
      <w:r w:rsidRPr="00E807F1">
        <w:t xml:space="preserve">There are other opportunities to establish trees, some of them particularly town-friendly; for example, working with local authority partners to plant micro-forests, shrubs and hedgerows in urban settings such as parks and schools, and on public highways, </w:t>
      </w:r>
      <w:proofErr w:type="gramStart"/>
      <w:r w:rsidRPr="00E807F1">
        <w:t>e.g.</w:t>
      </w:r>
      <w:proofErr w:type="gramEnd"/>
      <w:r w:rsidRPr="00E807F1">
        <w:t xml:space="preserve"> roundabouts. These natural barriers can also offer some protection against air pollution if the correct species are chosen. Public highways can provide excellent spaces for pollinator patches, and the costs paid by local authorities to maintain these stretches can be reduced by changing grass-cutting regimes, as discussed</w:t>
      </w:r>
      <w:r w:rsidR="007D4D0B">
        <w:t>, for example,</w:t>
      </w:r>
      <w:r w:rsidRPr="00E807F1">
        <w:t xml:space="preserve"> in the Lancaster City Council (2021) Grassland Management Strategy</w:t>
      </w:r>
      <w:r w:rsidRPr="00E807F1">
        <w:rPr>
          <w:rStyle w:val="FootnoteReference"/>
        </w:rPr>
        <w:footnoteReference w:id="77"/>
      </w:r>
      <w:r w:rsidRPr="00E807F1">
        <w:t xml:space="preserve"> </w:t>
      </w:r>
      <w:r w:rsidR="0032744A">
        <w:t>(</w:t>
      </w:r>
      <w:r w:rsidRPr="00E807F1">
        <w:t>see Box 1</w:t>
      </w:r>
      <w:r w:rsidR="0032744A">
        <w:t>) and</w:t>
      </w:r>
      <w:r w:rsidR="007D4D0B">
        <w:t xml:space="preserve"> in</w:t>
      </w:r>
      <w:r w:rsidR="0032744A">
        <w:t xml:space="preserve"> the </w:t>
      </w:r>
      <w:r w:rsidR="00376C08">
        <w:t>National Pollinator Action Plan (2021-2024)</w:t>
      </w:r>
      <w:r w:rsidR="00376C08">
        <w:rPr>
          <w:rStyle w:val="FootnoteReference"/>
        </w:rPr>
        <w:footnoteReference w:id="78"/>
      </w:r>
      <w:r w:rsidRPr="00E807F1">
        <w:t>.</w:t>
      </w:r>
    </w:p>
    <w:p w14:paraId="7A7F03FD" w14:textId="79EAFF73" w:rsidR="00EF2C0D" w:rsidRPr="00E807F1" w:rsidRDefault="00376C08" w:rsidP="00EF2C0D">
      <w:r w:rsidRPr="00E807F1">
        <w:rPr>
          <w:noProof/>
        </w:rPr>
        <w:lastRenderedPageBreak/>
        <mc:AlternateContent>
          <mc:Choice Requires="wps">
            <w:drawing>
              <wp:anchor distT="0" distB="0" distL="114300" distR="114300" simplePos="0" relativeHeight="251657221" behindDoc="0" locked="0" layoutInCell="1" allowOverlap="1" wp14:anchorId="2154F407" wp14:editId="276074A2">
                <wp:simplePos x="0" y="0"/>
                <wp:positionH relativeFrom="margin">
                  <wp:posOffset>-23153</wp:posOffset>
                </wp:positionH>
                <wp:positionV relativeFrom="paragraph">
                  <wp:posOffset>190500</wp:posOffset>
                </wp:positionV>
                <wp:extent cx="6134100" cy="2343150"/>
                <wp:effectExtent l="0" t="0" r="12700" b="19050"/>
                <wp:wrapTopAndBottom/>
                <wp:docPr id="40" name="Text Box 40"/>
                <wp:cNvGraphicFramePr/>
                <a:graphic xmlns:a="http://schemas.openxmlformats.org/drawingml/2006/main">
                  <a:graphicData uri="http://schemas.microsoft.com/office/word/2010/wordprocessingShape">
                    <wps:wsp>
                      <wps:cNvSpPr txBox="1"/>
                      <wps:spPr>
                        <a:xfrm>
                          <a:off x="0" y="0"/>
                          <a:ext cx="6134100" cy="2343150"/>
                        </a:xfrm>
                        <a:prstGeom prst="rect">
                          <a:avLst/>
                        </a:prstGeom>
                        <a:solidFill>
                          <a:sysClr val="window" lastClr="FFFFFF"/>
                        </a:solidFill>
                        <a:ln w="6350">
                          <a:solidFill>
                            <a:sysClr val="window" lastClr="FFFFFF">
                              <a:lumMod val="65000"/>
                            </a:sysClr>
                          </a:solidFill>
                        </a:ln>
                      </wps:spPr>
                      <wps:txbx>
                        <w:txbxContent>
                          <w:p w14:paraId="1DCD36E0" w14:textId="040720E7" w:rsidR="00EF2C0D" w:rsidRPr="003A539C" w:rsidRDefault="00EF2C0D" w:rsidP="00EF2C0D">
                            <w:pPr>
                              <w:rPr>
                                <w:b/>
                                <w:bCs/>
                                <w:color w:val="808080" w:themeColor="background1" w:themeShade="80"/>
                              </w:rPr>
                            </w:pPr>
                            <w:r w:rsidRPr="003A539C">
                              <w:rPr>
                                <w:b/>
                                <w:bCs/>
                                <w:color w:val="808080" w:themeColor="background1" w:themeShade="80"/>
                              </w:rPr>
                              <w:t xml:space="preserve">Box </w:t>
                            </w:r>
                            <w:r w:rsidR="00C35667">
                              <w:rPr>
                                <w:b/>
                                <w:bCs/>
                                <w:color w:val="808080" w:themeColor="background1" w:themeShade="80"/>
                              </w:rPr>
                              <w:t>1</w:t>
                            </w:r>
                            <w:r w:rsidRPr="003A539C">
                              <w:rPr>
                                <w:b/>
                                <w:bCs/>
                                <w:color w:val="808080" w:themeColor="background1" w:themeShade="80"/>
                              </w:rPr>
                              <w:t>: Sharing the lea</w:t>
                            </w:r>
                            <w:r w:rsidR="00F15895">
                              <w:rPr>
                                <w:b/>
                                <w:bCs/>
                                <w:color w:val="808080" w:themeColor="background1" w:themeShade="80"/>
                              </w:rPr>
                              <w:t>r</w:t>
                            </w:r>
                            <w:r w:rsidRPr="003A539C">
                              <w:rPr>
                                <w:b/>
                                <w:bCs/>
                                <w:color w:val="808080" w:themeColor="background1" w:themeShade="80"/>
                              </w:rPr>
                              <w:t>ning example case study</w:t>
                            </w:r>
                            <w:r w:rsidR="0015546B">
                              <w:rPr>
                                <w:b/>
                                <w:bCs/>
                                <w:color w:val="808080" w:themeColor="background1" w:themeShade="80"/>
                              </w:rPr>
                              <w:t>:</w:t>
                            </w:r>
                            <w:r w:rsidRPr="003A539C">
                              <w:rPr>
                                <w:b/>
                                <w:bCs/>
                                <w:color w:val="808080" w:themeColor="background1" w:themeShade="80"/>
                              </w:rPr>
                              <w:t xml:space="preserve"> Lancaster City Council Pollinator Patches</w:t>
                            </w:r>
                            <w:r w:rsidRPr="003A539C">
                              <w:rPr>
                                <w:b/>
                                <w:bCs/>
                                <w:color w:val="808080" w:themeColor="background1" w:themeShade="80"/>
                              </w:rPr>
                              <w:br/>
                            </w:r>
                          </w:p>
                          <w:p w14:paraId="64BEECF7" w14:textId="77777777" w:rsidR="00EF2C0D" w:rsidRPr="003A539C" w:rsidRDefault="00EF2C0D" w:rsidP="00703969">
                            <w:pPr>
                              <w:rPr>
                                <w:i/>
                                <w:iCs/>
                                <w:color w:val="808080" w:themeColor="background1" w:themeShade="80"/>
                              </w:rPr>
                            </w:pPr>
                            <w:r w:rsidRPr="003A539C">
                              <w:rPr>
                                <w:i/>
                                <w:iCs/>
                                <w:color w:val="808080" w:themeColor="background1" w:themeShade="80"/>
                              </w:rPr>
                              <w:t xml:space="preserve">“Since the 1930s, England has lost 97% of its grasslands, with more than 500 species </w:t>
                            </w:r>
                            <w:proofErr w:type="gramStart"/>
                            <w:r w:rsidRPr="003A539C">
                              <w:rPr>
                                <w:i/>
                                <w:iCs/>
                                <w:color w:val="808080" w:themeColor="background1" w:themeShade="80"/>
                              </w:rPr>
                              <w:t>having</w:t>
                            </w:r>
                            <w:proofErr w:type="gramEnd"/>
                            <w:r w:rsidRPr="003A539C">
                              <w:rPr>
                                <w:i/>
                                <w:iCs/>
                                <w:color w:val="808080" w:themeColor="background1" w:themeShade="80"/>
                              </w:rPr>
                              <w:t xml:space="preserve"> </w:t>
                            </w:r>
                          </w:p>
                          <w:p w14:paraId="0B95A569" w14:textId="71B35793" w:rsidR="00EF2C0D" w:rsidRPr="003A539C" w:rsidRDefault="00EF2C0D" w:rsidP="00703969">
                            <w:pPr>
                              <w:rPr>
                                <w:i/>
                                <w:iCs/>
                                <w:color w:val="808080" w:themeColor="background1" w:themeShade="80"/>
                                <w:sz w:val="20"/>
                                <w:szCs w:val="20"/>
                              </w:rPr>
                            </w:pPr>
                            <w:r w:rsidRPr="003A539C">
                              <w:rPr>
                                <w:i/>
                                <w:iCs/>
                                <w:color w:val="808080" w:themeColor="background1" w:themeShade="80"/>
                              </w:rPr>
                              <w:t xml:space="preserve"> disappeared, and more could yet follow, including hedgehogs and house sparrows. Lancaster </w:t>
                            </w:r>
                            <w:r w:rsidRPr="003A539C">
                              <w:rPr>
                                <w:i/>
                                <w:iCs/>
                                <w:color w:val="808080" w:themeColor="background1" w:themeShade="80"/>
                              </w:rPr>
                              <w:br/>
                              <w:t xml:space="preserve"> City Council has developed several different cutting palettes specific to different grassed areas  </w:t>
                            </w:r>
                            <w:r w:rsidRPr="003A539C">
                              <w:rPr>
                                <w:i/>
                                <w:iCs/>
                                <w:color w:val="808080" w:themeColor="background1" w:themeShade="80"/>
                              </w:rPr>
                              <w:br/>
                              <w:t xml:space="preserve"> across the district, based on advice from experts in the field including Natural England, </w:t>
                            </w:r>
                            <w:r w:rsidRPr="003A539C">
                              <w:rPr>
                                <w:i/>
                                <w:iCs/>
                                <w:color w:val="808080" w:themeColor="background1" w:themeShade="80"/>
                              </w:rPr>
                              <w:br/>
                              <w:t xml:space="preserve"> Butterfly Conservation, Lune Valley Pollinators, landscape architects and ecologists. The nine cutting palettes are public open space, managed long meadow, </w:t>
                            </w:r>
                            <w:proofErr w:type="spellStart"/>
                            <w:r w:rsidRPr="003A539C">
                              <w:rPr>
                                <w:i/>
                                <w:iCs/>
                                <w:color w:val="808080" w:themeColor="background1" w:themeShade="80"/>
                              </w:rPr>
                              <w:t>desirelines</w:t>
                            </w:r>
                            <w:proofErr w:type="spellEnd"/>
                            <w:r w:rsidRPr="003A539C">
                              <w:rPr>
                                <w:i/>
                                <w:iCs/>
                                <w:color w:val="808080" w:themeColor="background1" w:themeShade="80"/>
                              </w:rPr>
                              <w:t xml:space="preserve">, meadow edges, verges, amenity prestige, informal sports, and two types of wildflower meadows   </w:t>
                            </w:r>
                            <w:r w:rsidRPr="003A539C">
                              <w:rPr>
                                <w:i/>
                                <w:iCs/>
                                <w:color w:val="808080" w:themeColor="background1" w:themeShade="80"/>
                              </w:rPr>
                              <w:br/>
                              <w:t xml:space="preserve">(introductory mix and perennial mix).”  </w:t>
                            </w:r>
                            <w:r w:rsidRPr="003A539C">
                              <w:rPr>
                                <w:i/>
                                <w:iCs/>
                                <w:color w:val="808080" w:themeColor="background1" w:themeShade="80"/>
                                <w:sz w:val="20"/>
                                <w:szCs w:val="20"/>
                              </w:rPr>
                              <w:t xml:space="preserve">        </w:t>
                            </w:r>
                            <w:r w:rsidRPr="003A539C">
                              <w:rPr>
                                <w:i/>
                                <w:iCs/>
                                <w:color w:val="808080" w:themeColor="background1" w:themeShade="80"/>
                                <w:sz w:val="20"/>
                                <w:szCs w:val="20"/>
                              </w:rPr>
                              <w:br/>
                              <w:t xml:space="preserve"> </w:t>
                            </w:r>
                          </w:p>
                          <w:p w14:paraId="06F77348" w14:textId="62B2685F" w:rsidR="00EF2C0D" w:rsidRPr="003A539C" w:rsidRDefault="00EF2C0D" w:rsidP="00EF2C0D">
                            <w:pPr>
                              <w:jc w:val="center"/>
                              <w:rPr>
                                <w:i/>
                                <w:iCs/>
                                <w:color w:val="808080" w:themeColor="background1" w:themeShade="80"/>
                                <w:sz w:val="20"/>
                                <w:szCs w:val="20"/>
                              </w:rPr>
                            </w:pPr>
                            <w:r w:rsidRPr="003A539C">
                              <w:rPr>
                                <w:i/>
                                <w:iCs/>
                                <w:color w:val="808080" w:themeColor="background1" w:themeShade="80"/>
                                <w:sz w:val="20"/>
                                <w:szCs w:val="20"/>
                              </w:rPr>
                              <w:t xml:space="preserve">Source: Extracts from LCC </w:t>
                            </w:r>
                            <w:r w:rsidR="003A539C">
                              <w:rPr>
                                <w:i/>
                                <w:iCs/>
                                <w:color w:val="808080" w:themeColor="background1" w:themeShade="80"/>
                                <w:sz w:val="20"/>
                                <w:szCs w:val="20"/>
                              </w:rPr>
                              <w:t xml:space="preserve">(2021) </w:t>
                            </w:r>
                            <w:r w:rsidRPr="003A539C">
                              <w:rPr>
                                <w:i/>
                                <w:iCs/>
                                <w:color w:val="808080" w:themeColor="background1" w:themeShade="80"/>
                                <w:sz w:val="20"/>
                                <w:szCs w:val="20"/>
                              </w:rPr>
                              <w:t>Grassland Management Strategy</w:t>
                            </w:r>
                          </w:p>
                          <w:p w14:paraId="5E0E453B" w14:textId="77777777" w:rsidR="00EF2C0D" w:rsidRDefault="00EF2C0D" w:rsidP="00EF2C0D">
                            <w:pPr>
                              <w:rPr>
                                <w:b/>
                                <w:bCs/>
                                <w:color w:val="808080" w:themeColor="background1" w:themeShade="80"/>
                              </w:rPr>
                            </w:pPr>
                          </w:p>
                          <w:p w14:paraId="6482CB7D" w14:textId="77777777" w:rsidR="00EF2C0D" w:rsidRDefault="00EF2C0D" w:rsidP="00EF2C0D">
                            <w:pPr>
                              <w:rPr>
                                <w:b/>
                                <w:bCs/>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4F407" id="Text Box 40" o:spid="_x0000_s1043" type="#_x0000_t202" style="position:absolute;margin-left:-1.8pt;margin-top:15pt;width:483pt;height:184.5pt;z-index:2516572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" fillcolor="window" strokecolor="#a6a6a6" strokeweight=".5pt">
                <v:textbox>
                  <w:txbxContent>
                    <w:p w14:paraId="1DCD36E0" w14:textId="040720E7" w:rsidR="00EF2C0D" w:rsidRPr="003A539C" w:rsidRDefault="00EF2C0D" w:rsidP="00EF2C0D">
                      <w:pPr>
                        <w:rPr>
                          <w:b/>
                          <w:bCs/>
                          <w:color w:val="808080" w:themeColor="background1" w:themeShade="80"/>
                        </w:rPr>
                      </w:pPr>
                      <w:r w:rsidRPr="003A539C">
                        <w:rPr>
                          <w:b/>
                          <w:bCs/>
                          <w:color w:val="808080" w:themeColor="background1" w:themeShade="80"/>
                        </w:rPr>
                        <w:t xml:space="preserve">Box </w:t>
                      </w:r>
                      <w:r w:rsidR="00C35667">
                        <w:rPr>
                          <w:b/>
                          <w:bCs/>
                          <w:color w:val="808080" w:themeColor="background1" w:themeShade="80"/>
                        </w:rPr>
                        <w:t>1</w:t>
                      </w:r>
                      <w:r w:rsidRPr="003A539C">
                        <w:rPr>
                          <w:b/>
                          <w:bCs/>
                          <w:color w:val="808080" w:themeColor="background1" w:themeShade="80"/>
                        </w:rPr>
                        <w:t>: Sharing the lea</w:t>
                      </w:r>
                      <w:r w:rsidR="00F15895">
                        <w:rPr>
                          <w:b/>
                          <w:bCs/>
                          <w:color w:val="808080" w:themeColor="background1" w:themeShade="80"/>
                        </w:rPr>
                        <w:t>r</w:t>
                      </w:r>
                      <w:r w:rsidRPr="003A539C">
                        <w:rPr>
                          <w:b/>
                          <w:bCs/>
                          <w:color w:val="808080" w:themeColor="background1" w:themeShade="80"/>
                        </w:rPr>
                        <w:t>ning example case study</w:t>
                      </w:r>
                      <w:r w:rsidR="0015546B">
                        <w:rPr>
                          <w:b/>
                          <w:bCs/>
                          <w:color w:val="808080" w:themeColor="background1" w:themeShade="80"/>
                        </w:rPr>
                        <w:t>:</w:t>
                      </w:r>
                      <w:r w:rsidRPr="003A539C">
                        <w:rPr>
                          <w:b/>
                          <w:bCs/>
                          <w:color w:val="808080" w:themeColor="background1" w:themeShade="80"/>
                        </w:rPr>
                        <w:t xml:space="preserve"> Lancaster City Council Pollinator Patches</w:t>
                      </w:r>
                      <w:r w:rsidRPr="003A539C">
                        <w:rPr>
                          <w:b/>
                          <w:bCs/>
                          <w:color w:val="808080" w:themeColor="background1" w:themeShade="80"/>
                        </w:rPr>
                        <w:br/>
                      </w:r>
                    </w:p>
                    <w:p w14:paraId="64BEECF7" w14:textId="77777777" w:rsidR="00EF2C0D" w:rsidRPr="003A539C" w:rsidRDefault="00EF2C0D" w:rsidP="00703969">
                      <w:pPr>
                        <w:rPr>
                          <w:i/>
                          <w:iCs/>
                          <w:color w:val="808080" w:themeColor="background1" w:themeShade="80"/>
                        </w:rPr>
                      </w:pPr>
                      <w:r w:rsidRPr="003A539C">
                        <w:rPr>
                          <w:i/>
                          <w:iCs/>
                          <w:color w:val="808080" w:themeColor="background1" w:themeShade="80"/>
                        </w:rPr>
                        <w:t xml:space="preserve">“Since the 1930s, England has lost 97% of its grasslands, with more than 500 species </w:t>
                      </w:r>
                      <w:proofErr w:type="gramStart"/>
                      <w:r w:rsidRPr="003A539C">
                        <w:rPr>
                          <w:i/>
                          <w:iCs/>
                          <w:color w:val="808080" w:themeColor="background1" w:themeShade="80"/>
                        </w:rPr>
                        <w:t>having</w:t>
                      </w:r>
                      <w:proofErr w:type="gramEnd"/>
                      <w:r w:rsidRPr="003A539C">
                        <w:rPr>
                          <w:i/>
                          <w:iCs/>
                          <w:color w:val="808080" w:themeColor="background1" w:themeShade="80"/>
                        </w:rPr>
                        <w:t xml:space="preserve"> </w:t>
                      </w:r>
                    </w:p>
                    <w:p w14:paraId="0B95A569" w14:textId="71B35793" w:rsidR="00EF2C0D" w:rsidRPr="003A539C" w:rsidRDefault="00EF2C0D" w:rsidP="00703969">
                      <w:pPr>
                        <w:rPr>
                          <w:i/>
                          <w:iCs/>
                          <w:color w:val="808080" w:themeColor="background1" w:themeShade="80"/>
                          <w:sz w:val="20"/>
                          <w:szCs w:val="20"/>
                        </w:rPr>
                      </w:pPr>
                      <w:r w:rsidRPr="003A539C">
                        <w:rPr>
                          <w:i/>
                          <w:iCs/>
                          <w:color w:val="808080" w:themeColor="background1" w:themeShade="80"/>
                        </w:rPr>
                        <w:t xml:space="preserve"> disappeared, and more could yet follow, including hedgehogs and house sparrows. Lancaster </w:t>
                      </w:r>
                      <w:r w:rsidRPr="003A539C">
                        <w:rPr>
                          <w:i/>
                          <w:iCs/>
                          <w:color w:val="808080" w:themeColor="background1" w:themeShade="80"/>
                        </w:rPr>
                        <w:br/>
                        <w:t xml:space="preserve"> City Council has developed several different cutting palettes specific to different grassed areas  </w:t>
                      </w:r>
                      <w:r w:rsidRPr="003A539C">
                        <w:rPr>
                          <w:i/>
                          <w:iCs/>
                          <w:color w:val="808080" w:themeColor="background1" w:themeShade="80"/>
                        </w:rPr>
                        <w:br/>
                        <w:t xml:space="preserve"> across the district, based on advice from experts in the field including Natural England, </w:t>
                      </w:r>
                      <w:r w:rsidRPr="003A539C">
                        <w:rPr>
                          <w:i/>
                          <w:iCs/>
                          <w:color w:val="808080" w:themeColor="background1" w:themeShade="80"/>
                        </w:rPr>
                        <w:br/>
                        <w:t xml:space="preserve"> Butterfly Conservation, Lune Valley Pollinators, landscape architects and ecologists. The nine cutting palettes are public open space, managed long meadow, </w:t>
                      </w:r>
                      <w:proofErr w:type="spellStart"/>
                      <w:r w:rsidRPr="003A539C">
                        <w:rPr>
                          <w:i/>
                          <w:iCs/>
                          <w:color w:val="808080" w:themeColor="background1" w:themeShade="80"/>
                        </w:rPr>
                        <w:t>desirelines</w:t>
                      </w:r>
                      <w:proofErr w:type="spellEnd"/>
                      <w:r w:rsidRPr="003A539C">
                        <w:rPr>
                          <w:i/>
                          <w:iCs/>
                          <w:color w:val="808080" w:themeColor="background1" w:themeShade="80"/>
                        </w:rPr>
                        <w:t xml:space="preserve">, meadow edges, verges, amenity prestige, informal sports, and two types of wildflower meadows   </w:t>
                      </w:r>
                      <w:r w:rsidRPr="003A539C">
                        <w:rPr>
                          <w:i/>
                          <w:iCs/>
                          <w:color w:val="808080" w:themeColor="background1" w:themeShade="80"/>
                        </w:rPr>
                        <w:br/>
                        <w:t xml:space="preserve">(introductory mix and perennial mix).”  </w:t>
                      </w:r>
                      <w:r w:rsidRPr="003A539C">
                        <w:rPr>
                          <w:i/>
                          <w:iCs/>
                          <w:color w:val="808080" w:themeColor="background1" w:themeShade="80"/>
                          <w:sz w:val="20"/>
                          <w:szCs w:val="20"/>
                        </w:rPr>
                        <w:t xml:space="preserve">        </w:t>
                      </w:r>
                      <w:r w:rsidRPr="003A539C">
                        <w:rPr>
                          <w:i/>
                          <w:iCs/>
                          <w:color w:val="808080" w:themeColor="background1" w:themeShade="80"/>
                          <w:sz w:val="20"/>
                          <w:szCs w:val="20"/>
                        </w:rPr>
                        <w:br/>
                        <w:t xml:space="preserve"> </w:t>
                      </w:r>
                    </w:p>
                    <w:p w14:paraId="06F77348" w14:textId="62B2685F" w:rsidR="00EF2C0D" w:rsidRPr="003A539C" w:rsidRDefault="00EF2C0D" w:rsidP="00EF2C0D">
                      <w:pPr>
                        <w:jc w:val="center"/>
                        <w:rPr>
                          <w:i/>
                          <w:iCs/>
                          <w:color w:val="808080" w:themeColor="background1" w:themeShade="80"/>
                          <w:sz w:val="20"/>
                          <w:szCs w:val="20"/>
                        </w:rPr>
                      </w:pPr>
                      <w:r w:rsidRPr="003A539C">
                        <w:rPr>
                          <w:i/>
                          <w:iCs/>
                          <w:color w:val="808080" w:themeColor="background1" w:themeShade="80"/>
                          <w:sz w:val="20"/>
                          <w:szCs w:val="20"/>
                        </w:rPr>
                        <w:t xml:space="preserve">Source: Extracts from LCC </w:t>
                      </w:r>
                      <w:r w:rsidR="003A539C">
                        <w:rPr>
                          <w:i/>
                          <w:iCs/>
                          <w:color w:val="808080" w:themeColor="background1" w:themeShade="80"/>
                          <w:sz w:val="20"/>
                          <w:szCs w:val="20"/>
                        </w:rPr>
                        <w:t xml:space="preserve">(2021) </w:t>
                      </w:r>
                      <w:r w:rsidRPr="003A539C">
                        <w:rPr>
                          <w:i/>
                          <w:iCs/>
                          <w:color w:val="808080" w:themeColor="background1" w:themeShade="80"/>
                          <w:sz w:val="20"/>
                          <w:szCs w:val="20"/>
                        </w:rPr>
                        <w:t>Grassland Management Strategy</w:t>
                      </w:r>
                    </w:p>
                    <w:p w14:paraId="5E0E453B" w14:textId="77777777" w:rsidR="00EF2C0D" w:rsidRDefault="00EF2C0D" w:rsidP="00EF2C0D">
                      <w:pPr>
                        <w:rPr>
                          <w:b/>
                          <w:bCs/>
                          <w:color w:val="808080" w:themeColor="background1" w:themeShade="80"/>
                        </w:rPr>
                      </w:pPr>
                    </w:p>
                    <w:p w14:paraId="6482CB7D" w14:textId="77777777" w:rsidR="00EF2C0D" w:rsidRDefault="00EF2C0D" w:rsidP="00EF2C0D">
                      <w:pPr>
                        <w:rPr>
                          <w:b/>
                          <w:bCs/>
                          <w:color w:val="808080" w:themeColor="background1" w:themeShade="80"/>
                        </w:rPr>
                      </w:pPr>
                    </w:p>
                  </w:txbxContent>
                </v:textbox>
                <w10:wrap type="topAndBottom" anchorx="margin"/>
              </v:shape>
            </w:pict>
          </mc:Fallback>
        </mc:AlternateContent>
      </w:r>
    </w:p>
    <w:p w14:paraId="0AD0B331" w14:textId="7A390E6A" w:rsidR="009022F3" w:rsidRPr="00E807F1" w:rsidRDefault="009022F3" w:rsidP="00EF2C0D">
      <w:pPr>
        <w:rPr>
          <w:b/>
          <w:bCs/>
          <w:color w:val="808080" w:themeColor="background1" w:themeShade="80"/>
        </w:rPr>
      </w:pPr>
    </w:p>
    <w:p w14:paraId="5990EBE3" w14:textId="77777777" w:rsidR="00EF2C0D" w:rsidRPr="00E807F1" w:rsidRDefault="00EF2C0D" w:rsidP="00C27E5E">
      <w:pPr>
        <w:pStyle w:val="Heading3"/>
      </w:pPr>
      <w:bookmarkStart w:id="642" w:name="_Toc93337921"/>
      <w:bookmarkStart w:id="643" w:name="_Toc103702068"/>
      <w:bookmarkStart w:id="644" w:name="_Toc96698017"/>
      <w:bookmarkStart w:id="645" w:name="_Toc104998550"/>
      <w:bookmarkStart w:id="646" w:name="_Toc125970038"/>
      <w:r w:rsidRPr="00E807F1">
        <w:t>Peatlands and wetlands</w:t>
      </w:r>
      <w:bookmarkEnd w:id="642"/>
      <w:bookmarkEnd w:id="643"/>
      <w:bookmarkEnd w:id="644"/>
      <w:bookmarkEnd w:id="645"/>
      <w:bookmarkEnd w:id="646"/>
    </w:p>
    <w:p w14:paraId="4D573CCF" w14:textId="1E1A927F" w:rsidR="001621F4" w:rsidRPr="00E807F1" w:rsidRDefault="001D67C3" w:rsidP="001621F4">
      <w:pPr>
        <w:jc w:val="both"/>
      </w:pPr>
      <w:r w:rsidRPr="00E807F1">
        <w:t xml:space="preserve">Peatlands are globally important in tackling climate change; they cover only 3% of the global land </w:t>
      </w:r>
      <w:proofErr w:type="gramStart"/>
      <w:r w:rsidRPr="00E807F1">
        <w:t>surface, yet</w:t>
      </w:r>
      <w:proofErr w:type="gramEnd"/>
      <w:r w:rsidRPr="00E807F1">
        <w:t xml:space="preserve"> hold nearly 30% of the world’s soil carbon</w:t>
      </w:r>
      <w:r w:rsidRPr="00E807F1">
        <w:rPr>
          <w:rStyle w:val="FootnoteReference"/>
        </w:rPr>
        <w:footnoteReference w:id="79"/>
      </w:r>
      <w:r w:rsidRPr="00E807F1">
        <w:t>. In the UK, peat soils account for nearly 33% of land cover</w:t>
      </w:r>
      <w:r w:rsidRPr="00E807F1">
        <w:rPr>
          <w:rStyle w:val="FootnoteReference"/>
        </w:rPr>
        <w:footnoteReference w:id="80"/>
      </w:r>
      <w:r w:rsidRPr="00E807F1">
        <w:t>. According to the UK Peatland Strategy (2018) peatlands form the UK’s largest expanse of semi-natural habitat occupying 10% of the UK’s land area and are extremely important habitats. They are our largest terrestrial carbon store, a haven for rare wildlife, and natural providers of water regulation, with 13% of the world’s blanket bog formed in the UK.</w:t>
      </w:r>
    </w:p>
    <w:p w14:paraId="26C49E9A" w14:textId="77777777" w:rsidR="001621F4" w:rsidRPr="00E807F1" w:rsidRDefault="001621F4" w:rsidP="001621F4">
      <w:pPr>
        <w:jc w:val="both"/>
      </w:pPr>
    </w:p>
    <w:p w14:paraId="2605F367" w14:textId="3CA39C27" w:rsidR="001D67C3" w:rsidRPr="00E807F1" w:rsidRDefault="001D67C3" w:rsidP="001D67C3">
      <w:pPr>
        <w:jc w:val="both"/>
      </w:pPr>
      <w:r w:rsidRPr="00E807F1">
        <w:t xml:space="preserve">Both the UK Peatland Strategy (2018-2040) and the Sixth Carbon Budget (2020) recommend that Peatlands are widely restored to their natural state and managed sustainably. </w:t>
      </w:r>
      <w:r w:rsidR="00576C7D" w:rsidRPr="00E807F1">
        <w:t>It is estimated that e</w:t>
      </w:r>
      <w:r w:rsidRPr="00E807F1">
        <w:t xml:space="preserve">ighty percent of peatlands in the UK have been modified </w:t>
      </w:r>
      <w:proofErr w:type="gramStart"/>
      <w:r w:rsidRPr="00E807F1">
        <w:t>as a result of</w:t>
      </w:r>
      <w:proofErr w:type="gramEnd"/>
      <w:r w:rsidRPr="00E807F1">
        <w:t xml:space="preserve"> past and present management</w:t>
      </w:r>
      <w:r w:rsidRPr="00E807F1">
        <w:rPr>
          <w:rStyle w:val="FootnoteReference"/>
        </w:rPr>
        <w:footnoteReference w:id="81"/>
      </w:r>
      <w:r w:rsidRPr="00E807F1">
        <w:t>.</w:t>
      </w:r>
      <w:r w:rsidR="001621F4" w:rsidRPr="00E807F1">
        <w:t xml:space="preserve"> </w:t>
      </w:r>
    </w:p>
    <w:p w14:paraId="7C281A24" w14:textId="77777777" w:rsidR="00EF2C0D" w:rsidRPr="00E807F1" w:rsidRDefault="00EF2C0D" w:rsidP="00EF2C0D"/>
    <w:p w14:paraId="297FC29A" w14:textId="6EC28A3E" w:rsidR="00EF2C0D" w:rsidRPr="00E807F1" w:rsidRDefault="00EF2C0D" w:rsidP="00EF2C0D">
      <w:r w:rsidRPr="00E807F1">
        <w:t xml:space="preserve">There are three broad </w:t>
      </w:r>
      <w:r w:rsidR="00423BA3" w:rsidRPr="00E807F1">
        <w:t xml:space="preserve">types of </w:t>
      </w:r>
      <w:proofErr w:type="gramStart"/>
      <w:r w:rsidRPr="00E807F1">
        <w:t>peatland</w:t>
      </w:r>
      <w:proofErr w:type="gramEnd"/>
      <w:r w:rsidRPr="00E807F1">
        <w:t xml:space="preserve"> in the UK: </w:t>
      </w:r>
      <w:r w:rsidRPr="00E807F1">
        <w:br/>
      </w:r>
    </w:p>
    <w:p w14:paraId="25595A99" w14:textId="77777777" w:rsidR="00EF2C0D" w:rsidRPr="00E807F1" w:rsidRDefault="00EF2C0D" w:rsidP="003A77A0">
      <w:pPr>
        <w:pStyle w:val="ListParagraph"/>
        <w:numPr>
          <w:ilvl w:val="0"/>
          <w:numId w:val="13"/>
        </w:numPr>
      </w:pPr>
      <w:r w:rsidRPr="00E807F1">
        <w:t xml:space="preserve">Blanket bog (globally rare and typically found in uplands) </w:t>
      </w:r>
    </w:p>
    <w:p w14:paraId="6FF57273" w14:textId="77777777" w:rsidR="00EF2C0D" w:rsidRPr="00E807F1" w:rsidRDefault="00EF2C0D" w:rsidP="003A77A0">
      <w:pPr>
        <w:pStyle w:val="ListParagraph"/>
        <w:numPr>
          <w:ilvl w:val="0"/>
          <w:numId w:val="13"/>
        </w:numPr>
      </w:pPr>
      <w:r w:rsidRPr="00E807F1">
        <w:t>Raised bog (mainly found in lowlands)</w:t>
      </w:r>
    </w:p>
    <w:p w14:paraId="3634A1EF" w14:textId="718795CC" w:rsidR="00EF2C0D" w:rsidRPr="00E807F1" w:rsidRDefault="00EF2C0D" w:rsidP="003A77A0">
      <w:pPr>
        <w:pStyle w:val="ListParagraph"/>
        <w:numPr>
          <w:ilvl w:val="0"/>
          <w:numId w:val="13"/>
        </w:numPr>
      </w:pPr>
      <w:r w:rsidRPr="00E807F1">
        <w:t xml:space="preserve">Fens (fed by both surface and groundwater) </w:t>
      </w:r>
    </w:p>
    <w:p w14:paraId="1C3526EB" w14:textId="77777777" w:rsidR="00EF2C0D" w:rsidRPr="00E807F1" w:rsidRDefault="00EF2C0D" w:rsidP="00EF2C0D">
      <w:pPr>
        <w:jc w:val="both"/>
      </w:pPr>
    </w:p>
    <w:p w14:paraId="1452F351" w14:textId="22AFCC66" w:rsidR="00EE19A2" w:rsidRPr="00E807F1" w:rsidRDefault="00793CF8" w:rsidP="001621F4">
      <w:pPr>
        <w:jc w:val="both"/>
      </w:pPr>
      <w:r>
        <w:t>P</w:t>
      </w:r>
      <w:r w:rsidR="00EE19A2">
        <w:t>eatland</w:t>
      </w:r>
      <w:r>
        <w:t xml:space="preserve"> area</w:t>
      </w:r>
      <w:r w:rsidR="00EE19A2">
        <w:t xml:space="preserve">s in </w:t>
      </w:r>
      <w:r>
        <w:t>t</w:t>
      </w:r>
      <w:r w:rsidR="00EE19A2">
        <w:t xml:space="preserve">he </w:t>
      </w:r>
      <w:r w:rsidR="00C67B53">
        <w:t>Exmoor</w:t>
      </w:r>
      <w:r w:rsidR="00487E51">
        <w:t xml:space="preserve"> National Park </w:t>
      </w:r>
      <w:r w:rsidR="00EE19A2">
        <w:t xml:space="preserve">largely consist of the former blanket bog communities - </w:t>
      </w:r>
      <w:r w:rsidR="00A25E0B">
        <w:t xml:space="preserve">heather grassland, improved </w:t>
      </w:r>
      <w:proofErr w:type="gramStart"/>
      <w:r w:rsidR="00A25E0B">
        <w:t>grassland</w:t>
      </w:r>
      <w:proofErr w:type="gramEnd"/>
      <w:r w:rsidR="00A25E0B">
        <w:t xml:space="preserve"> and acid grassland</w:t>
      </w:r>
      <w:r>
        <w:t>;</w:t>
      </w:r>
      <w:r w:rsidR="00EE19A2">
        <w:t xml:space="preserve"> however</w:t>
      </w:r>
      <w:r>
        <w:t>,</w:t>
      </w:r>
      <w:r w:rsidR="00EE19A2">
        <w:t xml:space="preserve"> there are also s</w:t>
      </w:r>
      <w:r w:rsidR="005F38EE">
        <w:t>u</w:t>
      </w:r>
      <w:r w:rsidR="0059618A">
        <w:t>b</w:t>
      </w:r>
      <w:r w:rsidR="005F38EE">
        <w:t xml:space="preserve">stantial </w:t>
      </w:r>
      <w:r w:rsidR="00EE19A2">
        <w:t>areas of</w:t>
      </w:r>
      <w:r w:rsidR="005D6141">
        <w:t xml:space="preserve"> </w:t>
      </w:r>
      <w:r w:rsidR="002F3A27">
        <w:t>peat with</w:t>
      </w:r>
      <w:r w:rsidR="00BF369C">
        <w:t>in</w:t>
      </w:r>
      <w:r w:rsidR="002F3A27">
        <w:t xml:space="preserve"> the </w:t>
      </w:r>
      <w:r w:rsidR="005D6141">
        <w:t>heather, bog, broadleaved woodland and coniferous woodland</w:t>
      </w:r>
      <w:r w:rsidR="00BF369C">
        <w:t xml:space="preserve"> habitats</w:t>
      </w:r>
      <w:r w:rsidR="00EE19A2">
        <w:t xml:space="preserve">. </w:t>
      </w:r>
    </w:p>
    <w:p w14:paraId="54DEEA2A" w14:textId="77777777" w:rsidR="00576C7D" w:rsidRPr="00E807F1" w:rsidRDefault="00576C7D" w:rsidP="001621F4">
      <w:pPr>
        <w:jc w:val="both"/>
      </w:pPr>
    </w:p>
    <w:p w14:paraId="20D6FF82" w14:textId="776750EB" w:rsidR="0056140B" w:rsidRPr="00E807F1" w:rsidRDefault="0056140B" w:rsidP="0056140B">
      <w:pPr>
        <w:jc w:val="both"/>
      </w:pPr>
      <w:r w:rsidRPr="00E807F1">
        <w:t>Peat restoration involves raising the water table nearer to the surface and re-establishing peat</w:t>
      </w:r>
      <w:r w:rsidR="00132A84" w:rsidRPr="00E807F1">
        <w:t>-</w:t>
      </w:r>
      <w:r w:rsidRPr="00E807F1">
        <w:t>forming fen or bog vegetation. Peatlands damaged by drainage and other human activities can rapidly lose their stored carbon, predominantly in the form of carbon dioxide (CO</w:t>
      </w:r>
      <w:r w:rsidRPr="00E807F1">
        <w:rPr>
          <w:vertAlign w:val="subscript"/>
        </w:rPr>
        <w:t>2</w:t>
      </w:r>
      <w:r w:rsidRPr="00E807F1">
        <w:t>) release to the atmosphere. It’s worth stating that peatlands are complex; they both emit and capture CO</w:t>
      </w:r>
      <w:r w:rsidRPr="00E807F1">
        <w:rPr>
          <w:vertAlign w:val="subscript"/>
        </w:rPr>
        <w:t>2</w:t>
      </w:r>
      <w:r w:rsidRPr="00E807F1">
        <w:t xml:space="preserve">, and the </w:t>
      </w:r>
      <w:r w:rsidRPr="00E807F1">
        <w:lastRenderedPageBreak/>
        <w:t>balance between these processes depends on the peatland’s condition.</w:t>
      </w:r>
      <w:r w:rsidR="003279AE" w:rsidRPr="00E807F1">
        <w:t xml:space="preserve"> </w:t>
      </w:r>
      <w:r w:rsidRPr="00E807F1">
        <w:t>Peatlands may also be either sources or sinks of methane, and sources of nitrous oxide. However, the evidence suggests that</w:t>
      </w:r>
      <w:r w:rsidR="003279AE" w:rsidRPr="00E807F1">
        <w:t>,</w:t>
      </w:r>
      <w:r w:rsidRPr="00E807F1">
        <w:t xml:space="preserve"> overall, peatland restoration delivers greenhouse gas benefits by protecting stored carbon and drastically reducing the amount of carbon dioxide emitted, even after factoring in the initial increase in methane emissions following re-wetting</w:t>
      </w:r>
      <w:r w:rsidRPr="00E807F1">
        <w:rPr>
          <w:rStyle w:val="FootnoteReference"/>
        </w:rPr>
        <w:footnoteReference w:id="82"/>
      </w:r>
      <w:r w:rsidRPr="00E807F1">
        <w:t>.</w:t>
      </w:r>
    </w:p>
    <w:p w14:paraId="54EF1071" w14:textId="77777777" w:rsidR="00EF2C0D" w:rsidRPr="00E807F1" w:rsidRDefault="00EF2C0D" w:rsidP="00EF2C0D">
      <w:pPr>
        <w:jc w:val="both"/>
      </w:pPr>
    </w:p>
    <w:p w14:paraId="7B2ABF67" w14:textId="44355694" w:rsidR="008E54F2" w:rsidRPr="00E807F1" w:rsidRDefault="008E54F2" w:rsidP="008E54F2">
      <w:pPr>
        <w:jc w:val="both"/>
      </w:pPr>
      <w:r w:rsidRPr="00E807F1">
        <w:t>We</w:t>
      </w:r>
      <w:r w:rsidRPr="342D1A17">
        <w:t xml:space="preserve"> estimate that pea</w:t>
      </w:r>
      <w:r w:rsidR="00DD633D">
        <w:t>t soils</w:t>
      </w:r>
      <w:r w:rsidRPr="342D1A17">
        <w:t xml:space="preserve"> account for</w:t>
      </w:r>
      <w:r w:rsidR="005D7D0F" w:rsidRPr="342D1A17">
        <w:t xml:space="preserve"> </w:t>
      </w:r>
      <w:r w:rsidR="00DD633D">
        <w:t xml:space="preserve">up to </w:t>
      </w:r>
      <w:r w:rsidR="005D7D0F" w:rsidRPr="00E807F1">
        <w:t xml:space="preserve">47% </w:t>
      </w:r>
      <w:r w:rsidRPr="342D1A17">
        <w:t>of</w:t>
      </w:r>
      <w:r w:rsidR="00063CF1" w:rsidRPr="342D1A17">
        <w:t xml:space="preserve"> Exmoor</w:t>
      </w:r>
      <w:r w:rsidR="00B62CBF" w:rsidRPr="342D1A17">
        <w:t xml:space="preserve"> National Park</w:t>
      </w:r>
      <w:r w:rsidRPr="342D1A17">
        <w:t xml:space="preserve">’s land area. Restoring peatland is therefore of large significance for the </w:t>
      </w:r>
      <w:r w:rsidR="000C4DC8" w:rsidRPr="00E807F1">
        <w:t>National Park</w:t>
      </w:r>
      <w:r w:rsidR="00DD633D">
        <w:t>,</w:t>
      </w:r>
      <w:r w:rsidR="000C4DC8">
        <w:t xml:space="preserve"> although it is not clear how much of the former blanket bog area can be restored as functioning peat bog</w:t>
      </w:r>
      <w:r w:rsidRPr="342D1A17">
        <w:t xml:space="preserve">. </w:t>
      </w:r>
      <w:r w:rsidR="00511DBD" w:rsidRPr="342D1A17">
        <w:t xml:space="preserve">The Exmoor Mires Partnership </w:t>
      </w:r>
      <w:r w:rsidR="00814964">
        <w:t xml:space="preserve">has been </w:t>
      </w:r>
      <w:r w:rsidR="00A562E4">
        <w:t xml:space="preserve">investigating and </w:t>
      </w:r>
      <w:r w:rsidR="00814964">
        <w:t>restor</w:t>
      </w:r>
      <w:r w:rsidR="00511DBD" w:rsidRPr="342D1A17">
        <w:t xml:space="preserve">ing </w:t>
      </w:r>
      <w:r w:rsidR="00814964">
        <w:t>peatland</w:t>
      </w:r>
      <w:r w:rsidR="00A562E4">
        <w:t>s</w:t>
      </w:r>
      <w:r w:rsidR="00511DBD" w:rsidRPr="342D1A17">
        <w:t xml:space="preserve"> in the uplands of Exmoor</w:t>
      </w:r>
      <w:r w:rsidR="00933DB1">
        <w:t xml:space="preserve"> for the past 20 years</w:t>
      </w:r>
      <w:r w:rsidR="009B1ED1" w:rsidRPr="342D1A17">
        <w:rPr>
          <w:rStyle w:val="FootnoteReference"/>
        </w:rPr>
        <w:footnoteReference w:id="83"/>
      </w:r>
      <w:r w:rsidR="009B1ED1" w:rsidRPr="342D1A17">
        <w:t>,</w:t>
      </w:r>
      <w:r w:rsidR="00511DBD" w:rsidRPr="342D1A17">
        <w:t xml:space="preserve"> </w:t>
      </w:r>
      <w:r w:rsidR="00381A3B" w:rsidRPr="00E807F1">
        <w:t>including assessment</w:t>
      </w:r>
      <w:r w:rsidR="00F21D3E">
        <w:t>s</w:t>
      </w:r>
      <w:r w:rsidR="00381A3B" w:rsidRPr="00E807F1">
        <w:t xml:space="preserve"> of </w:t>
      </w:r>
      <w:r w:rsidRPr="00E807F1">
        <w:t xml:space="preserve">the peatland condition, the habitat types and the associated areas featuring peat soils, which </w:t>
      </w:r>
      <w:r w:rsidR="00933DB1">
        <w:t xml:space="preserve">has </w:t>
      </w:r>
      <w:r w:rsidR="00F21D3E">
        <w:t>allowed the Partnership to identify</w:t>
      </w:r>
      <w:r w:rsidRPr="00E807F1">
        <w:t xml:space="preserve"> priorities for </w:t>
      </w:r>
      <w:r w:rsidR="00F21D3E">
        <w:t xml:space="preserve">peatland </w:t>
      </w:r>
      <w:r w:rsidRPr="00E807F1">
        <w:t>restoration</w:t>
      </w:r>
      <w:r w:rsidR="008D2D98">
        <w:t xml:space="preserve"> in the National Park</w:t>
      </w:r>
      <w:r w:rsidR="00F21D3E">
        <w:t>.</w:t>
      </w:r>
    </w:p>
    <w:p w14:paraId="06141BF8" w14:textId="77777777" w:rsidR="00EE19A2" w:rsidRPr="00E807F1" w:rsidRDefault="00EE19A2" w:rsidP="001621F4">
      <w:pPr>
        <w:jc w:val="both"/>
      </w:pPr>
    </w:p>
    <w:p w14:paraId="0B8AC27E" w14:textId="060DF87A" w:rsidR="00D52E33" w:rsidRPr="00E807F1" w:rsidRDefault="009D7855" w:rsidP="009D7855">
      <w:pPr>
        <w:pStyle w:val="Heading3"/>
      </w:pPr>
      <w:bookmarkStart w:id="647" w:name="_Toc103702069"/>
      <w:bookmarkStart w:id="648" w:name="_Toc125970039"/>
      <w:r w:rsidRPr="00E807F1">
        <w:t>Blue carbon sequestration</w:t>
      </w:r>
      <w:bookmarkEnd w:id="647"/>
      <w:bookmarkEnd w:id="648"/>
    </w:p>
    <w:p w14:paraId="441305AC" w14:textId="0087C6A1" w:rsidR="006F68FF" w:rsidRPr="00E807F1" w:rsidRDefault="006F68FF" w:rsidP="006F68FF">
      <w:pPr>
        <w:jc w:val="both"/>
      </w:pPr>
      <w:r w:rsidRPr="00E807F1">
        <w:t xml:space="preserve">Marine and coastal carbon sequestration, or </w:t>
      </w:r>
      <w:r w:rsidR="004C5F6A" w:rsidRPr="00E807F1">
        <w:t>“</w:t>
      </w:r>
      <w:r w:rsidRPr="00E807F1">
        <w:t>blue carbon</w:t>
      </w:r>
      <w:r w:rsidR="004C5F6A" w:rsidRPr="00E807F1">
        <w:t>”</w:t>
      </w:r>
      <w:r w:rsidRPr="00E807F1">
        <w:t>, techniques are increasingly recognised as important solutions to climate change. However, the carbon sequestration processes in these habitats are relatively understudied compared to terrestrial habitats such as woodlands and peatlands, and their carbon storage potential is less well understood as a result</w:t>
      </w:r>
      <w:r w:rsidRPr="00E807F1">
        <w:rPr>
          <w:rStyle w:val="FootnoteReference"/>
        </w:rPr>
        <w:footnoteReference w:id="84"/>
      </w:r>
      <w:r w:rsidRPr="00E807F1">
        <w:t>. The practicalities of creating and maintaining these sequestering marine habitats are, in general, also less industry-ready compared to terrestrial climate solutions</w:t>
      </w:r>
      <w:r w:rsidRPr="00E807F1">
        <w:rPr>
          <w:rStyle w:val="FootnoteReference"/>
        </w:rPr>
        <w:footnoteReference w:id="85"/>
      </w:r>
      <w:r w:rsidRPr="00E807F1">
        <w:t xml:space="preserve">. As such, they have not been included in the projections for future carbon sequestration provided in this report. With sufficient data in the future, blue carbon sequestration may allow </w:t>
      </w:r>
      <w:r w:rsidR="00F07F19" w:rsidRPr="00E807F1">
        <w:t xml:space="preserve">the </w:t>
      </w:r>
      <w:r w:rsidR="00063CF1" w:rsidRPr="00E807F1">
        <w:t>Exmoor</w:t>
      </w:r>
      <w:r w:rsidR="00487E51" w:rsidRPr="00E807F1">
        <w:t xml:space="preserve"> National Park </w:t>
      </w:r>
      <w:r w:rsidRPr="00E807F1">
        <w:t>to accelerate</w:t>
      </w:r>
      <w:r w:rsidR="000B1B3A" w:rsidRPr="00E807F1">
        <w:t xml:space="preserve"> its</w:t>
      </w:r>
      <w:r w:rsidRPr="00E807F1">
        <w:t xml:space="preserve"> carbon sequestration efforts and help reach an earlier Net Zero date.</w:t>
      </w:r>
    </w:p>
    <w:p w14:paraId="28CD70E0" w14:textId="77777777" w:rsidR="006F68FF" w:rsidRPr="00E807F1" w:rsidRDefault="006F68FF" w:rsidP="006F68FF">
      <w:pPr>
        <w:jc w:val="both"/>
      </w:pPr>
    </w:p>
    <w:p w14:paraId="6C700F99" w14:textId="77777777" w:rsidR="006F68FF" w:rsidRPr="00E807F1" w:rsidRDefault="006F68FF" w:rsidP="006F68FF">
      <w:pPr>
        <w:jc w:val="both"/>
      </w:pPr>
      <w:r w:rsidRPr="00E807F1">
        <w:t>A 2021 Natural England report found that most UK studies analysing blue carbon habitats only cover small geographic areas, for example the south coast of England or west coast of Scotland</w:t>
      </w:r>
      <w:r w:rsidRPr="00E807F1">
        <w:rPr>
          <w:rStyle w:val="FootnoteReference"/>
        </w:rPr>
        <w:footnoteReference w:id="86"/>
      </w:r>
      <w:r w:rsidRPr="00E807F1">
        <w:t>. For some habitats, like seagrasses, carbon sequestration estimates largely come from European and global studies which have vastly different climate conditions and abundance compared to the UK.</w:t>
      </w:r>
    </w:p>
    <w:p w14:paraId="492F780F" w14:textId="12790B84" w:rsidR="009D7855" w:rsidRDefault="006F68FF" w:rsidP="00476BC2">
      <w:pPr>
        <w:jc w:val="both"/>
      </w:pPr>
      <w:r w:rsidRPr="00E807F1">
        <w:t>Because of this lack of the local UK evidence, the available estimates of carbon storage rates for various distinct blue carbon habitats may not accurately represent different areas of the UK. However, restored saltmarshes in Eastern England are estimated to have initial sequestration rates of 3.9 tCO</w:t>
      </w:r>
      <w:r w:rsidRPr="00E807F1">
        <w:rPr>
          <w:vertAlign w:val="subscript"/>
        </w:rPr>
        <w:t>2</w:t>
      </w:r>
      <w:r w:rsidRPr="00E807F1">
        <w:t>e/ha/year (declining to 2.4 tCO</w:t>
      </w:r>
      <w:r w:rsidRPr="00E807F1">
        <w:rPr>
          <w:vertAlign w:val="subscript"/>
        </w:rPr>
        <w:t>2</w:t>
      </w:r>
      <w:r w:rsidRPr="00E807F1">
        <w:t>e/ha/year after 20 years), while kelp forests in Scotland are estimated to sequester 1.47 tCO</w:t>
      </w:r>
      <w:r w:rsidRPr="00E807F1">
        <w:rPr>
          <w:vertAlign w:val="subscript"/>
        </w:rPr>
        <w:t>2</w:t>
      </w:r>
      <w:r w:rsidRPr="00E807F1">
        <w:t>e/ha/year. Studies of seagrasses in temperate waters are estimated to sequester between 0.42 to 1.36 tCO</w:t>
      </w:r>
      <w:r w:rsidRPr="00E807F1">
        <w:rPr>
          <w:vertAlign w:val="subscript"/>
        </w:rPr>
        <w:t>2</w:t>
      </w:r>
      <w:r w:rsidRPr="00E807F1">
        <w:t>e/ha/year</w:t>
      </w:r>
      <w:r w:rsidRPr="00E807F1">
        <w:rPr>
          <w:rStyle w:val="FootnoteReference"/>
        </w:rPr>
        <w:footnoteReference w:id="87"/>
      </w:r>
      <w:r w:rsidRPr="00E807F1">
        <w:t xml:space="preserve">. It may therefore be a worthwhile endeavour for </w:t>
      </w:r>
      <w:r w:rsidR="000B1B3A" w:rsidRPr="00E807F1">
        <w:t xml:space="preserve">the </w:t>
      </w:r>
      <w:r w:rsidR="00B62CBF" w:rsidRPr="00E807F1">
        <w:t>Exmoor</w:t>
      </w:r>
      <w:r w:rsidR="00487E51" w:rsidRPr="00E807F1">
        <w:t xml:space="preserve"> National Park </w:t>
      </w:r>
      <w:r w:rsidRPr="00E807F1">
        <w:t>to create or restore blue carbon habitats</w:t>
      </w:r>
      <w:r w:rsidR="00AE4BDA" w:rsidRPr="00E807F1">
        <w:t xml:space="preserve"> along its coastline</w:t>
      </w:r>
      <w:r w:rsidRPr="00E807F1">
        <w:t>.</w:t>
      </w:r>
    </w:p>
    <w:p w14:paraId="415E8E0F" w14:textId="77777777" w:rsidR="00BE60CF" w:rsidRDefault="00BE60CF" w:rsidP="00476BC2">
      <w:pPr>
        <w:jc w:val="both"/>
      </w:pPr>
    </w:p>
    <w:p w14:paraId="3F0CB3AC" w14:textId="709B4277" w:rsidR="00BE60CF" w:rsidRPr="00E807F1" w:rsidRDefault="00BE60CF" w:rsidP="00476BC2">
      <w:pPr>
        <w:jc w:val="both"/>
      </w:pPr>
      <w:r>
        <w:lastRenderedPageBreak/>
        <w:t xml:space="preserve">Another important </w:t>
      </w:r>
      <w:r w:rsidR="005802EB">
        <w:t xml:space="preserve">avenue for coastal carbon sequestration in the Exmoor National Park is </w:t>
      </w:r>
      <w:r w:rsidR="007C0768">
        <w:t>a relatively new saltmarsh establishing in the Porlock Bay</w:t>
      </w:r>
      <w:r w:rsidR="006F51E0">
        <w:t xml:space="preserve">, which has </w:t>
      </w:r>
      <w:r w:rsidR="0019307F">
        <w:t>been identified as an important habitat in terms of carbon sequestration and storage</w:t>
      </w:r>
      <w:r w:rsidR="00961C62">
        <w:rPr>
          <w:rStyle w:val="FootnoteReference"/>
        </w:rPr>
        <w:footnoteReference w:id="88"/>
      </w:r>
      <w:r w:rsidR="00961C62" w:rsidRPr="00733E79">
        <w:rPr>
          <w:vertAlign w:val="superscript"/>
        </w:rPr>
        <w:t>,</w:t>
      </w:r>
      <w:r w:rsidR="00FB0DBE">
        <w:rPr>
          <w:rStyle w:val="FootnoteReference"/>
        </w:rPr>
        <w:footnoteReference w:id="89"/>
      </w:r>
      <w:r w:rsidR="0019307F">
        <w:t>.</w:t>
      </w:r>
      <w:r w:rsidR="005802EB">
        <w:t xml:space="preserve"> </w:t>
      </w:r>
    </w:p>
    <w:p w14:paraId="02A6ACCD" w14:textId="77777777" w:rsidR="00EF2C0D" w:rsidRPr="00E807F1" w:rsidRDefault="00EF2C0D" w:rsidP="00476BC2">
      <w:pPr>
        <w:pStyle w:val="ListParagraph"/>
        <w:jc w:val="both"/>
      </w:pPr>
    </w:p>
    <w:p w14:paraId="4F3FE866" w14:textId="77777777" w:rsidR="00EF2C0D" w:rsidRPr="00E807F1" w:rsidRDefault="00EF2C0D" w:rsidP="00C27E5E">
      <w:pPr>
        <w:pStyle w:val="Heading3"/>
      </w:pPr>
      <w:bookmarkStart w:id="649" w:name="_Toc93337922"/>
      <w:bookmarkStart w:id="650" w:name="_Toc103702070"/>
      <w:bookmarkStart w:id="651" w:name="_Toc96698018"/>
      <w:bookmarkStart w:id="652" w:name="_Toc104998551"/>
      <w:bookmarkStart w:id="653" w:name="_Ref106562011"/>
      <w:bookmarkStart w:id="654" w:name="_Toc125970040"/>
      <w:r w:rsidRPr="00E807F1">
        <w:t>Agricultural landscape and food production</w:t>
      </w:r>
      <w:bookmarkEnd w:id="649"/>
      <w:bookmarkEnd w:id="650"/>
      <w:bookmarkEnd w:id="651"/>
      <w:bookmarkEnd w:id="652"/>
      <w:bookmarkEnd w:id="653"/>
      <w:bookmarkEnd w:id="654"/>
    </w:p>
    <w:p w14:paraId="61C3662D" w14:textId="6DFC877E" w:rsidR="00EF2C0D" w:rsidRPr="00E807F1" w:rsidRDefault="00EF2C0D" w:rsidP="00EF2C0D">
      <w:pPr>
        <w:jc w:val="both"/>
      </w:pPr>
      <w:r w:rsidRPr="00E807F1">
        <w:t xml:space="preserve">In considering land use and land use change potential, it is also important to understand the nature of the land in the </w:t>
      </w:r>
      <w:r w:rsidR="004E303A" w:rsidRPr="00E807F1">
        <w:t>protected landscape</w:t>
      </w:r>
      <w:r w:rsidRPr="00E807F1">
        <w:t xml:space="preserve"> and </w:t>
      </w:r>
      <w:r w:rsidR="00565928" w:rsidRPr="00E807F1">
        <w:t>how it contributes to</w:t>
      </w:r>
      <w:r w:rsidRPr="00E807F1">
        <w:t xml:space="preserve"> UK food security. The UK is a net importer of food</w:t>
      </w:r>
      <w:r w:rsidR="00484A3E" w:rsidRPr="00E807F1">
        <w:t xml:space="preserve"> (</w:t>
      </w:r>
      <w:r w:rsidR="00484A3E" w:rsidRPr="00E807F1">
        <w:fldChar w:fldCharType="begin"/>
      </w:r>
      <w:r w:rsidR="00484A3E" w:rsidRPr="00E807F1">
        <w:instrText xml:space="preserve"> REF _Ref94046117 \h </w:instrText>
      </w:r>
      <w:r w:rsidR="004F7DF1" w:rsidRPr="00E807F1">
        <w:instrText xml:space="preserve"> \* MERGEFORMAT </w:instrText>
      </w:r>
      <w:r w:rsidR="00484A3E" w:rsidRPr="00E807F1">
        <w:fldChar w:fldCharType="separate"/>
      </w:r>
      <w:r w:rsidR="0044182F" w:rsidRPr="00E807F1">
        <w:t xml:space="preserve">Figure </w:t>
      </w:r>
      <w:r w:rsidR="0044182F">
        <w:rPr>
          <w:noProof/>
        </w:rPr>
        <w:t>17</w:t>
      </w:r>
      <w:r w:rsidR="00484A3E" w:rsidRPr="00E807F1">
        <w:fldChar w:fldCharType="end"/>
      </w:r>
      <w:r w:rsidR="00484A3E" w:rsidRPr="00E807F1">
        <w:t>)</w:t>
      </w:r>
      <w:r w:rsidRPr="00E807F1">
        <w:t xml:space="preserve">. Only 55% of food consumed </w:t>
      </w:r>
      <w:r w:rsidR="0030078B" w:rsidRPr="00E807F1">
        <w:t>in the UK</w:t>
      </w:r>
      <w:r w:rsidR="004E303A" w:rsidRPr="00E807F1">
        <w:t xml:space="preserve"> (by </w:t>
      </w:r>
      <w:r w:rsidR="00314659" w:rsidRPr="00E807F1">
        <w:t>economic value</w:t>
      </w:r>
      <w:r w:rsidR="004E303A" w:rsidRPr="00E807F1">
        <w:t>)</w:t>
      </w:r>
      <w:r w:rsidR="0030078B" w:rsidRPr="00E807F1">
        <w:t xml:space="preserve"> is of UK origin</w:t>
      </w:r>
      <w:r w:rsidRPr="00E807F1">
        <w:t>, with 26% imported from Europe</w:t>
      </w:r>
      <w:r w:rsidRPr="00E807F1">
        <w:rPr>
          <w:rStyle w:val="FootnoteReference"/>
        </w:rPr>
        <w:footnoteReference w:id="90"/>
      </w:r>
      <w:r w:rsidRPr="00E807F1">
        <w:t xml:space="preserve">. </w:t>
      </w:r>
    </w:p>
    <w:p w14:paraId="5D2ECC97" w14:textId="1534AF58" w:rsidR="008431EE" w:rsidRPr="00E807F1" w:rsidRDefault="008431EE" w:rsidP="00EF2C0D">
      <w:pPr>
        <w:jc w:val="both"/>
      </w:pPr>
    </w:p>
    <w:p w14:paraId="603E4416" w14:textId="3636BF91" w:rsidR="00763748" w:rsidRDefault="00556C3A" w:rsidP="00DE68BE">
      <w:pPr>
        <w:jc w:val="both"/>
      </w:pPr>
      <w:r>
        <w:t>The Agricultural Land Classification System (England and Wales) identifies six grades of land. Grades 1, 2 and subgrade 3a are considered the “best and most versatile” land category in the current planning system</w:t>
      </w:r>
      <w:r w:rsidR="00EF5149">
        <w:rPr>
          <w:rStyle w:val="FootnoteReference"/>
        </w:rPr>
        <w:footnoteReference w:id="91"/>
      </w:r>
      <w:r>
        <w:t xml:space="preserve">. This land is deemed to be the most flexible and productive, and the best to deliver future crops for food and non-food uses (such as biomass, </w:t>
      </w:r>
      <w:proofErr w:type="gramStart"/>
      <w:r>
        <w:t>fibres</w:t>
      </w:r>
      <w:proofErr w:type="gramEnd"/>
      <w:r>
        <w:t xml:space="preserve"> and pharmaceuticals). Subgrade 3b is deemed only moderate-quality agricultural land, with substantial limitations that affect the choice of crop, level of yield, and/or timing and type of cultivation/harvesting. Grades 4 and 5 both designate poor-quality agricultural lands. Along with level 3b they offer, in general terms, the greatest opportunities for land use change</w:t>
      </w:r>
      <w:r w:rsidR="00046FC9">
        <w:t xml:space="preserve">, even though </w:t>
      </w:r>
      <w:r w:rsidR="00046FC9" w:rsidRPr="00046FC9">
        <w:t>agricultural land of poorer quality can</w:t>
      </w:r>
      <w:r w:rsidR="00957D8E">
        <w:t xml:space="preserve"> still</w:t>
      </w:r>
      <w:r w:rsidR="00046FC9" w:rsidRPr="00046FC9">
        <w:t xml:space="preserve"> be important for landscape, wildlife or the historic environment</w:t>
      </w:r>
      <w:r>
        <w:t xml:space="preserve">. </w:t>
      </w:r>
      <w:r w:rsidR="00CD3EBF">
        <w:t>A land use</w:t>
      </w:r>
      <w:r>
        <w:t xml:space="preserve"> change could be marginal or could raise possibilities for larger projects such as woodland creation, peatland restoration and grassland improvement. However, we suggest reviewing all opportunity mapping in the context of regional food production and security, given that the UK is a net importer of food</w:t>
      </w:r>
      <w:r w:rsidR="00DE68BE">
        <w:t xml:space="preserve">; see </w:t>
      </w:r>
      <w:r>
        <w:fldChar w:fldCharType="begin"/>
      </w:r>
      <w:r>
        <w:instrText xml:space="preserve"> REF _Ref94046117 \h  \* MERGEFORMAT </w:instrText>
      </w:r>
      <w:r>
        <w:fldChar w:fldCharType="separate"/>
      </w:r>
      <w:r w:rsidR="0044182F" w:rsidRPr="00E807F1">
        <w:t xml:space="preserve">Figure </w:t>
      </w:r>
      <w:r w:rsidR="0044182F">
        <w:t>17</w:t>
      </w:r>
      <w:r>
        <w:fldChar w:fldCharType="end"/>
      </w:r>
      <w:r w:rsidR="00DE68BE">
        <w:t>.</w:t>
      </w:r>
    </w:p>
    <w:p w14:paraId="6BE8ECAC" w14:textId="77777777" w:rsidR="00763748" w:rsidRPr="00E807F1" w:rsidRDefault="00763748" w:rsidP="00DE68BE">
      <w:pPr>
        <w:jc w:val="both"/>
      </w:pPr>
    </w:p>
    <w:p w14:paraId="1E68127F" w14:textId="5299A830" w:rsidR="00697C23" w:rsidRDefault="00763748" w:rsidP="00763748">
      <w:pPr>
        <w:jc w:val="center"/>
        <w:rPr>
          <w:rFonts w:eastAsia="Times" w:cstheme="minorHAnsi"/>
        </w:rPr>
      </w:pPr>
      <w:bookmarkStart w:id="655" w:name="_Ref104903850"/>
      <w:bookmarkStart w:id="656" w:name="_Toc105449740"/>
      <w:r w:rsidRPr="00E807F1">
        <w:rPr>
          <w:noProof/>
        </w:rPr>
        <w:drawing>
          <wp:inline distT="0" distB="0" distL="0" distR="0" wp14:anchorId="766DAA81" wp14:editId="05FDDE8D">
            <wp:extent cx="5834380" cy="3195955"/>
            <wp:effectExtent l="0" t="0" r="0" b="4445"/>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4380" cy="3195955"/>
                    </a:xfrm>
                    <a:prstGeom prst="rect">
                      <a:avLst/>
                    </a:prstGeom>
                    <a:noFill/>
                  </pic:spPr>
                </pic:pic>
              </a:graphicData>
            </a:graphic>
          </wp:inline>
        </w:drawing>
      </w:r>
    </w:p>
    <w:p w14:paraId="43B01E4F" w14:textId="286819D5" w:rsidR="00763748" w:rsidRPr="00E807F1" w:rsidRDefault="00763748" w:rsidP="00763748">
      <w:pPr>
        <w:pStyle w:val="Caption"/>
        <w:jc w:val="center"/>
      </w:pPr>
      <w:bookmarkStart w:id="657" w:name="_Ref94046117"/>
      <w:r w:rsidRPr="00E807F1">
        <w:lastRenderedPageBreak/>
        <w:t xml:space="preserve">Figure </w:t>
      </w:r>
      <w:r>
        <w:fldChar w:fldCharType="begin"/>
      </w:r>
      <w:r>
        <w:instrText>SEQ Figure \* ARABIC</w:instrText>
      </w:r>
      <w:r>
        <w:fldChar w:fldCharType="separate"/>
      </w:r>
      <w:r w:rsidR="0044182F">
        <w:rPr>
          <w:noProof/>
        </w:rPr>
        <w:t>17</w:t>
      </w:r>
      <w:r>
        <w:fldChar w:fldCharType="end"/>
      </w:r>
      <w:bookmarkEnd w:id="657"/>
      <w:r w:rsidRPr="00E807F1">
        <w:t>: UK trade in different food groups, 2019</w:t>
      </w:r>
    </w:p>
    <w:p w14:paraId="6F060682" w14:textId="5C6610A6" w:rsidR="00763748" w:rsidRPr="00E807F1" w:rsidRDefault="00763748" w:rsidP="00697C23">
      <w:pPr>
        <w:jc w:val="both"/>
        <w:rPr>
          <w:rFonts w:eastAsia="Times" w:cstheme="minorHAnsi"/>
        </w:rPr>
      </w:pPr>
    </w:p>
    <w:p w14:paraId="1240E1EF" w14:textId="4BD2F40B" w:rsidR="003412B6" w:rsidRPr="00E807F1" w:rsidRDefault="003412B6" w:rsidP="00012B3B">
      <w:pPr>
        <w:pStyle w:val="Heading3"/>
      </w:pPr>
      <w:bookmarkStart w:id="658" w:name="_Toc125970041"/>
      <w:r>
        <w:t>UK Timber production context</w:t>
      </w:r>
      <w:bookmarkEnd w:id="655"/>
      <w:bookmarkEnd w:id="656"/>
      <w:bookmarkEnd w:id="658"/>
      <w:r>
        <w:t xml:space="preserve"> </w:t>
      </w:r>
    </w:p>
    <w:p w14:paraId="5E2838AF" w14:textId="4420AD4A" w:rsidR="003412B6" w:rsidRPr="00E807F1" w:rsidDel="008A4FDD" w:rsidRDefault="003412B6" w:rsidP="003412B6">
      <w:pPr>
        <w:jc w:val="both"/>
      </w:pPr>
      <w:bookmarkStart w:id="659" w:name="_Hlk99549005"/>
      <w:r w:rsidRPr="00E807F1">
        <w:t>The UK is heavily reliant on imported timber; timber products worth £7.5 billion entered the UK in 2020, compared to exports of £1.5 billion. The UK mostly uses timber in sawmills, for making wood-based panels, and increasingly for wood fuels (although this remains a small proportion of the total). In 2020 the UK softwood industry harvested around 10 million green tonnes, and the hardwood industry 0.8 million green tonnes</w:t>
      </w:r>
      <w:r w:rsidRPr="00E807F1">
        <w:rPr>
          <w:rStyle w:val="FootnoteReference"/>
        </w:rPr>
        <w:footnoteReference w:id="92"/>
      </w:r>
      <w:r w:rsidRPr="00E807F1">
        <w:t xml:space="preserve">. This only satisfies around a fifth of current UK demand; the rest is met by imports from Sweden, Norway, the </w:t>
      </w:r>
      <w:proofErr w:type="gramStart"/>
      <w:r w:rsidRPr="00E807F1">
        <w:t>USA</w:t>
      </w:r>
      <w:proofErr w:type="gramEnd"/>
      <w:r w:rsidRPr="00E807F1">
        <w:t xml:space="preserve"> and other countries. This makes the UK the world’s second-largest importer of wood, which poses a risk to the security of supply for construction and manufacturing</w:t>
      </w:r>
      <w:r w:rsidRPr="00E807F1">
        <w:rPr>
          <w:rStyle w:val="FootnoteReference"/>
        </w:rPr>
        <w:footnoteReference w:id="93"/>
      </w:r>
      <w:r w:rsidRPr="00E807F1">
        <w:t xml:space="preserve">. </w:t>
      </w:r>
      <w:r w:rsidR="001C37BA" w:rsidRPr="001C37BA">
        <w:t>The House of Commons</w:t>
      </w:r>
      <w:r w:rsidR="001C37BA">
        <w:t>’</w:t>
      </w:r>
      <w:r w:rsidR="001C37BA" w:rsidRPr="001C37BA">
        <w:t xml:space="preserve"> Environmental Audit Committee has launched an inquiry into the links between the sustainability of the UK's timber industry, imports of key commodities, and global deforestation</w:t>
      </w:r>
      <w:r w:rsidR="00056B42">
        <w:rPr>
          <w:rStyle w:val="FootnoteReference"/>
        </w:rPr>
        <w:footnoteReference w:id="94"/>
      </w:r>
      <w:r w:rsidR="001C37BA" w:rsidRPr="001C37BA">
        <w:t>.</w:t>
      </w:r>
      <w:r w:rsidR="00534678">
        <w:t xml:space="preserve"> UK’s National Parks and other designated landscapes</w:t>
      </w:r>
      <w:r w:rsidR="00534678" w:rsidRPr="002E6417">
        <w:t xml:space="preserve"> have </w:t>
      </w:r>
      <w:r w:rsidR="00534678">
        <w:t xml:space="preserve">and important role to play in providing </w:t>
      </w:r>
      <w:r w:rsidR="00534678" w:rsidRPr="002E6417">
        <w:t>sustainable supply of timber</w:t>
      </w:r>
      <w:r w:rsidR="00534678">
        <w:t xml:space="preserve"> for domestic consumption</w:t>
      </w:r>
      <w:r w:rsidR="00534678" w:rsidRPr="002E6417">
        <w:t>.</w:t>
      </w:r>
    </w:p>
    <w:p w14:paraId="48136784" w14:textId="77777777" w:rsidR="003412B6" w:rsidRPr="00E807F1" w:rsidDel="008A4FDD" w:rsidRDefault="003412B6" w:rsidP="003412B6">
      <w:pPr>
        <w:jc w:val="both"/>
      </w:pPr>
    </w:p>
    <w:bookmarkEnd w:id="659"/>
    <w:p w14:paraId="2EEFD717" w14:textId="7870A482" w:rsidR="00534678" w:rsidRDefault="003412B6" w:rsidP="003412B6">
      <w:pPr>
        <w:jc w:val="both"/>
      </w:pPr>
      <w:r w:rsidRPr="00E807F1">
        <w:fldChar w:fldCharType="begin"/>
      </w:r>
      <w:r w:rsidRPr="00E807F1">
        <w:instrText xml:space="preserve"> REF _Ref99702307 \h  \* MERGEFORMAT </w:instrText>
      </w:r>
      <w:r w:rsidRPr="00E807F1">
        <w:fldChar w:fldCharType="separate"/>
      </w:r>
      <w:r w:rsidR="0044182F" w:rsidRPr="00E807F1">
        <w:t xml:space="preserve">Figure </w:t>
      </w:r>
      <w:r w:rsidR="0044182F">
        <w:rPr>
          <w:noProof/>
        </w:rPr>
        <w:t>18</w:t>
      </w:r>
      <w:r w:rsidRPr="00E807F1">
        <w:fldChar w:fldCharType="end"/>
      </w:r>
      <w:r w:rsidRPr="00E807F1">
        <w:t xml:space="preserve"> illustrates timber </w:t>
      </w:r>
      <w:r w:rsidR="00D6071B">
        <w:t xml:space="preserve">imports and </w:t>
      </w:r>
      <w:r w:rsidR="00D723BC">
        <w:t xml:space="preserve">total </w:t>
      </w:r>
      <w:r w:rsidR="00D6071B">
        <w:t>con</w:t>
      </w:r>
      <w:r w:rsidR="00D723BC">
        <w:t>sumption</w:t>
      </w:r>
      <w:r w:rsidRPr="00E807F1">
        <w:t xml:space="preserve"> in the UK, as reported by Forest Research.</w:t>
      </w:r>
    </w:p>
    <w:p w14:paraId="47BEAADE" w14:textId="77777777" w:rsidR="00A972B2" w:rsidRDefault="00A972B2" w:rsidP="003412B6">
      <w:pPr>
        <w:jc w:val="both"/>
      </w:pPr>
    </w:p>
    <w:p w14:paraId="1329A2CA" w14:textId="7BA48ADC" w:rsidR="003412B6" w:rsidRPr="00E807F1" w:rsidRDefault="00534678" w:rsidP="003412B6">
      <w:pPr>
        <w:jc w:val="both"/>
      </w:pPr>
      <w:r w:rsidRPr="00E807F1" w:rsidDel="00611E22">
        <w:rPr>
          <w:noProof/>
        </w:rPr>
        <w:drawing>
          <wp:inline distT="0" distB="0" distL="0" distR="0" wp14:anchorId="00121814" wp14:editId="0295F17F">
            <wp:extent cx="6076950" cy="2743200"/>
            <wp:effectExtent l="0" t="0" r="6350" b="12700"/>
            <wp:docPr id="48" name="Chart 48">
              <a:extLst xmlns:a="http://schemas.openxmlformats.org/drawingml/2006/main">
                <a:ext uri="{FF2B5EF4-FFF2-40B4-BE49-F238E27FC236}">
                  <a16:creationId xmlns:a16="http://schemas.microsoft.com/office/drawing/2014/main" id="{69D80C24-B0DB-4CF4-A40A-D687A117F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56DA21" w14:textId="113CA068" w:rsidR="003412B6" w:rsidRPr="00E807F1" w:rsidRDefault="003412B6" w:rsidP="003412B6">
      <w:pPr>
        <w:pStyle w:val="Caption"/>
      </w:pPr>
      <w:bookmarkStart w:id="660" w:name="_Ref99702307"/>
      <w:r w:rsidRPr="00E807F1">
        <w:t xml:space="preserve">Figure </w:t>
      </w:r>
      <w:r>
        <w:fldChar w:fldCharType="begin"/>
      </w:r>
      <w:r>
        <w:instrText>SEQ Figure \* ARABIC</w:instrText>
      </w:r>
      <w:r>
        <w:fldChar w:fldCharType="separate"/>
      </w:r>
      <w:r w:rsidR="0044182F">
        <w:rPr>
          <w:noProof/>
        </w:rPr>
        <w:t>18</w:t>
      </w:r>
      <w:r>
        <w:fldChar w:fldCharType="end"/>
      </w:r>
      <w:bookmarkEnd w:id="660"/>
      <w:r w:rsidR="0012720C">
        <w:t>.</w:t>
      </w:r>
      <w:r w:rsidRPr="00E807F1">
        <w:t xml:space="preserve"> </w:t>
      </w:r>
      <w:r w:rsidR="0012720C">
        <w:t xml:space="preserve">Source: </w:t>
      </w:r>
      <w:r w:rsidRPr="00E807F1">
        <w:t xml:space="preserve">Forest Research (2021) </w:t>
      </w:r>
      <w:r w:rsidR="0012720C">
        <w:t>“</w:t>
      </w:r>
      <w:r w:rsidRPr="00E807F1">
        <w:t>UK Wood Production and Trade: provisional figures</w:t>
      </w:r>
      <w:r w:rsidR="00A62386">
        <w:t>,</w:t>
      </w:r>
      <w:r w:rsidRPr="00E807F1">
        <w:t xml:space="preserve"> 2020 release</w:t>
      </w:r>
      <w:r w:rsidR="0012720C">
        <w:t>”</w:t>
      </w:r>
    </w:p>
    <w:p w14:paraId="09AE1AAD" w14:textId="3469400C" w:rsidR="002E6417" w:rsidRPr="00E807F1" w:rsidRDefault="003412B6" w:rsidP="00E36052">
      <w:pPr>
        <w:jc w:val="both"/>
      </w:pPr>
      <w:r w:rsidRPr="00E807F1">
        <w:t xml:space="preserve">Demand for wood from UK forests continues at unprecedented levels, but the market remains constrained by a lack of supply. There is rising demand for wood, but limited availability due to long rotation periods, diversification into tangible assets, and increasing recognition of the environmental benefits of woodlands. There may also be new opportunities for monetisation, such as woodland carbon code credits. Capital values are therefore rising, although there is concern within the industry as to whether this trend is sustainable. The value of growth for the UK forestry market in 2018 showed a 19% drop in supply; however, the overall market value went up by nearly </w:t>
      </w:r>
      <w:r w:rsidRPr="00E807F1">
        <w:lastRenderedPageBreak/>
        <w:t>6%, meaning a 30% increase in the average value per gross hectare, although this value varies according to region. In contrast, Savills (2019) states that in the north of Scotland prices are relatively low and static, indicative of “the geography and productive capacity of the woodland resource, with large areas of low-quality softwood, remote from timber markets and often challenging to harvest”</w:t>
      </w:r>
      <w:r w:rsidRPr="00E807F1">
        <w:rPr>
          <w:rStyle w:val="FootnoteReference"/>
        </w:rPr>
        <w:footnoteReference w:id="95"/>
      </w:r>
      <w:r w:rsidRPr="00E807F1">
        <w:t>. In terms of the timber marketplace, the best softwood parcels traded at higher prices of £79 per cubic metre in 2021 (Softwood Sawlog) compared to small roundwood sales of almost £38 per cubic metre</w:t>
      </w:r>
      <w:r w:rsidRPr="00E807F1">
        <w:rPr>
          <w:rStyle w:val="FootnoteReference"/>
        </w:rPr>
        <w:footnoteReference w:id="96"/>
      </w:r>
      <w:r w:rsidRPr="00E807F1">
        <w:t xml:space="preserve">. This </w:t>
      </w:r>
      <w:proofErr w:type="gramStart"/>
      <w:r w:rsidRPr="00E807F1">
        <w:t>is in contrast to</w:t>
      </w:r>
      <w:proofErr w:type="gramEnd"/>
      <w:r w:rsidRPr="00E807F1">
        <w:t xml:space="preserve"> carbon credits (for carbon sequestration) sold on the UK open market at £10-25 per tCO2e</w:t>
      </w:r>
      <w:r w:rsidRPr="00E807F1">
        <w:rPr>
          <w:rStyle w:val="FootnoteReference"/>
        </w:rPr>
        <w:footnoteReference w:id="97"/>
      </w:r>
      <w:r w:rsidRPr="00E807F1">
        <w:t xml:space="preserve"> (Forest Research states 1.25 to 1.43 cubic metres per tonne for </w:t>
      </w:r>
      <w:r w:rsidR="00D70460">
        <w:t xml:space="preserve">harvested </w:t>
      </w:r>
      <w:r w:rsidRPr="00E807F1">
        <w:t>roundwood).</w:t>
      </w:r>
      <w:bookmarkStart w:id="661" w:name="_Toc91182732"/>
      <w:bookmarkStart w:id="662" w:name="_Ref91228435"/>
      <w:bookmarkStart w:id="663" w:name="_Ref91228454"/>
      <w:bookmarkStart w:id="664" w:name="_Toc103702072"/>
      <w:bookmarkStart w:id="665" w:name="_Toc96698019"/>
      <w:bookmarkStart w:id="666" w:name="_Toc104998552"/>
      <w:r w:rsidR="00D70460">
        <w:t xml:space="preserve"> </w:t>
      </w:r>
      <w:r w:rsidR="00F43626">
        <w:t xml:space="preserve">It is possible to </w:t>
      </w:r>
      <w:r w:rsidR="00D70460" w:rsidRPr="00D70460">
        <w:t>sel</w:t>
      </w:r>
      <w:r w:rsidR="00F43626">
        <w:t>l</w:t>
      </w:r>
      <w:r w:rsidR="00D70460" w:rsidRPr="00D70460">
        <w:t xml:space="preserve"> woodland carbon units to help finance and incentivise </w:t>
      </w:r>
      <w:r w:rsidR="00F43626">
        <w:t>a</w:t>
      </w:r>
      <w:r w:rsidR="00D70460" w:rsidRPr="00D70460">
        <w:t xml:space="preserve"> planting project</w:t>
      </w:r>
      <w:r w:rsidR="009C5F36">
        <w:t xml:space="preserve">, </w:t>
      </w:r>
      <w:r w:rsidR="00D70460" w:rsidRPr="00D70460">
        <w:t>in addition to the E</w:t>
      </w:r>
      <w:r w:rsidR="009C5F36">
        <w:t>nglan</w:t>
      </w:r>
      <w:r w:rsidR="002C0E4C">
        <w:t>d</w:t>
      </w:r>
      <w:r w:rsidR="009C5F36">
        <w:t xml:space="preserve"> </w:t>
      </w:r>
      <w:r w:rsidR="00D70460" w:rsidRPr="00D70460">
        <w:t>W</w:t>
      </w:r>
      <w:r w:rsidR="009C5F36">
        <w:t>oodland</w:t>
      </w:r>
      <w:r w:rsidR="002C0E4C">
        <w:t xml:space="preserve"> </w:t>
      </w:r>
      <w:r w:rsidR="00D70460" w:rsidRPr="00D70460">
        <w:t>C</w:t>
      </w:r>
      <w:r w:rsidR="002C0E4C">
        <w:t xml:space="preserve">reation </w:t>
      </w:r>
      <w:r w:rsidR="00D70460" w:rsidRPr="00D70460">
        <w:t>O</w:t>
      </w:r>
      <w:r w:rsidR="002C0E4C">
        <w:t>ffer scheme</w:t>
      </w:r>
      <w:r w:rsidR="009C5F36">
        <w:rPr>
          <w:rStyle w:val="FootnoteReference"/>
        </w:rPr>
        <w:footnoteReference w:id="98"/>
      </w:r>
      <w:r w:rsidR="009C5F36">
        <w:t>,</w:t>
      </w:r>
      <w:r w:rsidR="00D70460" w:rsidRPr="00D70460">
        <w:t xml:space="preserve"> and depending on which of the management options </w:t>
      </w:r>
      <w:r w:rsidR="002C0E4C">
        <w:t>one</w:t>
      </w:r>
      <w:r w:rsidR="00D70460" w:rsidRPr="00D70460">
        <w:t xml:space="preserve"> </w:t>
      </w:r>
      <w:proofErr w:type="gramStart"/>
      <w:r w:rsidR="00D70460" w:rsidRPr="00D70460">
        <w:t>enter</w:t>
      </w:r>
      <w:r w:rsidR="002C0E4C">
        <w:t>s</w:t>
      </w:r>
      <w:r w:rsidR="00D70460" w:rsidRPr="00D70460">
        <w:t xml:space="preserve"> into</w:t>
      </w:r>
      <w:proofErr w:type="gramEnd"/>
      <w:r w:rsidR="00D70460" w:rsidRPr="00D70460">
        <w:t>, there is the potential to sell timber</w:t>
      </w:r>
      <w:r w:rsidR="002C0E4C">
        <w:t>,</w:t>
      </w:r>
      <w:r w:rsidR="00D70460" w:rsidRPr="00D70460">
        <w:t xml:space="preserve"> too.</w:t>
      </w:r>
    </w:p>
    <w:p w14:paraId="4B715EE3" w14:textId="77777777" w:rsidR="00C246B2" w:rsidRPr="00E807F1" w:rsidRDefault="00C246B2" w:rsidP="00733E79">
      <w:pPr>
        <w:jc w:val="both"/>
        <w:rPr>
          <w:rFonts w:asciiTheme="majorHAnsi" w:eastAsiaTheme="majorEastAsia" w:hAnsiTheme="majorHAnsi" w:cstheme="majorBidi"/>
          <w:color w:val="2F5496" w:themeColor="accent1" w:themeShade="BF"/>
          <w:sz w:val="32"/>
          <w:szCs w:val="32"/>
        </w:rPr>
      </w:pPr>
      <w:r w:rsidRPr="00E807F1">
        <w:br w:type="page"/>
      </w:r>
    </w:p>
    <w:p w14:paraId="5110BF4E" w14:textId="404C554E" w:rsidR="00E25254" w:rsidRPr="00E807F1" w:rsidRDefault="00E409D6" w:rsidP="00AD2DB8">
      <w:pPr>
        <w:pStyle w:val="Style1"/>
      </w:pPr>
      <w:bookmarkStart w:id="667" w:name="_Ref107495628"/>
      <w:bookmarkStart w:id="668" w:name="_Ref107495629"/>
      <w:bookmarkStart w:id="669" w:name="_Toc125970042"/>
      <w:r w:rsidRPr="00E807F1">
        <w:lastRenderedPageBreak/>
        <w:t>A vision for</w:t>
      </w:r>
      <w:r w:rsidR="00F70DD8" w:rsidRPr="00E807F1">
        <w:t xml:space="preserve"> a</w:t>
      </w:r>
      <w:r w:rsidRPr="00E807F1">
        <w:t xml:space="preserve"> low</w:t>
      </w:r>
      <w:r w:rsidR="00221417" w:rsidRPr="00E807F1">
        <w:t>-</w:t>
      </w:r>
      <w:r w:rsidRPr="00E807F1">
        <w:t xml:space="preserve">carbon </w:t>
      </w:r>
      <w:bookmarkEnd w:id="661"/>
      <w:r w:rsidR="00C1524C" w:rsidRPr="00E807F1">
        <w:t>National Park</w:t>
      </w:r>
      <w:r w:rsidR="00EB155F" w:rsidRPr="00E807F1">
        <w:t xml:space="preserve">: </w:t>
      </w:r>
      <w:r w:rsidR="006731CD" w:rsidRPr="00E807F1">
        <w:t>GHG</w:t>
      </w:r>
      <w:r w:rsidR="00EB155F" w:rsidRPr="00E807F1">
        <w:t xml:space="preserve"> </w:t>
      </w:r>
      <w:r w:rsidR="006731CD" w:rsidRPr="00E807F1">
        <w:t>t</w:t>
      </w:r>
      <w:r w:rsidR="00EB155F" w:rsidRPr="00E807F1">
        <w:t>argets</w:t>
      </w:r>
      <w:bookmarkEnd w:id="662"/>
      <w:bookmarkEnd w:id="663"/>
      <w:bookmarkEnd w:id="664"/>
      <w:bookmarkEnd w:id="665"/>
      <w:bookmarkEnd w:id="666"/>
      <w:bookmarkEnd w:id="667"/>
      <w:bookmarkEnd w:id="668"/>
      <w:bookmarkEnd w:id="669"/>
    </w:p>
    <w:p w14:paraId="3C498950" w14:textId="77777777" w:rsidR="003243A4" w:rsidRPr="00E807F1" w:rsidRDefault="003243A4" w:rsidP="001F6842">
      <w:pPr>
        <w:jc w:val="both"/>
      </w:pPr>
    </w:p>
    <w:p w14:paraId="7D8C8076" w14:textId="2EC2E429" w:rsidR="00F10809" w:rsidRPr="00E807F1" w:rsidRDefault="000D5235" w:rsidP="000D5235">
      <w:pPr>
        <w:jc w:val="both"/>
      </w:pPr>
      <w:r>
        <w:t>This section outlines the aspiration for</w:t>
      </w:r>
      <w:r w:rsidR="000124FC">
        <w:t xml:space="preserve"> the</w:t>
      </w:r>
      <w:r>
        <w:t xml:space="preserve"> </w:t>
      </w:r>
      <w:r w:rsidR="00EF06A8">
        <w:t>Exmoor</w:t>
      </w:r>
      <w:r>
        <w:t xml:space="preserve"> National Park in setting a challenging </w:t>
      </w:r>
      <w:r w:rsidR="000A69A5">
        <w:t>pathway</w:t>
      </w:r>
      <w:r>
        <w:t xml:space="preserve"> to </w:t>
      </w:r>
      <w:r w:rsidR="0077775C">
        <w:t xml:space="preserve">reach a consumption-based </w:t>
      </w:r>
      <w:r>
        <w:t xml:space="preserve">Net Zero by </w:t>
      </w:r>
      <w:r w:rsidR="00EF06A8">
        <w:t>203</w:t>
      </w:r>
      <w:r w:rsidR="00D10B83">
        <w:t>5</w:t>
      </w:r>
      <w:r>
        <w:t xml:space="preserve"> </w:t>
      </w:r>
      <w:r w:rsidR="000124FC">
        <w:t xml:space="preserve">and </w:t>
      </w:r>
      <w:r w:rsidR="00133A3E">
        <w:t xml:space="preserve">subsequently </w:t>
      </w:r>
      <w:r w:rsidR="000124FC">
        <w:t xml:space="preserve">to </w:t>
      </w:r>
      <w:r>
        <w:t>becom</w:t>
      </w:r>
      <w:r w:rsidR="000124FC">
        <w:t xml:space="preserve">e </w:t>
      </w:r>
      <w:r>
        <w:t xml:space="preserve">a carbon sink as one of the </w:t>
      </w:r>
      <w:r w:rsidR="00EA4F3F">
        <w:t>“</w:t>
      </w:r>
      <w:r>
        <w:t>lungs</w:t>
      </w:r>
      <w:r w:rsidR="00EA4F3F">
        <w:t>”</w:t>
      </w:r>
      <w:r>
        <w:t xml:space="preserve"> of the </w:t>
      </w:r>
      <w:r w:rsidR="003C382C">
        <w:t>Southwest</w:t>
      </w:r>
      <w:r>
        <w:t xml:space="preserve"> </w:t>
      </w:r>
      <w:r w:rsidR="001B3435">
        <w:t xml:space="preserve">region </w:t>
      </w:r>
      <w:r>
        <w:t xml:space="preserve">contributing to the UK’s Net Zero target. </w:t>
      </w:r>
      <w:r w:rsidR="00A016F1">
        <w:t xml:space="preserve">The 2035 </w:t>
      </w:r>
      <w:r w:rsidR="007B59C2">
        <w:t>net zero dat</w:t>
      </w:r>
      <w:r w:rsidR="00133A3E">
        <w:t>e</w:t>
      </w:r>
      <w:r w:rsidR="007B59C2">
        <w:t xml:space="preserve"> reflects on the unique characteristics of the landscape</w:t>
      </w:r>
      <w:r w:rsidR="00133A3E">
        <w:t xml:space="preserve"> and</w:t>
      </w:r>
      <w:r w:rsidR="00FD5A07" w:rsidRPr="00FD5A07">
        <w:t xml:space="preserve"> </w:t>
      </w:r>
      <w:r w:rsidR="007B59C2" w:rsidRPr="00FD5A07">
        <w:t>should not be taken in isolation as a level of ambition</w:t>
      </w:r>
      <w:r w:rsidR="00133A3E">
        <w:t>. It</w:t>
      </w:r>
      <w:r w:rsidR="007B59C2" w:rsidRPr="00FD5A07">
        <w:t xml:space="preserve"> </w:t>
      </w:r>
      <w:r w:rsidR="00FD5A07" w:rsidRPr="00FD5A07">
        <w:t>uses 2019 (rather than 2022) as the base year</w:t>
      </w:r>
      <w:r w:rsidR="00A016F1">
        <w:t xml:space="preserve"> and </w:t>
      </w:r>
      <w:r w:rsidR="00FD5A07" w:rsidRPr="00FD5A07">
        <w:t xml:space="preserve">assumes </w:t>
      </w:r>
      <w:r w:rsidR="00A016F1">
        <w:t xml:space="preserve">that </w:t>
      </w:r>
      <w:r w:rsidR="00FD5A07" w:rsidRPr="00FD5A07">
        <w:t xml:space="preserve">the recommended decarbonisation and carbon sequestration efforts, including land use change, ratchet up to the required levels immediately in the base year of the assessment. </w:t>
      </w:r>
      <w:proofErr w:type="gramStart"/>
      <w:r w:rsidR="00FD5A07" w:rsidRPr="00FD5A07">
        <w:t>In reality, the</w:t>
      </w:r>
      <w:proofErr w:type="gramEnd"/>
      <w:r w:rsidR="00FD5A07" w:rsidRPr="00FD5A07">
        <w:t xml:space="preserve"> high levels of ambition for different sectors explored in this report are likely going take several years to achieve</w:t>
      </w:r>
      <w:r w:rsidR="003C382C">
        <w:t xml:space="preserve"> even as of 2022</w:t>
      </w:r>
      <w:r w:rsidR="00FD5A07" w:rsidRPr="00FD5A07">
        <w:t xml:space="preserve">, </w:t>
      </w:r>
      <w:r w:rsidR="0051645F">
        <w:t xml:space="preserve">which could </w:t>
      </w:r>
      <w:r w:rsidR="00FD5A07" w:rsidRPr="00FD5A07">
        <w:t>push the projected net zero year back until the early 2040s</w:t>
      </w:r>
      <w:r w:rsidR="00133A3E">
        <w:t>.</w:t>
      </w:r>
    </w:p>
    <w:p w14:paraId="4E2B37E0" w14:textId="77777777" w:rsidR="00F10809" w:rsidRPr="00E807F1" w:rsidRDefault="00F10809" w:rsidP="000D5235">
      <w:pPr>
        <w:jc w:val="both"/>
      </w:pPr>
    </w:p>
    <w:p w14:paraId="0AAA62E8" w14:textId="7CD5A816" w:rsidR="00B01B1C" w:rsidRPr="00E807F1" w:rsidRDefault="00F10809" w:rsidP="00B01B1C">
      <w:pPr>
        <w:jc w:val="both"/>
      </w:pPr>
      <w:r w:rsidRPr="00E807F1">
        <w:t>To deal with certain targets such as energy, we have taken a pro-rata approach for all National Parks based on a percentage of GHG emissions. However, the land use sector</w:t>
      </w:r>
      <w:r w:rsidR="00B01B1C" w:rsidRPr="00E807F1">
        <w:t xml:space="preserve"> requires a bespoke approach of setting UK targets in proportion to known key habitats within the Exmoor National Park </w:t>
      </w:r>
      <w:proofErr w:type="gramStart"/>
      <w:r w:rsidR="00B01B1C" w:rsidRPr="00E807F1">
        <w:t>boundary, and</w:t>
      </w:r>
      <w:proofErr w:type="gramEnd"/>
      <w:r w:rsidR="00B01B1C" w:rsidRPr="00E807F1">
        <w:t xml:space="preserve"> uses area assumptions.</w:t>
      </w:r>
    </w:p>
    <w:p w14:paraId="09C18F70" w14:textId="77777777" w:rsidR="00F10809" w:rsidRPr="00E807F1" w:rsidRDefault="00F10809" w:rsidP="00D65F14"/>
    <w:p w14:paraId="45722114" w14:textId="5D53A2C7" w:rsidR="00EC1E72" w:rsidRPr="00E807F1" w:rsidRDefault="00C4007F" w:rsidP="00EC1E72">
      <w:pPr>
        <w:jc w:val="both"/>
      </w:pPr>
      <w:r w:rsidRPr="00E807F1">
        <w:t>S</w:t>
      </w:r>
      <w:r w:rsidR="00EC1E72" w:rsidRPr="00E807F1">
        <w:t xml:space="preserve">ix </w:t>
      </w:r>
      <w:r w:rsidR="005A5E2D" w:rsidRPr="00E807F1">
        <w:t>categories of emissions</w:t>
      </w:r>
      <w:r w:rsidR="00EC1E72" w:rsidRPr="00E807F1">
        <w:t xml:space="preserve"> </w:t>
      </w:r>
      <w:r w:rsidR="00E66876" w:rsidRPr="00E807F1">
        <w:t>were selected for the original Lake District National Park assessment and have been chosen</w:t>
      </w:r>
      <w:r w:rsidR="00EC1E72" w:rsidRPr="00E807F1">
        <w:t xml:space="preserve"> </w:t>
      </w:r>
      <w:proofErr w:type="gramStart"/>
      <w:r w:rsidR="00EC1E72" w:rsidRPr="00E807F1">
        <w:t>in order to</w:t>
      </w:r>
      <w:proofErr w:type="gramEnd"/>
      <w:r w:rsidR="00EC1E72" w:rsidRPr="00E807F1">
        <w:t xml:space="preserve"> find a best fit between the competing desires to:</w:t>
      </w:r>
    </w:p>
    <w:p w14:paraId="466BCB51" w14:textId="77777777" w:rsidR="00EC1E72" w:rsidRPr="00E807F1" w:rsidRDefault="00EC1E72" w:rsidP="00EC1E72">
      <w:pPr>
        <w:jc w:val="both"/>
      </w:pPr>
    </w:p>
    <w:p w14:paraId="3063AE1B" w14:textId="5E14C3DB" w:rsidR="00EC1E72" w:rsidRPr="00E807F1" w:rsidRDefault="00EC1E72" w:rsidP="003A77A0">
      <w:pPr>
        <w:pStyle w:val="ListParagraph"/>
        <w:numPr>
          <w:ilvl w:val="0"/>
          <w:numId w:val="25"/>
        </w:numPr>
        <w:jc w:val="both"/>
      </w:pPr>
      <w:r>
        <w:t>Cover everything of significance within the influence of policymakers</w:t>
      </w:r>
      <w:r w:rsidR="00B63157">
        <w:t xml:space="preserve"> (both </w:t>
      </w:r>
      <w:r w:rsidR="00DA1FC5">
        <w:t>through direct management responsibilities and through broader partnerships</w:t>
      </w:r>
      <w:proofErr w:type="gramStart"/>
      <w:r w:rsidR="00B63157">
        <w:t>)</w:t>
      </w:r>
      <w:r>
        <w:t>;</w:t>
      </w:r>
      <w:proofErr w:type="gramEnd"/>
      <w:r>
        <w:t xml:space="preserve"> </w:t>
      </w:r>
    </w:p>
    <w:p w14:paraId="7B1B06D0" w14:textId="77777777" w:rsidR="00EC1E72" w:rsidRPr="00E807F1" w:rsidRDefault="00EC1E72" w:rsidP="003A77A0">
      <w:pPr>
        <w:pStyle w:val="ListParagraph"/>
        <w:numPr>
          <w:ilvl w:val="0"/>
          <w:numId w:val="25"/>
        </w:numPr>
        <w:jc w:val="both"/>
      </w:pPr>
      <w:r w:rsidRPr="00E807F1">
        <w:t xml:space="preserve">Keep the target simple enough to </w:t>
      </w:r>
      <w:proofErr w:type="gramStart"/>
      <w:r w:rsidRPr="00E807F1">
        <w:t>describe;</w:t>
      </w:r>
      <w:proofErr w:type="gramEnd"/>
    </w:p>
    <w:p w14:paraId="56E164EE" w14:textId="77777777" w:rsidR="00EC1E72" w:rsidRPr="00E807F1" w:rsidRDefault="00EC1E72" w:rsidP="003A77A0">
      <w:pPr>
        <w:pStyle w:val="ListParagraph"/>
        <w:numPr>
          <w:ilvl w:val="0"/>
          <w:numId w:val="25"/>
        </w:numPr>
        <w:jc w:val="both"/>
      </w:pPr>
      <w:r w:rsidRPr="00E807F1">
        <w:t>Avoid double-</w:t>
      </w:r>
      <w:proofErr w:type="gramStart"/>
      <w:r w:rsidRPr="00E807F1">
        <w:t>counting;</w:t>
      </w:r>
      <w:proofErr w:type="gramEnd"/>
    </w:p>
    <w:p w14:paraId="1FE9D29C" w14:textId="77777777" w:rsidR="00EC1E72" w:rsidRPr="00E807F1" w:rsidRDefault="00EC1E72" w:rsidP="003A77A0">
      <w:pPr>
        <w:pStyle w:val="ListParagraph"/>
        <w:numPr>
          <w:ilvl w:val="0"/>
          <w:numId w:val="25"/>
        </w:numPr>
        <w:jc w:val="both"/>
      </w:pPr>
      <w:r w:rsidRPr="00E807F1">
        <w:t xml:space="preserve">Make use of any readily available data for tracking progress. </w:t>
      </w:r>
    </w:p>
    <w:p w14:paraId="68415D79" w14:textId="77777777" w:rsidR="00EC1E72" w:rsidRPr="00E807F1" w:rsidRDefault="00EC1E72" w:rsidP="00EC1E72">
      <w:pPr>
        <w:jc w:val="both"/>
      </w:pPr>
    </w:p>
    <w:p w14:paraId="2EABCAA4" w14:textId="5C8B8DE6" w:rsidR="00EC1E72" w:rsidRDefault="00EC1E72" w:rsidP="00EC1E72">
      <w:pPr>
        <w:jc w:val="both"/>
      </w:pPr>
      <w:r>
        <w:t>As a result, the scope for the target categories is slightly different from that of the overall emissions assessment</w:t>
      </w:r>
      <w:r w:rsidR="00F10D7E">
        <w:t xml:space="preserve"> in </w:t>
      </w:r>
      <w:r w:rsidR="00AB7429">
        <w:t xml:space="preserve">Section </w:t>
      </w:r>
      <w:r w:rsidR="00F10D7E">
        <w:t>5</w:t>
      </w:r>
      <w:r w:rsidR="002B470D">
        <w:t xml:space="preserve"> </w:t>
      </w:r>
      <w:r w:rsidR="002B470D" w:rsidRPr="009652A1">
        <w:t xml:space="preserve">and contains elements of both the consumption-based and production-based footprint estimates (Section </w:t>
      </w:r>
      <w:r w:rsidR="002B470D">
        <w:t>4</w:t>
      </w:r>
      <w:r w:rsidR="002B470D" w:rsidRPr="009652A1">
        <w:t>)</w:t>
      </w:r>
      <w:r>
        <w:t>. The six target categories are summarised below, with further supporting data in Appendix</w:t>
      </w:r>
      <w:r w:rsidR="0090509E">
        <w:t xml:space="preserve"> </w:t>
      </w:r>
      <w:r>
        <w:fldChar w:fldCharType="begin"/>
      </w:r>
      <w:r>
        <w:instrText xml:space="preserve"> REF _Ref107498497 \r \h  \* MERGEFORMAT </w:instrText>
      </w:r>
      <w:r>
        <w:fldChar w:fldCharType="separate"/>
      </w:r>
      <w:r w:rsidR="0044182F">
        <w:t>10.8.5</w:t>
      </w:r>
      <w:r>
        <w:fldChar w:fldCharType="end"/>
      </w:r>
      <w:r w:rsidR="00F91481">
        <w:t>.</w:t>
      </w:r>
    </w:p>
    <w:p w14:paraId="11AF30CE" w14:textId="77777777" w:rsidR="00C213A1" w:rsidRDefault="00C213A1" w:rsidP="00EC1E72">
      <w:pPr>
        <w:jc w:val="both"/>
      </w:pPr>
    </w:p>
    <w:p w14:paraId="4F672118" w14:textId="3530EB83" w:rsidR="00C213A1" w:rsidRPr="00E807F1" w:rsidRDefault="00C213A1" w:rsidP="00EC1E72">
      <w:pPr>
        <w:jc w:val="both"/>
      </w:pPr>
      <w:r w:rsidRPr="00C213A1">
        <w:t>Understandably, most of these emissions are not directly within the management responsibilities of the National Park Authorities or Local Authorities for the AONB. However, through their partnership work, local authorities are often able to engage with a wide range of stakeholders, and, in addition to their statutory powers, local authorities could use this influence to play a leading role in communicating the extent of greenhouse gas emissions and advocating for far-reaching measures to reduce them.</w:t>
      </w:r>
    </w:p>
    <w:p w14:paraId="0F89CDB2" w14:textId="77777777" w:rsidR="00EC1E72" w:rsidRPr="00E807F1" w:rsidRDefault="00EC1E72" w:rsidP="00EC1E72">
      <w:pPr>
        <w:jc w:val="both"/>
      </w:pPr>
    </w:p>
    <w:p w14:paraId="40275543" w14:textId="2518C7B3" w:rsidR="00640DF3" w:rsidRPr="00043FA6" w:rsidRDefault="00640DF3" w:rsidP="003A77A0">
      <w:pPr>
        <w:pStyle w:val="ListParagraph"/>
        <w:numPr>
          <w:ilvl w:val="0"/>
          <w:numId w:val="26"/>
        </w:numPr>
        <w:spacing w:after="120"/>
        <w:ind w:left="714" w:hanging="357"/>
        <w:contextualSpacing w:val="0"/>
        <w:jc w:val="both"/>
        <w:rPr>
          <w:sz w:val="28"/>
          <w:szCs w:val="28"/>
        </w:rPr>
      </w:pPr>
      <w:r w:rsidRPr="00043FA6">
        <w:rPr>
          <w:b/>
          <w:szCs w:val="28"/>
        </w:rPr>
        <w:t>Target Category 1: Energy-only greenhouse gas emissions.</w:t>
      </w:r>
      <w:r w:rsidRPr="00E807F1">
        <w:t xml:space="preserve"> This includes emissions relating to energy use within the National Park by residents, </w:t>
      </w:r>
      <w:proofErr w:type="gramStart"/>
      <w:r w:rsidRPr="00E807F1">
        <w:t>visitors</w:t>
      </w:r>
      <w:proofErr w:type="gramEnd"/>
      <w:r w:rsidRPr="00E807F1">
        <w:t xml:space="preserve"> and industry. It includes emissions from roads, except those from (estimated) through-traffic that does not stop in the National Park. This target has been chosen because relatively high-quality data is regularly published by BEIS, and because it covers a significant proportion of the total emissions. Furthermore, its selection allows us to draw on a robust tool developed by the Tyndall Centre for Climate Change to help local authorities establish Paris-aligned trajectories for energy-only emissions reduction in local areas. </w:t>
      </w:r>
    </w:p>
    <w:p w14:paraId="3FFECE2C" w14:textId="42B1D626" w:rsidR="00640DF3" w:rsidRPr="00043FA6" w:rsidRDefault="00640DF3" w:rsidP="003A77A0">
      <w:pPr>
        <w:pStyle w:val="ListParagraph"/>
        <w:numPr>
          <w:ilvl w:val="0"/>
          <w:numId w:val="26"/>
        </w:numPr>
        <w:spacing w:after="120"/>
        <w:ind w:left="714" w:hanging="357"/>
        <w:contextualSpacing w:val="0"/>
        <w:jc w:val="both"/>
        <w:rPr>
          <w:bCs/>
          <w:szCs w:val="28"/>
        </w:rPr>
      </w:pPr>
      <w:r w:rsidRPr="00043FA6">
        <w:rPr>
          <w:b/>
          <w:szCs w:val="28"/>
        </w:rPr>
        <w:lastRenderedPageBreak/>
        <w:t xml:space="preserve">Target Category 2: Food and drink consumed by residents and visitors. </w:t>
      </w:r>
      <w:r w:rsidRPr="00043FA6">
        <w:rPr>
          <w:bCs/>
          <w:szCs w:val="28"/>
        </w:rPr>
        <w:t xml:space="preserve">This includes food and drink at the point of purchase in shops as well as from hospitality businesses. A food and drink target </w:t>
      </w:r>
      <w:proofErr w:type="gramStart"/>
      <w:r w:rsidRPr="00043FA6">
        <w:rPr>
          <w:bCs/>
          <w:szCs w:val="28"/>
        </w:rPr>
        <w:t>is</w:t>
      </w:r>
      <w:proofErr w:type="gramEnd"/>
      <w:r w:rsidRPr="00043FA6">
        <w:rPr>
          <w:bCs/>
          <w:szCs w:val="28"/>
        </w:rPr>
        <w:t xml:space="preserve"> important because when measured on a consumption basis, this category represents roughly a quarter of UK residents’ emissions.</w:t>
      </w:r>
    </w:p>
    <w:p w14:paraId="2D3837DD" w14:textId="7EA1CD04" w:rsidR="00640DF3" w:rsidRPr="00E807F1" w:rsidRDefault="00640DF3" w:rsidP="003A77A0">
      <w:pPr>
        <w:pStyle w:val="ListParagraph"/>
        <w:numPr>
          <w:ilvl w:val="0"/>
          <w:numId w:val="26"/>
        </w:numPr>
        <w:spacing w:after="120"/>
        <w:ind w:left="714" w:hanging="357"/>
        <w:contextualSpacing w:val="0"/>
        <w:jc w:val="both"/>
      </w:pPr>
      <w:r w:rsidRPr="00043FA6">
        <w:rPr>
          <w:b/>
          <w:bCs/>
        </w:rPr>
        <w:t>Target Category 3: Other goods purchased by residents and visitors</w:t>
      </w:r>
      <w:r w:rsidR="002D4166" w:rsidRPr="00043FA6">
        <w:rPr>
          <w:b/>
          <w:bCs/>
        </w:rPr>
        <w:t xml:space="preserve"> while in the </w:t>
      </w:r>
      <w:r w:rsidR="00B72F1A" w:rsidRPr="00043FA6">
        <w:rPr>
          <w:b/>
          <w:bCs/>
        </w:rPr>
        <w:t>area</w:t>
      </w:r>
      <w:r w:rsidRPr="00043FA6">
        <w:rPr>
          <w:b/>
          <w:bCs/>
        </w:rPr>
        <w:t xml:space="preserve">. </w:t>
      </w:r>
      <w:r>
        <w:t xml:space="preserve">This includes all purchases of tangible non-food and drink items such as clothing, electronic equipment, furniture, soft </w:t>
      </w:r>
      <w:proofErr w:type="gramStart"/>
      <w:r>
        <w:t>furnishings</w:t>
      </w:r>
      <w:proofErr w:type="gramEnd"/>
      <w:r>
        <w:t xml:space="preserve"> and cars. This target is important because it brings two </w:t>
      </w:r>
      <w:proofErr w:type="gramStart"/>
      <w:r>
        <w:t>particular elements</w:t>
      </w:r>
      <w:proofErr w:type="gramEnd"/>
      <w:r>
        <w:t xml:space="preserve"> into the </w:t>
      </w:r>
      <w:r w:rsidR="002B7AC9">
        <w:t>landscape’s</w:t>
      </w:r>
      <w:r>
        <w:t xml:space="preserve"> carbon management agenda: sustainable consumption of non-edible products, and circular economy principles</w:t>
      </w:r>
      <w:r w:rsidR="00391600">
        <w:t xml:space="preserve"> into </w:t>
      </w:r>
      <w:r w:rsidR="00454140">
        <w:t>t</w:t>
      </w:r>
      <w:r w:rsidR="00EE0706">
        <w:t xml:space="preserve">he </w:t>
      </w:r>
      <w:r w:rsidR="00AA417C">
        <w:t>National Park</w:t>
      </w:r>
      <w:r w:rsidR="000315A8">
        <w:t>’s</w:t>
      </w:r>
      <w:r w:rsidR="00AA417C">
        <w:t xml:space="preserve"> </w:t>
      </w:r>
      <w:r w:rsidR="00391600">
        <w:t>carbon management agenda</w:t>
      </w:r>
      <w:r>
        <w:t>.</w:t>
      </w:r>
    </w:p>
    <w:p w14:paraId="60C3F6DE" w14:textId="65B7EDF5" w:rsidR="00640DF3" w:rsidRPr="00043FA6" w:rsidRDefault="00640DF3" w:rsidP="003A77A0">
      <w:pPr>
        <w:pStyle w:val="ListParagraph"/>
        <w:numPr>
          <w:ilvl w:val="0"/>
          <w:numId w:val="26"/>
        </w:numPr>
        <w:spacing w:after="120"/>
        <w:ind w:left="714" w:hanging="357"/>
        <w:contextualSpacing w:val="0"/>
        <w:jc w:val="both"/>
        <w:rPr>
          <w:bCs/>
          <w:szCs w:val="28"/>
        </w:rPr>
      </w:pPr>
      <w:r w:rsidRPr="00043FA6">
        <w:rPr>
          <w:b/>
          <w:szCs w:val="28"/>
        </w:rPr>
        <w:t xml:space="preserve">Target Category 4: Visitor travel to and from the </w:t>
      </w:r>
      <w:r w:rsidR="00B72F1A" w:rsidRPr="00043FA6">
        <w:rPr>
          <w:b/>
          <w:szCs w:val="28"/>
        </w:rPr>
        <w:t>area</w:t>
      </w:r>
      <w:r w:rsidRPr="00043FA6">
        <w:rPr>
          <w:b/>
          <w:szCs w:val="28"/>
        </w:rPr>
        <w:t xml:space="preserve">. </w:t>
      </w:r>
      <w:r w:rsidRPr="00043FA6">
        <w:rPr>
          <w:bCs/>
          <w:szCs w:val="28"/>
        </w:rPr>
        <w:t xml:space="preserve">We include here only travel within the UK, not visitor travel to the UK. International travel is omitted purely due to the practical difficulty of tracking change (as described in </w:t>
      </w:r>
      <w:r w:rsidRPr="00E807F1">
        <w:t xml:space="preserve">Appendix </w:t>
      </w:r>
      <w:r w:rsidRPr="00E807F1">
        <w:fldChar w:fldCharType="begin"/>
      </w:r>
      <w:r w:rsidRPr="00043FA6">
        <w:rPr>
          <w:bCs/>
          <w:szCs w:val="28"/>
        </w:rPr>
        <w:instrText xml:space="preserve"> REF _Ref94046720 \r \h </w:instrText>
      </w:r>
      <w:r w:rsidR="004F7DF1" w:rsidRPr="00043FA6">
        <w:rPr>
          <w:bCs/>
          <w:szCs w:val="28"/>
        </w:rPr>
        <w:instrText xml:space="preserve"> \* MERGEFORMAT </w:instrText>
      </w:r>
      <w:r w:rsidRPr="00E807F1">
        <w:fldChar w:fldCharType="separate"/>
      </w:r>
      <w:r w:rsidR="0044182F">
        <w:rPr>
          <w:bCs/>
          <w:szCs w:val="28"/>
        </w:rPr>
        <w:t>10.8</w:t>
      </w:r>
      <w:r w:rsidRPr="00E807F1">
        <w:fldChar w:fldCharType="end"/>
      </w:r>
      <w:r w:rsidR="00506E17" w:rsidRPr="00043FA6">
        <w:rPr>
          <w:bCs/>
          <w:szCs w:val="28"/>
        </w:rPr>
        <w:t>)</w:t>
      </w:r>
      <w:r w:rsidRPr="00043FA6">
        <w:rPr>
          <w:bCs/>
          <w:szCs w:val="28"/>
        </w:rPr>
        <w:t xml:space="preserve">; visitor aviation emissions are still an important consideration for policymakers. </w:t>
      </w:r>
    </w:p>
    <w:p w14:paraId="58E29DD4" w14:textId="1287BA4F" w:rsidR="00640DF3" w:rsidRPr="00043FA6" w:rsidRDefault="00640DF3" w:rsidP="003A77A0">
      <w:pPr>
        <w:pStyle w:val="ListParagraph"/>
        <w:numPr>
          <w:ilvl w:val="0"/>
          <w:numId w:val="26"/>
        </w:numPr>
        <w:spacing w:after="120"/>
        <w:ind w:left="714" w:hanging="357"/>
        <w:contextualSpacing w:val="0"/>
        <w:jc w:val="both"/>
        <w:rPr>
          <w:bCs/>
          <w:szCs w:val="28"/>
        </w:rPr>
      </w:pPr>
      <w:r w:rsidRPr="00043FA6">
        <w:rPr>
          <w:b/>
          <w:szCs w:val="28"/>
        </w:rPr>
        <w:t xml:space="preserve">Target Category 5: </w:t>
      </w:r>
      <w:r w:rsidR="00A35C25" w:rsidRPr="00043FA6">
        <w:rPr>
          <w:b/>
          <w:szCs w:val="28"/>
        </w:rPr>
        <w:t>Land use</w:t>
      </w:r>
      <w:r w:rsidRPr="00043FA6">
        <w:rPr>
          <w:b/>
          <w:szCs w:val="28"/>
        </w:rPr>
        <w:t xml:space="preserve"> </w:t>
      </w:r>
      <w:r w:rsidR="00A35C25" w:rsidRPr="00043FA6">
        <w:rPr>
          <w:b/>
          <w:szCs w:val="28"/>
        </w:rPr>
        <w:t>n</w:t>
      </w:r>
      <w:r w:rsidRPr="00043FA6">
        <w:rPr>
          <w:b/>
          <w:szCs w:val="28"/>
        </w:rPr>
        <w:t>on-CO</w:t>
      </w:r>
      <w:r w:rsidRPr="00043FA6">
        <w:rPr>
          <w:b/>
          <w:szCs w:val="28"/>
          <w:vertAlign w:val="subscript"/>
        </w:rPr>
        <w:t>2</w:t>
      </w:r>
      <w:r w:rsidRPr="00043FA6">
        <w:rPr>
          <w:b/>
          <w:szCs w:val="28"/>
        </w:rPr>
        <w:t xml:space="preserve"> component. </w:t>
      </w:r>
      <w:r w:rsidRPr="00043FA6">
        <w:rPr>
          <w:bCs/>
          <w:szCs w:val="28"/>
        </w:rPr>
        <w:t>This includes all net non-CO</w:t>
      </w:r>
      <w:r w:rsidRPr="00043FA6">
        <w:rPr>
          <w:bCs/>
          <w:szCs w:val="28"/>
          <w:vertAlign w:val="subscript"/>
        </w:rPr>
        <w:t>2</w:t>
      </w:r>
      <w:r w:rsidRPr="00043FA6">
        <w:rPr>
          <w:bCs/>
          <w:szCs w:val="28"/>
        </w:rPr>
        <w:t xml:space="preserve"> emissions from land</w:t>
      </w:r>
      <w:r w:rsidR="00C321EA" w:rsidRPr="00043FA6">
        <w:rPr>
          <w:bCs/>
          <w:szCs w:val="28"/>
        </w:rPr>
        <w:t xml:space="preserve"> within the National Park or AONB</w:t>
      </w:r>
      <w:r w:rsidRPr="00043FA6">
        <w:rPr>
          <w:bCs/>
          <w:szCs w:val="28"/>
        </w:rPr>
        <w:t xml:space="preserve">, and most notably includes enteric emissions from ruminants, and emissions from manure and fertilizer use. A comparatively small contribution to </w:t>
      </w:r>
      <w:r w:rsidR="00E23877" w:rsidRPr="00043FA6">
        <w:rPr>
          <w:bCs/>
          <w:szCs w:val="28"/>
        </w:rPr>
        <w:t>the</w:t>
      </w:r>
      <w:r w:rsidRPr="00043FA6">
        <w:rPr>
          <w:szCs w:val="28"/>
        </w:rPr>
        <w:t xml:space="preserve"> non-CO</w:t>
      </w:r>
      <w:r w:rsidRPr="00043FA6">
        <w:rPr>
          <w:szCs w:val="28"/>
          <w:vertAlign w:val="subscript"/>
        </w:rPr>
        <w:t>2</w:t>
      </w:r>
      <w:r w:rsidRPr="00043FA6">
        <w:rPr>
          <w:bCs/>
          <w:szCs w:val="28"/>
        </w:rPr>
        <w:t xml:space="preserve"> </w:t>
      </w:r>
      <w:r w:rsidR="00E23877" w:rsidRPr="00043FA6">
        <w:rPr>
          <w:bCs/>
          <w:szCs w:val="28"/>
        </w:rPr>
        <w:t>land use</w:t>
      </w:r>
      <w:r w:rsidRPr="00043FA6">
        <w:rPr>
          <w:szCs w:val="28"/>
        </w:rPr>
        <w:t xml:space="preserve"> emissions</w:t>
      </w:r>
      <w:r w:rsidRPr="00043FA6">
        <w:rPr>
          <w:bCs/>
          <w:szCs w:val="28"/>
        </w:rPr>
        <w:t xml:space="preserve"> comes from a range of ecosystems, in both near-natural and modified states, for example from peatlands</w:t>
      </w:r>
      <w:r w:rsidR="00C64F25" w:rsidRPr="00043FA6">
        <w:rPr>
          <w:bCs/>
          <w:szCs w:val="28"/>
        </w:rPr>
        <w:t xml:space="preserve"> releasing methane</w:t>
      </w:r>
      <w:r w:rsidRPr="00043FA6">
        <w:rPr>
          <w:bCs/>
          <w:szCs w:val="28"/>
        </w:rPr>
        <w:t xml:space="preserve">. </w:t>
      </w:r>
    </w:p>
    <w:p w14:paraId="08CDBF89" w14:textId="2747772B" w:rsidR="00640DF3" w:rsidRPr="00043FA6" w:rsidRDefault="00640DF3" w:rsidP="003A77A0">
      <w:pPr>
        <w:pStyle w:val="ListParagraph"/>
        <w:numPr>
          <w:ilvl w:val="0"/>
          <w:numId w:val="26"/>
        </w:numPr>
        <w:spacing w:after="120"/>
        <w:ind w:left="714" w:hanging="357"/>
        <w:contextualSpacing w:val="0"/>
        <w:jc w:val="both"/>
        <w:rPr>
          <w:bCs/>
          <w:szCs w:val="28"/>
        </w:rPr>
      </w:pPr>
      <w:r w:rsidRPr="00043FA6">
        <w:rPr>
          <w:b/>
          <w:szCs w:val="28"/>
        </w:rPr>
        <w:t>Target Category 6: L</w:t>
      </w:r>
      <w:r w:rsidR="00E828F9" w:rsidRPr="00043FA6">
        <w:rPr>
          <w:b/>
          <w:szCs w:val="28"/>
        </w:rPr>
        <w:t>and use</w:t>
      </w:r>
      <w:r w:rsidRPr="00043FA6">
        <w:rPr>
          <w:b/>
          <w:szCs w:val="28"/>
        </w:rPr>
        <w:t xml:space="preserve"> CO</w:t>
      </w:r>
      <w:r w:rsidRPr="00043FA6">
        <w:rPr>
          <w:b/>
          <w:szCs w:val="28"/>
          <w:vertAlign w:val="subscript"/>
        </w:rPr>
        <w:t>2</w:t>
      </w:r>
      <w:r w:rsidRPr="00043FA6">
        <w:rPr>
          <w:b/>
          <w:szCs w:val="28"/>
        </w:rPr>
        <w:t xml:space="preserve"> component. </w:t>
      </w:r>
      <w:r w:rsidRPr="00043FA6">
        <w:rPr>
          <w:bCs/>
          <w:szCs w:val="28"/>
        </w:rPr>
        <w:t xml:space="preserve">This most notably includes emissions from </w:t>
      </w:r>
      <w:r w:rsidR="00D15B1A" w:rsidRPr="00043FA6">
        <w:rPr>
          <w:bCs/>
          <w:szCs w:val="28"/>
        </w:rPr>
        <w:t xml:space="preserve">degrading </w:t>
      </w:r>
      <w:r w:rsidRPr="00043FA6">
        <w:rPr>
          <w:bCs/>
          <w:szCs w:val="28"/>
        </w:rPr>
        <w:t xml:space="preserve">peat and </w:t>
      </w:r>
      <w:r w:rsidR="00D15B1A" w:rsidRPr="00043FA6">
        <w:rPr>
          <w:bCs/>
          <w:szCs w:val="28"/>
        </w:rPr>
        <w:t xml:space="preserve">carbon sequestration </w:t>
      </w:r>
      <w:r w:rsidRPr="00043FA6">
        <w:rPr>
          <w:bCs/>
          <w:szCs w:val="28"/>
        </w:rPr>
        <w:t xml:space="preserve">by woodland, farm trees, </w:t>
      </w:r>
      <w:proofErr w:type="gramStart"/>
      <w:r w:rsidRPr="00043FA6">
        <w:rPr>
          <w:bCs/>
          <w:szCs w:val="28"/>
        </w:rPr>
        <w:t>hedges</w:t>
      </w:r>
      <w:proofErr w:type="gramEnd"/>
      <w:r w:rsidRPr="00043FA6">
        <w:rPr>
          <w:bCs/>
          <w:szCs w:val="28"/>
        </w:rPr>
        <w:t xml:space="preserve"> and soils</w:t>
      </w:r>
      <w:r w:rsidR="005C4CE8" w:rsidRPr="00043FA6">
        <w:rPr>
          <w:bCs/>
          <w:szCs w:val="28"/>
        </w:rPr>
        <w:t xml:space="preserve"> (including healthy peat) in the National Park or AONB</w:t>
      </w:r>
      <w:r w:rsidRPr="00043FA6">
        <w:rPr>
          <w:bCs/>
          <w:szCs w:val="28"/>
        </w:rPr>
        <w:t xml:space="preserve">. It is the only emissions category that stands to become negative, relative to present-day values, through land use and management targets. This involves reducing peatland emissions through restoration projects, </w:t>
      </w:r>
      <w:proofErr w:type="gramStart"/>
      <w:r w:rsidRPr="00043FA6">
        <w:rPr>
          <w:bCs/>
          <w:szCs w:val="28"/>
        </w:rPr>
        <w:t>and also</w:t>
      </w:r>
      <w:proofErr w:type="gramEnd"/>
      <w:r w:rsidRPr="00043FA6">
        <w:rPr>
          <w:bCs/>
          <w:szCs w:val="28"/>
        </w:rPr>
        <w:t xml:space="preserve"> sequestering carbon by creating new woodlands, switching to agroforestry systems, extending hedgerows and adopting better practices for managing agricultural soils. Therefore, the </w:t>
      </w:r>
      <w:r w:rsidRPr="00043FA6">
        <w:rPr>
          <w:szCs w:val="28"/>
        </w:rPr>
        <w:t>CO</w:t>
      </w:r>
      <w:r w:rsidRPr="00043FA6">
        <w:rPr>
          <w:szCs w:val="28"/>
          <w:vertAlign w:val="subscript"/>
        </w:rPr>
        <w:t>2</w:t>
      </w:r>
      <w:r w:rsidRPr="00043FA6">
        <w:rPr>
          <w:bCs/>
          <w:szCs w:val="28"/>
        </w:rPr>
        <w:t xml:space="preserve"> </w:t>
      </w:r>
      <w:r w:rsidR="00966331" w:rsidRPr="00043FA6">
        <w:rPr>
          <w:bCs/>
          <w:szCs w:val="28"/>
        </w:rPr>
        <w:t>land use</w:t>
      </w:r>
      <w:r w:rsidRPr="00043FA6">
        <w:rPr>
          <w:szCs w:val="28"/>
        </w:rPr>
        <w:t xml:space="preserve"> component</w:t>
      </w:r>
      <w:r w:rsidRPr="00043FA6">
        <w:rPr>
          <w:bCs/>
          <w:szCs w:val="28"/>
        </w:rPr>
        <w:t xml:space="preserve"> could well enable “net zero” and “net negative” emissions in any of the National Parks. </w:t>
      </w:r>
    </w:p>
    <w:p w14:paraId="1600DCFE" w14:textId="77777777" w:rsidR="00BE3AD1" w:rsidRPr="00E807F1" w:rsidRDefault="00BE3AD1" w:rsidP="00026133">
      <w:pPr>
        <w:jc w:val="both"/>
      </w:pPr>
    </w:p>
    <w:p w14:paraId="26AC60CA" w14:textId="730963D6" w:rsidR="00471D93" w:rsidRDefault="00471D93" w:rsidP="00471D93">
      <w:pPr>
        <w:jc w:val="both"/>
      </w:pPr>
      <w:r w:rsidRPr="00E807F1">
        <w:t xml:space="preserve">Across these six categories, the 2019 carbon baseline for </w:t>
      </w:r>
      <w:r w:rsidR="0016076C">
        <w:t xml:space="preserve">the </w:t>
      </w:r>
      <w:r w:rsidR="00AA417C" w:rsidRPr="00E807F1">
        <w:t>Exmoor</w:t>
      </w:r>
      <w:r w:rsidRPr="00E807F1">
        <w:t xml:space="preserve"> National Park </w:t>
      </w:r>
      <w:r w:rsidR="0016076C" w:rsidRPr="009652A1">
        <w:t xml:space="preserve">(with elements of production-based territorial emissions; Section 4) </w:t>
      </w:r>
      <w:r w:rsidRPr="00E807F1">
        <w:t xml:space="preserve">is estimated at </w:t>
      </w:r>
      <w:r w:rsidR="007575ED" w:rsidRPr="007575ED">
        <w:t>361,063</w:t>
      </w:r>
      <w:r w:rsidR="007575ED" w:rsidRPr="007575ED" w:rsidDel="007575ED">
        <w:t xml:space="preserve"> </w:t>
      </w:r>
      <w:r w:rsidRPr="00E807F1">
        <w:t>tCO</w:t>
      </w:r>
      <w:r w:rsidRPr="00E807F1">
        <w:rPr>
          <w:vertAlign w:val="subscript"/>
        </w:rPr>
        <w:t>2</w:t>
      </w:r>
      <w:r w:rsidRPr="00E807F1">
        <w:t>e per year</w:t>
      </w:r>
      <w:r w:rsidR="00F45942">
        <w:t xml:space="preserve"> (</w:t>
      </w:r>
      <w:r w:rsidR="00F45942">
        <w:fldChar w:fldCharType="begin"/>
      </w:r>
      <w:r w:rsidR="00F45942">
        <w:instrText xml:space="preserve"> REF _Ref121221805 \h </w:instrText>
      </w:r>
      <w:r w:rsidR="00F45942">
        <w:fldChar w:fldCharType="separate"/>
      </w:r>
      <w:r w:rsidR="0044182F">
        <w:t xml:space="preserve">Figure </w:t>
      </w:r>
      <w:r w:rsidR="0044182F">
        <w:rPr>
          <w:noProof/>
        </w:rPr>
        <w:t>19</w:t>
      </w:r>
      <w:r w:rsidR="00F45942">
        <w:fldChar w:fldCharType="end"/>
      </w:r>
      <w:r w:rsidR="00F45942">
        <w:t>)</w:t>
      </w:r>
      <w:r w:rsidRPr="00E807F1">
        <w:t>.</w:t>
      </w:r>
    </w:p>
    <w:p w14:paraId="523B5264" w14:textId="77777777" w:rsidR="00D155D9" w:rsidRDefault="00D155D9" w:rsidP="00471D93">
      <w:pPr>
        <w:jc w:val="both"/>
      </w:pPr>
    </w:p>
    <w:p w14:paraId="4F6C8CC5" w14:textId="77777777" w:rsidR="0093175A" w:rsidRPr="00E807F1" w:rsidRDefault="0093175A" w:rsidP="0093175A">
      <w:pPr>
        <w:jc w:val="both"/>
      </w:pPr>
      <w:r w:rsidRPr="00E807F1">
        <w:t xml:space="preserve">Following the principles outlined above, some components of the wider carbon footprint of </w:t>
      </w:r>
      <w:r>
        <w:t xml:space="preserve">the </w:t>
      </w:r>
      <w:r w:rsidRPr="00E807F1">
        <w:t xml:space="preserve">Exmoor National Park presented in the previous sections have been excluded from the 2019 carbon baseline and the associated emissions reduction targets. These excluded components are: </w:t>
      </w:r>
    </w:p>
    <w:p w14:paraId="126144A8" w14:textId="77777777" w:rsidR="0093175A" w:rsidRPr="00E807F1" w:rsidRDefault="0093175A" w:rsidP="0093175A">
      <w:pPr>
        <w:jc w:val="both"/>
      </w:pPr>
    </w:p>
    <w:p w14:paraId="3893A883" w14:textId="77777777" w:rsidR="0093175A" w:rsidRPr="009652A1" w:rsidRDefault="0093175A" w:rsidP="003A77A0">
      <w:pPr>
        <w:pStyle w:val="ListParagraph"/>
        <w:numPr>
          <w:ilvl w:val="0"/>
          <w:numId w:val="27"/>
        </w:numPr>
        <w:jc w:val="both"/>
      </w:pPr>
      <w:r w:rsidRPr="009652A1">
        <w:t xml:space="preserve">Residents’ travel by air, ferries, trains, </w:t>
      </w:r>
      <w:proofErr w:type="gramStart"/>
      <w:r w:rsidRPr="009652A1">
        <w:t>buses</w:t>
      </w:r>
      <w:proofErr w:type="gramEnd"/>
      <w:r w:rsidRPr="009652A1">
        <w:t xml:space="preserve"> and other transport (excl. cars). Local public transport will be counted through the energy GHG emissions linked to local industry (Target Category 1 above), and resident’s travel outside of National Park is beyond the scope of influence by local </w:t>
      </w:r>
      <w:proofErr w:type="gramStart"/>
      <w:r w:rsidRPr="009652A1">
        <w:t>authorities</w:t>
      </w:r>
      <w:proofErr w:type="gramEnd"/>
    </w:p>
    <w:p w14:paraId="13B48E5F" w14:textId="77777777" w:rsidR="0093175A" w:rsidRPr="009652A1" w:rsidRDefault="0093175A" w:rsidP="003A77A0">
      <w:pPr>
        <w:pStyle w:val="ListParagraph"/>
        <w:numPr>
          <w:ilvl w:val="0"/>
          <w:numId w:val="27"/>
        </w:numPr>
        <w:jc w:val="both"/>
      </w:pPr>
      <w:r w:rsidRPr="009652A1">
        <w:t>Residents’ holiday accommodation outside the National Park</w:t>
      </w:r>
    </w:p>
    <w:p w14:paraId="10C691C1" w14:textId="77777777" w:rsidR="0093175A" w:rsidRPr="009652A1" w:rsidRDefault="0093175A" w:rsidP="003A77A0">
      <w:pPr>
        <w:pStyle w:val="ListParagraph"/>
        <w:numPr>
          <w:ilvl w:val="0"/>
          <w:numId w:val="27"/>
        </w:numPr>
        <w:jc w:val="both"/>
      </w:pPr>
      <w:r w:rsidRPr="009652A1">
        <w:t xml:space="preserve">Residents’ housing (construction and maintenance). Local construction companies’ energy use will be counted through the energy GHG emissions linked to local industry (Target Category 1 above) </w:t>
      </w:r>
    </w:p>
    <w:p w14:paraId="2CD25848" w14:textId="77777777" w:rsidR="0093175A" w:rsidRPr="009652A1" w:rsidRDefault="0093175A" w:rsidP="003A77A0">
      <w:pPr>
        <w:pStyle w:val="ListParagraph"/>
        <w:numPr>
          <w:ilvl w:val="0"/>
          <w:numId w:val="27"/>
        </w:numPr>
        <w:jc w:val="both"/>
      </w:pPr>
      <w:r w:rsidRPr="009652A1">
        <w:lastRenderedPageBreak/>
        <w:t xml:space="preserve">Residents’ health, </w:t>
      </w:r>
      <w:proofErr w:type="gramStart"/>
      <w:r w:rsidRPr="009652A1">
        <w:t>education</w:t>
      </w:r>
      <w:proofErr w:type="gramEnd"/>
      <w:r w:rsidRPr="009652A1">
        <w:t xml:space="preserve"> and other public services. Local providers’ energy use will be counted through the energy GHG emissions linked to local industry (Target Category 1 above)</w:t>
      </w:r>
    </w:p>
    <w:p w14:paraId="1C917A5B" w14:textId="77777777" w:rsidR="0093175A" w:rsidRPr="009652A1" w:rsidRDefault="0093175A" w:rsidP="003A77A0">
      <w:pPr>
        <w:pStyle w:val="ListParagraph"/>
        <w:numPr>
          <w:ilvl w:val="0"/>
          <w:numId w:val="27"/>
        </w:numPr>
        <w:jc w:val="both"/>
      </w:pPr>
      <w:r w:rsidRPr="009652A1">
        <w:t>Residents’ and visitors’ other bought services (</w:t>
      </w:r>
      <w:proofErr w:type="gramStart"/>
      <w:r w:rsidRPr="009652A1">
        <w:t>e.g.</w:t>
      </w:r>
      <w:proofErr w:type="gramEnd"/>
      <w:r w:rsidRPr="009652A1">
        <w:t xml:space="preserve"> financial, telecoms, travel agents, hairdressers). Local providers’ energy use will be counted through the energy GHG emissions linked to local industry (Target Category 1 above)</w:t>
      </w:r>
    </w:p>
    <w:p w14:paraId="140FB161" w14:textId="77777777" w:rsidR="0093175A" w:rsidRPr="009652A1" w:rsidRDefault="0093175A" w:rsidP="003A77A0">
      <w:pPr>
        <w:pStyle w:val="ListParagraph"/>
        <w:numPr>
          <w:ilvl w:val="0"/>
          <w:numId w:val="27"/>
        </w:numPr>
        <w:jc w:val="both"/>
      </w:pPr>
      <w:r w:rsidRPr="009652A1">
        <w:t xml:space="preserve">Residents’ and visitors’ art, </w:t>
      </w:r>
      <w:proofErr w:type="gramStart"/>
      <w:r w:rsidRPr="009652A1">
        <w:t>sport</w:t>
      </w:r>
      <w:proofErr w:type="gramEnd"/>
      <w:r w:rsidRPr="009652A1">
        <w:t xml:space="preserve"> and other leisure activities. Local providers’ energy use will be counted through the energy GHG emissions linked to local industry (Target Category 1 above)</w:t>
      </w:r>
    </w:p>
    <w:p w14:paraId="0B838F9F" w14:textId="77777777" w:rsidR="0093175A" w:rsidRDefault="0093175A" w:rsidP="003A77A0">
      <w:pPr>
        <w:pStyle w:val="ListParagraph"/>
        <w:numPr>
          <w:ilvl w:val="0"/>
          <w:numId w:val="27"/>
        </w:numPr>
        <w:jc w:val="both"/>
      </w:pPr>
      <w:r w:rsidRPr="009652A1">
        <w:t xml:space="preserve">Residents’ and visitors’ water, </w:t>
      </w:r>
      <w:proofErr w:type="gramStart"/>
      <w:r w:rsidRPr="009652A1">
        <w:t>waste</w:t>
      </w:r>
      <w:proofErr w:type="gramEnd"/>
      <w:r w:rsidRPr="009652A1">
        <w:t xml:space="preserve"> and sewerage. Local providers’ energy use will be counted through the energy GHG emissions linked to local industry (Target Category 1 above)</w:t>
      </w:r>
    </w:p>
    <w:p w14:paraId="042D0D86" w14:textId="76B4A750" w:rsidR="0093175A" w:rsidRDefault="0093175A" w:rsidP="003A77A0">
      <w:pPr>
        <w:pStyle w:val="ListParagraph"/>
        <w:numPr>
          <w:ilvl w:val="0"/>
          <w:numId w:val="27"/>
        </w:numPr>
        <w:jc w:val="both"/>
      </w:pPr>
      <w:r w:rsidRPr="009652A1">
        <w:t>Industries’ supply chains (both within and outside the National Park)</w:t>
      </w:r>
    </w:p>
    <w:p w14:paraId="24E06ECC" w14:textId="77777777" w:rsidR="0093175A" w:rsidRDefault="0093175A" w:rsidP="0093175A">
      <w:pPr>
        <w:jc w:val="both"/>
      </w:pPr>
    </w:p>
    <w:p w14:paraId="78EC6DCD" w14:textId="2E46F45E" w:rsidR="006B2320" w:rsidRDefault="00565227" w:rsidP="00471D93">
      <w:pPr>
        <w:jc w:val="both"/>
      </w:pPr>
      <w:r>
        <w:rPr>
          <w:noProof/>
        </w:rPr>
        <w:drawing>
          <wp:inline distT="0" distB="0" distL="0" distR="0" wp14:anchorId="73197F3B" wp14:editId="3D93F6F0">
            <wp:extent cx="6116320" cy="2974975"/>
            <wp:effectExtent l="0" t="0" r="0" b="0"/>
            <wp:docPr id="51" name="Chart 51">
              <a:extLst xmlns:a="http://schemas.openxmlformats.org/drawingml/2006/main">
                <a:ext uri="{FF2B5EF4-FFF2-40B4-BE49-F238E27FC236}">
                  <a16:creationId xmlns:a16="http://schemas.microsoft.com/office/drawing/2014/main" id="{078239A7-2AC3-E348-BD42-495CA4196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F77A4E" w14:textId="520A8DA1" w:rsidR="00026133" w:rsidRPr="00E807F1" w:rsidRDefault="00805F8B" w:rsidP="00733E79">
      <w:pPr>
        <w:pStyle w:val="Caption"/>
      </w:pPr>
      <w:bookmarkStart w:id="670" w:name="_Ref121221805"/>
      <w:r>
        <w:t xml:space="preserve">Figure </w:t>
      </w:r>
      <w:fldSimple w:instr=" SEQ Figure \* ARABIC ">
        <w:r w:rsidR="0044182F">
          <w:rPr>
            <w:noProof/>
          </w:rPr>
          <w:t>19</w:t>
        </w:r>
      </w:fldSimple>
      <w:bookmarkEnd w:id="670"/>
      <w:r>
        <w:t xml:space="preserve">. </w:t>
      </w:r>
      <w:r w:rsidRPr="00805F8B">
        <w:t xml:space="preserve">GHG emissions baseline for the </w:t>
      </w:r>
      <w:r w:rsidR="006B2320">
        <w:t>Exmoor</w:t>
      </w:r>
      <w:r w:rsidRPr="00805F8B">
        <w:t xml:space="preserve"> National Park represented using six broad categories of emissions introduced in the </w:t>
      </w:r>
      <w:proofErr w:type="gramStart"/>
      <w:r w:rsidRPr="00805F8B">
        <w:t>text</w:t>
      </w:r>
      <w:proofErr w:type="gramEnd"/>
    </w:p>
    <w:p w14:paraId="62F37245" w14:textId="50C004BA" w:rsidR="00026133" w:rsidRPr="00E807F1" w:rsidRDefault="00026133" w:rsidP="0093175A">
      <w:pPr>
        <w:jc w:val="both"/>
      </w:pPr>
    </w:p>
    <w:p w14:paraId="3073A7CB" w14:textId="12B1CB45" w:rsidR="00026133" w:rsidRPr="00E807F1" w:rsidRDefault="00026133" w:rsidP="00026133">
      <w:pPr>
        <w:jc w:val="both"/>
      </w:pPr>
      <w:r w:rsidRPr="00E807F1">
        <w:t xml:space="preserve">Our expectation is that these footprint components will be tackled, where appropriate, by the other local authorities, the UK Government, international climate agreements, and </w:t>
      </w:r>
      <w:r w:rsidR="00FC6353" w:rsidRPr="00E807F1">
        <w:t>the</w:t>
      </w:r>
      <w:r w:rsidRPr="00E807F1">
        <w:t xml:space="preserve"> local, </w:t>
      </w:r>
      <w:proofErr w:type="gramStart"/>
      <w:r w:rsidRPr="00E807F1">
        <w:t>national</w:t>
      </w:r>
      <w:proofErr w:type="gramEnd"/>
      <w:r w:rsidRPr="00E807F1">
        <w:t xml:space="preserve"> and international industries responsible for the respective </w:t>
      </w:r>
      <w:r w:rsidR="00FC6353" w:rsidRPr="00E807F1">
        <w:t>types of</w:t>
      </w:r>
      <w:r w:rsidRPr="00E807F1">
        <w:t xml:space="preserve"> emissions. </w:t>
      </w:r>
    </w:p>
    <w:p w14:paraId="5FF8F1B5" w14:textId="77777777" w:rsidR="00026133" w:rsidRPr="00E807F1" w:rsidRDefault="00026133" w:rsidP="00026133">
      <w:pPr>
        <w:jc w:val="both"/>
      </w:pPr>
    </w:p>
    <w:p w14:paraId="12A42CD6" w14:textId="6A7EE663" w:rsidR="00122EDF" w:rsidRPr="00E807F1" w:rsidRDefault="00026133" w:rsidP="00476BC2">
      <w:pPr>
        <w:jc w:val="both"/>
      </w:pPr>
      <w:r>
        <w:t>Our recommended target trajectories are summarised in</w:t>
      </w:r>
      <w:r w:rsidR="0017229B">
        <w:t xml:space="preserve"> </w:t>
      </w:r>
      <w:r>
        <w:fldChar w:fldCharType="begin"/>
      </w:r>
      <w:r>
        <w:instrText xml:space="preserve"> REF _Ref100734264 \h  \* MERGEFORMAT </w:instrText>
      </w:r>
      <w:r>
        <w:fldChar w:fldCharType="separate"/>
      </w:r>
      <w:r w:rsidR="0044182F" w:rsidRPr="0044182F">
        <w:t>Table 5</w:t>
      </w:r>
      <w:r>
        <w:fldChar w:fldCharType="end"/>
      </w:r>
      <w:r w:rsidR="007D37A1">
        <w:t>,</w:t>
      </w:r>
      <w:r w:rsidR="00FC6353">
        <w:t xml:space="preserve"> and represent the </w:t>
      </w:r>
      <w:r>
        <w:t xml:space="preserve">minimum that can </w:t>
      </w:r>
      <w:proofErr w:type="gramStart"/>
      <w:r>
        <w:t>be considered to be</w:t>
      </w:r>
      <w:proofErr w:type="gramEnd"/>
      <w:r>
        <w:t xml:space="preserve"> Paris-aligned. For some of the target areas where primary data is lacking, an element of expert judgement has been applied to determine what is required. The targets have been set to fit with the best available science and the latest policy recommendation. Some or all will require appropriate support from government </w:t>
      </w:r>
      <w:proofErr w:type="gramStart"/>
      <w:r>
        <w:t>in order to</w:t>
      </w:r>
      <w:proofErr w:type="gramEnd"/>
      <w:r>
        <w:t xml:space="preserve"> be feasible, and part of the role of each </w:t>
      </w:r>
      <w:r w:rsidR="00555747">
        <w:t xml:space="preserve">National Park </w:t>
      </w:r>
      <w:r w:rsidR="008627C4">
        <w:t xml:space="preserve">Authority </w:t>
      </w:r>
      <w:r>
        <w:t xml:space="preserve">may be to push for the </w:t>
      </w:r>
      <w:r w:rsidR="00FC6353">
        <w:t xml:space="preserve">necessary </w:t>
      </w:r>
      <w:r>
        <w:t>suppor</w:t>
      </w:r>
      <w:r w:rsidR="00FC6353">
        <w:t>t</w:t>
      </w:r>
      <w:r>
        <w:t xml:space="preserve">. </w:t>
      </w:r>
      <w:bookmarkStart w:id="671" w:name="_Ref93352777"/>
    </w:p>
    <w:p w14:paraId="0E9755B0" w14:textId="77777777" w:rsidR="007948FC" w:rsidRPr="00E807F1" w:rsidRDefault="007948FC" w:rsidP="007948FC">
      <w:pPr>
        <w:jc w:val="both"/>
      </w:pPr>
    </w:p>
    <w:p w14:paraId="3719D192" w14:textId="795F8597" w:rsidR="00026133" w:rsidRPr="00E807F1" w:rsidRDefault="00026133" w:rsidP="00026133">
      <w:pPr>
        <w:spacing w:after="200"/>
        <w:rPr>
          <w:i/>
          <w:color w:val="44546A" w:themeColor="text2"/>
          <w:sz w:val="18"/>
          <w:szCs w:val="18"/>
        </w:rPr>
      </w:pPr>
      <w:bookmarkStart w:id="672" w:name="_Ref100734264"/>
      <w:r w:rsidRPr="00E807F1">
        <w:rPr>
          <w:i/>
          <w:iCs/>
          <w:color w:val="44546A" w:themeColor="text2"/>
          <w:sz w:val="18"/>
          <w:szCs w:val="18"/>
        </w:rPr>
        <w:t xml:space="preserve">Table </w:t>
      </w:r>
      <w:r w:rsidR="00470770" w:rsidRPr="00E807F1">
        <w:rPr>
          <w:i/>
          <w:iCs/>
          <w:color w:val="44546A" w:themeColor="text2"/>
          <w:sz w:val="18"/>
          <w:szCs w:val="18"/>
        </w:rPr>
        <w:fldChar w:fldCharType="begin"/>
      </w:r>
      <w:r w:rsidR="00470770" w:rsidRPr="00E807F1">
        <w:rPr>
          <w:i/>
          <w:iCs/>
          <w:color w:val="44546A" w:themeColor="text2"/>
          <w:sz w:val="18"/>
          <w:szCs w:val="18"/>
        </w:rPr>
        <w:instrText xml:space="preserve"> SEQ Table \* ARABIC </w:instrText>
      </w:r>
      <w:r w:rsidR="00470770" w:rsidRPr="00E807F1">
        <w:rPr>
          <w:i/>
          <w:iCs/>
          <w:color w:val="44546A" w:themeColor="text2"/>
          <w:sz w:val="18"/>
          <w:szCs w:val="18"/>
        </w:rPr>
        <w:fldChar w:fldCharType="separate"/>
      </w:r>
      <w:r w:rsidR="0044182F">
        <w:rPr>
          <w:i/>
          <w:iCs/>
          <w:noProof/>
          <w:color w:val="44546A" w:themeColor="text2"/>
          <w:sz w:val="18"/>
          <w:szCs w:val="18"/>
        </w:rPr>
        <w:t>5</w:t>
      </w:r>
      <w:r w:rsidR="00470770" w:rsidRPr="00E807F1">
        <w:rPr>
          <w:i/>
          <w:iCs/>
          <w:color w:val="44546A" w:themeColor="text2"/>
          <w:sz w:val="18"/>
          <w:szCs w:val="18"/>
        </w:rPr>
        <w:fldChar w:fldCharType="end"/>
      </w:r>
      <w:bookmarkEnd w:id="671"/>
      <w:bookmarkEnd w:id="672"/>
      <w:r w:rsidRPr="00E807F1">
        <w:rPr>
          <w:i/>
          <w:iCs/>
          <w:color w:val="44546A" w:themeColor="text2"/>
          <w:sz w:val="18"/>
          <w:szCs w:val="18"/>
        </w:rPr>
        <w:t xml:space="preserve">. Decarbonisation targets for the selected components of carbon footprint. For further details, see </w:t>
      </w:r>
      <w:r w:rsidRPr="00E807F1">
        <w:rPr>
          <w:i/>
          <w:color w:val="44546A" w:themeColor="text2"/>
          <w:sz w:val="18"/>
        </w:rPr>
        <w:t>Appendi</w:t>
      </w:r>
      <w:r w:rsidR="00983295" w:rsidRPr="00E807F1">
        <w:rPr>
          <w:i/>
          <w:color w:val="44546A" w:themeColor="text2"/>
          <w:sz w:val="18"/>
        </w:rPr>
        <w:t xml:space="preserve">x </w:t>
      </w:r>
      <w:r w:rsidR="00983295" w:rsidRPr="00E807F1">
        <w:rPr>
          <w:i/>
          <w:color w:val="44546A" w:themeColor="text2"/>
          <w:sz w:val="18"/>
        </w:rPr>
        <w:fldChar w:fldCharType="begin"/>
      </w:r>
      <w:r w:rsidR="00983295" w:rsidRPr="00E807F1">
        <w:rPr>
          <w:i/>
          <w:color w:val="44546A" w:themeColor="text2"/>
          <w:sz w:val="18"/>
        </w:rPr>
        <w:instrText xml:space="preserve"> REF _Ref107495808 \r \h  \* MERGEFORMAT </w:instrText>
      </w:r>
      <w:r w:rsidR="00983295" w:rsidRPr="00E807F1">
        <w:rPr>
          <w:i/>
          <w:color w:val="44546A" w:themeColor="text2"/>
          <w:sz w:val="18"/>
        </w:rPr>
      </w:r>
      <w:r w:rsidR="00983295" w:rsidRPr="00E807F1">
        <w:rPr>
          <w:i/>
          <w:color w:val="44546A" w:themeColor="text2"/>
          <w:sz w:val="18"/>
        </w:rPr>
        <w:fldChar w:fldCharType="separate"/>
      </w:r>
      <w:r w:rsidR="0044182F">
        <w:rPr>
          <w:i/>
          <w:color w:val="44546A" w:themeColor="text2"/>
          <w:sz w:val="18"/>
        </w:rPr>
        <w:t>10.8.7</w:t>
      </w:r>
      <w:r w:rsidR="00983295" w:rsidRPr="00E807F1">
        <w:rPr>
          <w:i/>
          <w:color w:val="44546A" w:themeColor="text2"/>
          <w:sz w:val="18"/>
        </w:rPr>
        <w:fldChar w:fldCharType="end"/>
      </w:r>
    </w:p>
    <w:tbl>
      <w:tblPr>
        <w:tblStyle w:val="TableGrid1"/>
        <w:tblW w:w="9634" w:type="dxa"/>
        <w:tblLook w:val="04A0" w:firstRow="1" w:lastRow="0" w:firstColumn="1" w:lastColumn="0" w:noHBand="0" w:noVBand="1"/>
      </w:tblPr>
      <w:tblGrid>
        <w:gridCol w:w="3211"/>
        <w:gridCol w:w="3211"/>
        <w:gridCol w:w="3212"/>
      </w:tblGrid>
      <w:tr w:rsidR="00026133" w:rsidRPr="00E807F1" w14:paraId="4288356E" w14:textId="77777777" w:rsidTr="00AD34A1">
        <w:tc>
          <w:tcPr>
            <w:tcW w:w="3211" w:type="dxa"/>
          </w:tcPr>
          <w:p w14:paraId="7489B1B1" w14:textId="77777777" w:rsidR="00026133" w:rsidRPr="00E807F1" w:rsidRDefault="00026133" w:rsidP="00026133">
            <w:pPr>
              <w:jc w:val="center"/>
              <w:rPr>
                <w:b/>
                <w:sz w:val="22"/>
                <w:szCs w:val="22"/>
              </w:rPr>
            </w:pPr>
            <w:r w:rsidRPr="00E807F1">
              <w:rPr>
                <w:b/>
                <w:sz w:val="22"/>
                <w:szCs w:val="22"/>
              </w:rPr>
              <w:lastRenderedPageBreak/>
              <w:t>Category</w:t>
            </w:r>
          </w:p>
        </w:tc>
        <w:tc>
          <w:tcPr>
            <w:tcW w:w="3211" w:type="dxa"/>
          </w:tcPr>
          <w:p w14:paraId="6172C377" w14:textId="1EBBE0C9" w:rsidR="00026133" w:rsidRPr="00E807F1" w:rsidRDefault="00026133" w:rsidP="00026133">
            <w:pPr>
              <w:jc w:val="center"/>
              <w:rPr>
                <w:b/>
                <w:sz w:val="22"/>
                <w:szCs w:val="22"/>
              </w:rPr>
            </w:pPr>
            <w:r w:rsidRPr="00E807F1">
              <w:rPr>
                <w:b/>
                <w:sz w:val="22"/>
                <w:szCs w:val="22"/>
              </w:rPr>
              <w:t>New Model for All National Parks</w:t>
            </w:r>
            <w:r w:rsidR="005C76FD" w:rsidRPr="00E807F1">
              <w:rPr>
                <w:b/>
                <w:sz w:val="22"/>
                <w:szCs w:val="22"/>
              </w:rPr>
              <w:t xml:space="preserve"> and AONBs</w:t>
            </w:r>
            <w:r w:rsidRPr="00E807F1">
              <w:rPr>
                <w:b/>
                <w:sz w:val="22"/>
                <w:szCs w:val="22"/>
              </w:rPr>
              <w:t xml:space="preserve"> (2021) – used in this report</w:t>
            </w:r>
          </w:p>
        </w:tc>
        <w:tc>
          <w:tcPr>
            <w:tcW w:w="3212" w:type="dxa"/>
          </w:tcPr>
          <w:p w14:paraId="0AC1A94A" w14:textId="77777777" w:rsidR="00026133" w:rsidRPr="00E807F1" w:rsidRDefault="00026133" w:rsidP="00026133">
            <w:pPr>
              <w:jc w:val="center"/>
              <w:rPr>
                <w:b/>
                <w:sz w:val="22"/>
                <w:szCs w:val="22"/>
              </w:rPr>
            </w:pPr>
            <w:r w:rsidRPr="00E807F1">
              <w:rPr>
                <w:b/>
                <w:sz w:val="22"/>
                <w:szCs w:val="22"/>
              </w:rPr>
              <w:t>Achievable ceiling</w:t>
            </w:r>
            <w:r w:rsidRPr="00E807F1">
              <w:rPr>
                <w:b/>
                <w:sz w:val="22"/>
                <w:szCs w:val="22"/>
              </w:rPr>
              <w:br/>
            </w:r>
          </w:p>
        </w:tc>
      </w:tr>
      <w:tr w:rsidR="00026133" w:rsidRPr="00E807F1" w14:paraId="0EFAE171" w14:textId="77777777" w:rsidTr="00AD34A1">
        <w:tc>
          <w:tcPr>
            <w:tcW w:w="3211" w:type="dxa"/>
          </w:tcPr>
          <w:p w14:paraId="7E76839D" w14:textId="77777777" w:rsidR="00026133" w:rsidRPr="00E807F1" w:rsidRDefault="00026133" w:rsidP="00026133">
            <w:pPr>
              <w:rPr>
                <w:b/>
                <w:sz w:val="22"/>
                <w:szCs w:val="22"/>
              </w:rPr>
            </w:pPr>
            <w:r w:rsidRPr="00E807F1">
              <w:rPr>
                <w:b/>
                <w:sz w:val="22"/>
                <w:szCs w:val="22"/>
              </w:rPr>
              <w:t xml:space="preserve">1. Energy only GHG emissions (incl. supply chains) by residents, </w:t>
            </w:r>
            <w:proofErr w:type="gramStart"/>
            <w:r w:rsidRPr="00E807F1">
              <w:rPr>
                <w:b/>
                <w:sz w:val="22"/>
                <w:szCs w:val="22"/>
              </w:rPr>
              <w:t>visitors</w:t>
            </w:r>
            <w:proofErr w:type="gramEnd"/>
            <w:r w:rsidRPr="00E807F1">
              <w:rPr>
                <w:b/>
                <w:sz w:val="22"/>
                <w:szCs w:val="22"/>
              </w:rPr>
              <w:t xml:space="preserve"> and industry</w:t>
            </w:r>
          </w:p>
        </w:tc>
        <w:tc>
          <w:tcPr>
            <w:tcW w:w="3211" w:type="dxa"/>
          </w:tcPr>
          <w:p w14:paraId="23A42941" w14:textId="09A62944" w:rsidR="00026133" w:rsidRPr="00E807F1" w:rsidRDefault="00884650" w:rsidP="00026133">
            <w:pPr>
              <w:rPr>
                <w:sz w:val="22"/>
                <w:szCs w:val="22"/>
              </w:rPr>
            </w:pPr>
            <w:r w:rsidRPr="00E807F1">
              <w:rPr>
                <w:b/>
                <w:bCs/>
                <w:sz w:val="22"/>
                <w:szCs w:val="22"/>
              </w:rPr>
              <w:t>12.8</w:t>
            </w:r>
            <w:r w:rsidR="00820B14" w:rsidRPr="00E807F1">
              <w:rPr>
                <w:b/>
                <w:sz w:val="22"/>
                <w:szCs w:val="22"/>
              </w:rPr>
              <w:t xml:space="preserve"> %</w:t>
            </w:r>
            <w:r w:rsidR="00820B14" w:rsidRPr="00E807F1">
              <w:rPr>
                <w:sz w:val="22"/>
                <w:szCs w:val="22"/>
              </w:rPr>
              <w:t xml:space="preserve"> (specific to </w:t>
            </w:r>
            <w:r w:rsidRPr="00E807F1">
              <w:rPr>
                <w:sz w:val="22"/>
                <w:szCs w:val="22"/>
              </w:rPr>
              <w:t>Exmoor</w:t>
            </w:r>
            <w:r w:rsidR="00820B14" w:rsidRPr="00E807F1">
              <w:rPr>
                <w:sz w:val="22"/>
                <w:szCs w:val="22"/>
              </w:rPr>
              <w:t xml:space="preserve"> National Park) reduction per year</w:t>
            </w:r>
          </w:p>
        </w:tc>
        <w:tc>
          <w:tcPr>
            <w:tcW w:w="3212" w:type="dxa"/>
          </w:tcPr>
          <w:p w14:paraId="6BCF68F8" w14:textId="77777777" w:rsidR="00026133" w:rsidRPr="00E807F1" w:rsidRDefault="00026133" w:rsidP="00026133">
            <w:pPr>
              <w:rPr>
                <w:sz w:val="22"/>
                <w:szCs w:val="22"/>
              </w:rPr>
            </w:pPr>
            <w:r w:rsidRPr="00E807F1">
              <w:rPr>
                <w:b/>
                <w:sz w:val="22"/>
                <w:szCs w:val="22"/>
              </w:rPr>
              <w:t xml:space="preserve">5% </w:t>
            </w:r>
            <w:r w:rsidRPr="00E807F1">
              <w:rPr>
                <w:sz w:val="22"/>
                <w:szCs w:val="22"/>
              </w:rPr>
              <w:t>of present-day emissions</w:t>
            </w:r>
          </w:p>
        </w:tc>
      </w:tr>
      <w:tr w:rsidR="00026133" w:rsidRPr="00E807F1" w14:paraId="156C0921" w14:textId="77777777" w:rsidTr="00AD34A1">
        <w:tc>
          <w:tcPr>
            <w:tcW w:w="3211" w:type="dxa"/>
          </w:tcPr>
          <w:p w14:paraId="49A75C87" w14:textId="77777777" w:rsidR="00026133" w:rsidRPr="00E807F1" w:rsidRDefault="00026133" w:rsidP="00026133">
            <w:pPr>
              <w:rPr>
                <w:b/>
                <w:sz w:val="22"/>
                <w:szCs w:val="22"/>
              </w:rPr>
            </w:pPr>
            <w:r w:rsidRPr="00E807F1">
              <w:rPr>
                <w:b/>
                <w:sz w:val="22"/>
                <w:szCs w:val="22"/>
              </w:rPr>
              <w:t>2. Food consumed by residents and visitors</w:t>
            </w:r>
          </w:p>
        </w:tc>
        <w:tc>
          <w:tcPr>
            <w:tcW w:w="3211" w:type="dxa"/>
          </w:tcPr>
          <w:p w14:paraId="349594E4" w14:textId="77777777" w:rsidR="00026133" w:rsidRPr="00E807F1" w:rsidRDefault="00026133" w:rsidP="00026133">
            <w:pPr>
              <w:rPr>
                <w:sz w:val="22"/>
                <w:szCs w:val="22"/>
              </w:rPr>
            </w:pPr>
            <w:r w:rsidRPr="00E807F1">
              <w:rPr>
                <w:b/>
                <w:sz w:val="22"/>
                <w:szCs w:val="22"/>
              </w:rPr>
              <w:t>5%</w:t>
            </w:r>
            <w:r w:rsidRPr="00E807F1">
              <w:rPr>
                <w:sz w:val="22"/>
                <w:szCs w:val="22"/>
              </w:rPr>
              <w:t xml:space="preserve"> reduction per year</w:t>
            </w:r>
          </w:p>
        </w:tc>
        <w:tc>
          <w:tcPr>
            <w:tcW w:w="3212" w:type="dxa"/>
          </w:tcPr>
          <w:p w14:paraId="697DAD3E" w14:textId="77777777" w:rsidR="00026133" w:rsidRPr="00E807F1" w:rsidRDefault="00026133" w:rsidP="00026133">
            <w:pPr>
              <w:rPr>
                <w:sz w:val="22"/>
                <w:szCs w:val="22"/>
              </w:rPr>
            </w:pPr>
            <w:r w:rsidRPr="00E807F1">
              <w:rPr>
                <w:b/>
                <w:sz w:val="22"/>
                <w:szCs w:val="22"/>
              </w:rPr>
              <w:t>30%</w:t>
            </w:r>
            <w:r w:rsidRPr="00E807F1">
              <w:rPr>
                <w:sz w:val="22"/>
                <w:szCs w:val="22"/>
              </w:rPr>
              <w:t xml:space="preserve"> of present-day emissions</w:t>
            </w:r>
          </w:p>
        </w:tc>
      </w:tr>
      <w:tr w:rsidR="00026133" w:rsidRPr="00E807F1" w14:paraId="3338674C" w14:textId="77777777" w:rsidTr="00AD34A1">
        <w:tc>
          <w:tcPr>
            <w:tcW w:w="3211" w:type="dxa"/>
          </w:tcPr>
          <w:p w14:paraId="6CA6F627" w14:textId="77777777" w:rsidR="00026133" w:rsidRPr="00E807F1" w:rsidRDefault="00026133" w:rsidP="00026133">
            <w:pPr>
              <w:rPr>
                <w:b/>
                <w:sz w:val="22"/>
                <w:szCs w:val="22"/>
              </w:rPr>
            </w:pPr>
            <w:r w:rsidRPr="00E807F1">
              <w:rPr>
                <w:b/>
                <w:bCs/>
                <w:sz w:val="22"/>
                <w:szCs w:val="22"/>
              </w:rPr>
              <w:t xml:space="preserve">3. </w:t>
            </w:r>
            <w:r w:rsidRPr="00E807F1">
              <w:rPr>
                <w:b/>
                <w:sz w:val="22"/>
                <w:szCs w:val="22"/>
              </w:rPr>
              <w:t>Other goods purchased by residents and visitors</w:t>
            </w:r>
          </w:p>
        </w:tc>
        <w:tc>
          <w:tcPr>
            <w:tcW w:w="3211" w:type="dxa"/>
          </w:tcPr>
          <w:p w14:paraId="5C3E14BA" w14:textId="77777777" w:rsidR="00026133" w:rsidRPr="00E807F1" w:rsidRDefault="00026133" w:rsidP="00026133">
            <w:pPr>
              <w:rPr>
                <w:sz w:val="22"/>
                <w:szCs w:val="22"/>
              </w:rPr>
            </w:pPr>
            <w:r w:rsidRPr="00E807F1">
              <w:rPr>
                <w:b/>
                <w:sz w:val="22"/>
                <w:szCs w:val="22"/>
              </w:rPr>
              <w:t>5%</w:t>
            </w:r>
            <w:r w:rsidRPr="00E807F1">
              <w:rPr>
                <w:sz w:val="22"/>
                <w:szCs w:val="22"/>
              </w:rPr>
              <w:t xml:space="preserve"> reduction per year</w:t>
            </w:r>
          </w:p>
        </w:tc>
        <w:tc>
          <w:tcPr>
            <w:tcW w:w="3212" w:type="dxa"/>
          </w:tcPr>
          <w:p w14:paraId="54AE0666" w14:textId="77777777" w:rsidR="00026133" w:rsidRPr="00E807F1" w:rsidRDefault="00026133" w:rsidP="00026133">
            <w:pPr>
              <w:rPr>
                <w:sz w:val="22"/>
                <w:szCs w:val="22"/>
              </w:rPr>
            </w:pPr>
            <w:r w:rsidRPr="00E807F1">
              <w:rPr>
                <w:b/>
                <w:sz w:val="22"/>
                <w:szCs w:val="22"/>
              </w:rPr>
              <w:t>10%</w:t>
            </w:r>
            <w:r w:rsidRPr="00E807F1">
              <w:rPr>
                <w:sz w:val="22"/>
                <w:szCs w:val="22"/>
              </w:rPr>
              <w:t xml:space="preserve"> of present-day emissions</w:t>
            </w:r>
          </w:p>
        </w:tc>
      </w:tr>
      <w:tr w:rsidR="00026133" w:rsidRPr="00E807F1" w14:paraId="5ED607FC" w14:textId="77777777" w:rsidTr="00AD34A1">
        <w:tc>
          <w:tcPr>
            <w:tcW w:w="3211" w:type="dxa"/>
          </w:tcPr>
          <w:p w14:paraId="15DFAC33" w14:textId="46F100AF" w:rsidR="00026133" w:rsidRPr="00E807F1" w:rsidRDefault="00026133" w:rsidP="00026133">
            <w:pPr>
              <w:rPr>
                <w:b/>
                <w:sz w:val="22"/>
                <w:szCs w:val="22"/>
              </w:rPr>
            </w:pPr>
            <w:r w:rsidRPr="00E807F1">
              <w:rPr>
                <w:b/>
                <w:bCs/>
                <w:sz w:val="22"/>
                <w:szCs w:val="22"/>
              </w:rPr>
              <w:t xml:space="preserve">4. </w:t>
            </w:r>
            <w:r w:rsidRPr="00E807F1">
              <w:rPr>
                <w:b/>
                <w:sz w:val="22"/>
                <w:szCs w:val="22"/>
              </w:rPr>
              <w:t>Visitor travel to and from the National Park</w:t>
            </w:r>
            <w:r w:rsidR="00695239" w:rsidRPr="00E807F1">
              <w:rPr>
                <w:b/>
                <w:sz w:val="22"/>
                <w:szCs w:val="22"/>
              </w:rPr>
              <w:t xml:space="preserve"> or AONB</w:t>
            </w:r>
          </w:p>
        </w:tc>
        <w:tc>
          <w:tcPr>
            <w:tcW w:w="3211" w:type="dxa"/>
          </w:tcPr>
          <w:p w14:paraId="40DDCEFC" w14:textId="77777777" w:rsidR="00026133" w:rsidRPr="00E807F1" w:rsidRDefault="00026133" w:rsidP="00026133">
            <w:pPr>
              <w:rPr>
                <w:sz w:val="22"/>
                <w:szCs w:val="22"/>
              </w:rPr>
            </w:pPr>
            <w:r w:rsidRPr="00E807F1">
              <w:rPr>
                <w:b/>
                <w:sz w:val="22"/>
                <w:szCs w:val="22"/>
              </w:rPr>
              <w:t>10%</w:t>
            </w:r>
            <w:r w:rsidRPr="00E807F1">
              <w:rPr>
                <w:sz w:val="22"/>
                <w:szCs w:val="22"/>
              </w:rPr>
              <w:t xml:space="preserve"> reduction per year </w:t>
            </w:r>
          </w:p>
        </w:tc>
        <w:tc>
          <w:tcPr>
            <w:tcW w:w="3212" w:type="dxa"/>
          </w:tcPr>
          <w:p w14:paraId="185A64B4" w14:textId="77777777" w:rsidR="00026133" w:rsidRPr="00E807F1" w:rsidRDefault="00026133" w:rsidP="00026133">
            <w:pPr>
              <w:rPr>
                <w:sz w:val="22"/>
                <w:szCs w:val="22"/>
              </w:rPr>
            </w:pPr>
            <w:r w:rsidRPr="00E807F1">
              <w:rPr>
                <w:b/>
                <w:sz w:val="22"/>
                <w:szCs w:val="22"/>
              </w:rPr>
              <w:t>7.5%</w:t>
            </w:r>
            <w:r w:rsidRPr="00E807F1">
              <w:rPr>
                <w:sz w:val="22"/>
                <w:szCs w:val="22"/>
              </w:rPr>
              <w:t xml:space="preserve"> of present-day emissions</w:t>
            </w:r>
          </w:p>
        </w:tc>
      </w:tr>
      <w:tr w:rsidR="00026133" w:rsidRPr="00E807F1" w14:paraId="5776CCAC" w14:textId="77777777" w:rsidTr="00AD34A1">
        <w:tc>
          <w:tcPr>
            <w:tcW w:w="3211" w:type="dxa"/>
          </w:tcPr>
          <w:p w14:paraId="53FD2A09" w14:textId="303D2FC3" w:rsidR="00026133" w:rsidRPr="00E807F1" w:rsidRDefault="00026133" w:rsidP="00026133">
            <w:pPr>
              <w:rPr>
                <w:b/>
                <w:sz w:val="22"/>
                <w:szCs w:val="22"/>
              </w:rPr>
            </w:pPr>
            <w:r w:rsidRPr="00E807F1">
              <w:rPr>
                <w:b/>
                <w:bCs/>
                <w:sz w:val="22"/>
                <w:szCs w:val="22"/>
              </w:rPr>
              <w:t>5 &amp; 6.</w:t>
            </w:r>
            <w:r w:rsidRPr="00E807F1">
              <w:rPr>
                <w:b/>
                <w:sz w:val="22"/>
                <w:szCs w:val="22"/>
              </w:rPr>
              <w:t xml:space="preserve"> </w:t>
            </w:r>
            <w:r w:rsidR="00176DCE" w:rsidRPr="00E807F1">
              <w:rPr>
                <w:b/>
                <w:sz w:val="22"/>
                <w:szCs w:val="22"/>
              </w:rPr>
              <w:t xml:space="preserve">Land use </w:t>
            </w:r>
            <w:r w:rsidRPr="00E807F1">
              <w:rPr>
                <w:b/>
                <w:bCs/>
                <w:sz w:val="22"/>
                <w:szCs w:val="22"/>
              </w:rPr>
              <w:t>(</w:t>
            </w:r>
            <w:r w:rsidR="00B80D56" w:rsidRPr="00E807F1">
              <w:rPr>
                <w:b/>
                <w:bCs/>
                <w:sz w:val="22"/>
                <w:szCs w:val="22"/>
              </w:rPr>
              <w:t>n</w:t>
            </w:r>
            <w:r w:rsidRPr="00E807F1">
              <w:rPr>
                <w:b/>
                <w:bCs/>
                <w:sz w:val="22"/>
                <w:szCs w:val="22"/>
              </w:rPr>
              <w:t>on</w:t>
            </w:r>
            <w:r w:rsidRPr="00E807F1">
              <w:rPr>
                <w:b/>
                <w:sz w:val="22"/>
                <w:szCs w:val="22"/>
              </w:rPr>
              <w:t>-CO</w:t>
            </w:r>
            <w:r w:rsidRPr="00E807F1">
              <w:rPr>
                <w:b/>
                <w:sz w:val="22"/>
                <w:szCs w:val="22"/>
                <w:vertAlign w:val="subscript"/>
              </w:rPr>
              <w:t>2</w:t>
            </w:r>
            <w:r w:rsidRPr="00E807F1">
              <w:rPr>
                <w:b/>
                <w:sz w:val="22"/>
                <w:szCs w:val="22"/>
              </w:rPr>
              <w:t xml:space="preserve"> and CO</w:t>
            </w:r>
            <w:r w:rsidRPr="00E807F1">
              <w:rPr>
                <w:b/>
                <w:sz w:val="22"/>
                <w:szCs w:val="22"/>
                <w:vertAlign w:val="subscript"/>
              </w:rPr>
              <w:t>2</w:t>
            </w:r>
            <w:r w:rsidRPr="00E807F1">
              <w:rPr>
                <w:b/>
                <w:sz w:val="22"/>
                <w:szCs w:val="22"/>
              </w:rPr>
              <w:t>)</w:t>
            </w:r>
          </w:p>
        </w:tc>
        <w:tc>
          <w:tcPr>
            <w:tcW w:w="3211" w:type="dxa"/>
          </w:tcPr>
          <w:p w14:paraId="32426CCB" w14:textId="49E69FED" w:rsidR="00026133" w:rsidRPr="00E807F1" w:rsidRDefault="00026133" w:rsidP="00026133">
            <w:pPr>
              <w:rPr>
                <w:sz w:val="22"/>
                <w:szCs w:val="22"/>
              </w:rPr>
            </w:pPr>
            <w:r w:rsidRPr="00E807F1">
              <w:rPr>
                <w:sz w:val="22"/>
                <w:szCs w:val="22"/>
              </w:rPr>
              <w:t xml:space="preserve">We have split land use emissions and targets into </w:t>
            </w:r>
            <w:r w:rsidR="00160E86" w:rsidRPr="00E807F1">
              <w:rPr>
                <w:sz w:val="22"/>
                <w:szCs w:val="22"/>
              </w:rPr>
              <w:t>n</w:t>
            </w:r>
            <w:r w:rsidRPr="00E807F1">
              <w:rPr>
                <w:sz w:val="22"/>
                <w:szCs w:val="22"/>
              </w:rPr>
              <w:t>on-CO</w:t>
            </w:r>
            <w:r w:rsidRPr="00E807F1">
              <w:rPr>
                <w:sz w:val="22"/>
                <w:szCs w:val="22"/>
                <w:vertAlign w:val="subscript"/>
              </w:rPr>
              <w:t xml:space="preserve">2 </w:t>
            </w:r>
            <w:r w:rsidRPr="00E807F1">
              <w:rPr>
                <w:sz w:val="22"/>
                <w:szCs w:val="22"/>
              </w:rPr>
              <w:t>and</w:t>
            </w:r>
            <w:r w:rsidRPr="00E807F1">
              <w:rPr>
                <w:sz w:val="22"/>
                <w:szCs w:val="22"/>
                <w:vertAlign w:val="subscript"/>
              </w:rPr>
              <w:t xml:space="preserve"> </w:t>
            </w:r>
            <w:r w:rsidRPr="00E807F1">
              <w:rPr>
                <w:sz w:val="22"/>
                <w:szCs w:val="22"/>
              </w:rPr>
              <w:t>CO</w:t>
            </w:r>
            <w:r w:rsidRPr="00E807F1">
              <w:rPr>
                <w:sz w:val="22"/>
                <w:szCs w:val="22"/>
                <w:vertAlign w:val="subscript"/>
              </w:rPr>
              <w:t>2</w:t>
            </w:r>
            <w:r w:rsidRPr="00E807F1">
              <w:rPr>
                <w:sz w:val="22"/>
                <w:szCs w:val="22"/>
              </w:rPr>
              <w:t xml:space="preserve"> components. See </w:t>
            </w:r>
            <w:r w:rsidR="003747B6" w:rsidRPr="00E807F1">
              <w:rPr>
                <w:sz w:val="22"/>
              </w:rPr>
              <w:t xml:space="preserve">Appendix </w:t>
            </w:r>
            <w:r w:rsidR="00917EB8" w:rsidRPr="00E807F1">
              <w:rPr>
                <w:sz w:val="22"/>
              </w:rPr>
              <w:fldChar w:fldCharType="begin"/>
            </w:r>
            <w:r w:rsidR="00917EB8" w:rsidRPr="00E807F1">
              <w:rPr>
                <w:sz w:val="22"/>
                <w:szCs w:val="22"/>
              </w:rPr>
              <w:instrText xml:space="preserve"> REF _Ref94046800 \r \h </w:instrText>
            </w:r>
            <w:r w:rsidR="004F7DF1" w:rsidRPr="00E807F1">
              <w:rPr>
                <w:sz w:val="22"/>
                <w:szCs w:val="22"/>
              </w:rPr>
              <w:instrText xml:space="preserve"> \* MERGEFORMAT </w:instrText>
            </w:r>
            <w:r w:rsidR="00917EB8" w:rsidRPr="00E807F1">
              <w:rPr>
                <w:sz w:val="22"/>
              </w:rPr>
            </w:r>
            <w:r w:rsidR="00917EB8" w:rsidRPr="00E807F1">
              <w:rPr>
                <w:sz w:val="22"/>
              </w:rPr>
              <w:fldChar w:fldCharType="separate"/>
            </w:r>
            <w:r w:rsidR="0044182F">
              <w:rPr>
                <w:sz w:val="22"/>
                <w:szCs w:val="22"/>
              </w:rPr>
              <w:t>0</w:t>
            </w:r>
            <w:r w:rsidR="00917EB8" w:rsidRPr="00E807F1">
              <w:rPr>
                <w:sz w:val="22"/>
              </w:rPr>
              <w:fldChar w:fldCharType="end"/>
            </w:r>
            <w:r w:rsidR="003747B6" w:rsidRPr="00E807F1">
              <w:rPr>
                <w:sz w:val="22"/>
                <w:szCs w:val="22"/>
              </w:rPr>
              <w:t xml:space="preserve"> </w:t>
            </w:r>
            <w:r w:rsidRPr="00E807F1">
              <w:rPr>
                <w:sz w:val="22"/>
                <w:szCs w:val="22"/>
              </w:rPr>
              <w:t xml:space="preserve">for further </w:t>
            </w:r>
            <w:proofErr w:type="gramStart"/>
            <w:r w:rsidRPr="00E807F1">
              <w:rPr>
                <w:sz w:val="22"/>
                <w:szCs w:val="22"/>
              </w:rPr>
              <w:t>details</w:t>
            </w:r>
            <w:proofErr w:type="gramEnd"/>
          </w:p>
          <w:p w14:paraId="39547333" w14:textId="77777777" w:rsidR="00026133" w:rsidRPr="00E807F1" w:rsidRDefault="00026133" w:rsidP="00026133">
            <w:pPr>
              <w:rPr>
                <w:sz w:val="22"/>
                <w:szCs w:val="22"/>
              </w:rPr>
            </w:pPr>
          </w:p>
          <w:p w14:paraId="77D441FE" w14:textId="77777777" w:rsidR="00026133" w:rsidRPr="00E807F1" w:rsidRDefault="00026133" w:rsidP="00026133">
            <w:pPr>
              <w:rPr>
                <w:sz w:val="22"/>
                <w:szCs w:val="22"/>
              </w:rPr>
            </w:pPr>
            <w:r w:rsidRPr="00E807F1">
              <w:rPr>
                <w:sz w:val="22"/>
                <w:szCs w:val="22"/>
              </w:rPr>
              <w:t xml:space="preserve"> </w:t>
            </w:r>
          </w:p>
        </w:tc>
        <w:tc>
          <w:tcPr>
            <w:tcW w:w="3212" w:type="dxa"/>
          </w:tcPr>
          <w:p w14:paraId="24F49EA4" w14:textId="246259F9" w:rsidR="00026133" w:rsidRPr="00E807F1" w:rsidRDefault="00026133" w:rsidP="00026133">
            <w:pPr>
              <w:rPr>
                <w:sz w:val="22"/>
                <w:szCs w:val="22"/>
              </w:rPr>
            </w:pPr>
            <w:r w:rsidRPr="00E807F1">
              <w:rPr>
                <w:b/>
                <w:sz w:val="22"/>
                <w:szCs w:val="22"/>
              </w:rPr>
              <w:t>30%</w:t>
            </w:r>
            <w:r w:rsidRPr="00E807F1">
              <w:rPr>
                <w:sz w:val="22"/>
                <w:szCs w:val="22"/>
              </w:rPr>
              <w:t xml:space="preserve"> of present-day emissions for </w:t>
            </w:r>
            <w:r w:rsidR="0068130F" w:rsidRPr="00E807F1">
              <w:rPr>
                <w:sz w:val="22"/>
                <w:szCs w:val="22"/>
              </w:rPr>
              <w:t>the n</w:t>
            </w:r>
            <w:r w:rsidRPr="00E807F1">
              <w:rPr>
                <w:sz w:val="22"/>
                <w:szCs w:val="22"/>
              </w:rPr>
              <w:t>on-CO</w:t>
            </w:r>
            <w:r w:rsidRPr="00E807F1">
              <w:rPr>
                <w:sz w:val="22"/>
                <w:szCs w:val="22"/>
                <w:vertAlign w:val="subscript"/>
              </w:rPr>
              <w:t>2</w:t>
            </w:r>
            <w:r w:rsidRPr="00E807F1">
              <w:rPr>
                <w:sz w:val="22"/>
                <w:szCs w:val="22"/>
              </w:rPr>
              <w:t xml:space="preserve"> </w:t>
            </w:r>
            <w:r w:rsidR="0068130F" w:rsidRPr="00E807F1">
              <w:rPr>
                <w:sz w:val="22"/>
                <w:szCs w:val="22"/>
              </w:rPr>
              <w:t xml:space="preserve">component </w:t>
            </w:r>
            <w:r w:rsidRPr="00E807F1">
              <w:rPr>
                <w:sz w:val="22"/>
                <w:szCs w:val="22"/>
              </w:rPr>
              <w:t>only;</w:t>
            </w:r>
            <w:r w:rsidRPr="00E807F1" w:rsidDel="00000A41">
              <w:rPr>
                <w:sz w:val="22"/>
                <w:szCs w:val="22"/>
              </w:rPr>
              <w:t xml:space="preserve"> </w:t>
            </w:r>
            <w:r w:rsidRPr="00E807F1">
              <w:rPr>
                <w:sz w:val="22"/>
                <w:szCs w:val="22"/>
              </w:rPr>
              <w:t xml:space="preserve">Achievable ceiling is not applicable for </w:t>
            </w:r>
            <w:r w:rsidR="00223AAE" w:rsidRPr="00E807F1">
              <w:rPr>
                <w:sz w:val="22"/>
                <w:szCs w:val="22"/>
              </w:rPr>
              <w:t>the</w:t>
            </w:r>
            <w:r w:rsidRPr="00E807F1">
              <w:rPr>
                <w:sz w:val="22"/>
                <w:szCs w:val="22"/>
              </w:rPr>
              <w:t xml:space="preserve"> CO</w:t>
            </w:r>
            <w:r w:rsidRPr="00E807F1">
              <w:rPr>
                <w:sz w:val="22"/>
                <w:szCs w:val="22"/>
                <w:vertAlign w:val="subscript"/>
              </w:rPr>
              <w:t>2</w:t>
            </w:r>
            <w:r w:rsidRPr="00E807F1">
              <w:rPr>
                <w:sz w:val="22"/>
                <w:szCs w:val="22"/>
              </w:rPr>
              <w:t xml:space="preserve"> </w:t>
            </w:r>
            <w:r w:rsidR="00223AAE" w:rsidRPr="00E807F1">
              <w:rPr>
                <w:sz w:val="22"/>
                <w:szCs w:val="22"/>
              </w:rPr>
              <w:t xml:space="preserve">component </w:t>
            </w:r>
            <w:r w:rsidRPr="00E807F1">
              <w:rPr>
                <w:sz w:val="22"/>
                <w:szCs w:val="22"/>
              </w:rPr>
              <w:t>in the current assessment</w:t>
            </w:r>
          </w:p>
        </w:tc>
      </w:tr>
    </w:tbl>
    <w:p w14:paraId="69B0E994" w14:textId="77777777" w:rsidR="00EC1E72" w:rsidRPr="00E807F1" w:rsidRDefault="00EC1E72" w:rsidP="002C1464">
      <w:pPr>
        <w:jc w:val="both"/>
      </w:pPr>
    </w:p>
    <w:p w14:paraId="14168D53" w14:textId="4AEEA662" w:rsidR="00B810FF" w:rsidRPr="00E807F1" w:rsidRDefault="00B810FF" w:rsidP="00B810FF">
      <w:pPr>
        <w:jc w:val="both"/>
      </w:pPr>
      <w:r w:rsidRPr="00E807F1">
        <w:t xml:space="preserve">The six elements outlined above can be combined into an overall decarbonisation pathway, which in the case of </w:t>
      </w:r>
      <w:r w:rsidR="00884650" w:rsidRPr="00E807F1">
        <w:t>Exmoor</w:t>
      </w:r>
      <w:r w:rsidRPr="00E807F1">
        <w:t xml:space="preserve"> National Park results in a net zero date of </w:t>
      </w:r>
      <w:r w:rsidR="00884650" w:rsidRPr="00E807F1">
        <w:t>203</w:t>
      </w:r>
      <w:r w:rsidR="0025201E">
        <w:t>5</w:t>
      </w:r>
      <w:r w:rsidRPr="00E807F1">
        <w:t xml:space="preserve">. Note that targets 1 to 4 should be adjusted in proportion to any significant changes in resident and visitor numbers in the National Park. </w:t>
      </w:r>
    </w:p>
    <w:p w14:paraId="57CF42A5" w14:textId="77777777" w:rsidR="00135D34" w:rsidRPr="00E807F1" w:rsidRDefault="00135D34" w:rsidP="00135D34">
      <w:pPr>
        <w:jc w:val="both"/>
      </w:pPr>
    </w:p>
    <w:p w14:paraId="097721C8" w14:textId="4B3B1790" w:rsidR="007F4A20" w:rsidRPr="00E807F1" w:rsidRDefault="007F4A20" w:rsidP="007F4A20">
      <w:pPr>
        <w:jc w:val="both"/>
      </w:pPr>
      <w:r w:rsidRPr="00E807F1">
        <w:t xml:space="preserve">Each trajectory, apart from that for the </w:t>
      </w:r>
      <w:r w:rsidR="00223AAE" w:rsidRPr="00E807F1">
        <w:t>land use</w:t>
      </w:r>
      <w:r w:rsidRPr="00E807F1">
        <w:t xml:space="preserve"> CO</w:t>
      </w:r>
      <w:r w:rsidRPr="00E807F1">
        <w:rPr>
          <w:vertAlign w:val="subscript"/>
        </w:rPr>
        <w:t>2</w:t>
      </w:r>
      <w:r w:rsidRPr="00E807F1">
        <w:t xml:space="preserve"> component, has been based on exponential decay (emissions decreasing by the same proportion each year) towards residual unavoidable emissions in the long run. The proposed reductions are broadly aligned with the Paris Agreement and with the UK’s 2050 net zero policy.</w:t>
      </w:r>
    </w:p>
    <w:p w14:paraId="3A57B353" w14:textId="77777777" w:rsidR="007F4A20" w:rsidRPr="00E807F1" w:rsidRDefault="007F4A20" w:rsidP="007F4A20">
      <w:pPr>
        <w:jc w:val="both"/>
      </w:pPr>
    </w:p>
    <w:p w14:paraId="7F66C27B" w14:textId="122C1E34" w:rsidR="00034AB3" w:rsidRPr="00E807F1" w:rsidRDefault="007F4A20" w:rsidP="007F4A20">
      <w:pPr>
        <w:jc w:val="both"/>
      </w:pPr>
      <w:r w:rsidRPr="00E807F1">
        <w:t xml:space="preserve">The </w:t>
      </w:r>
      <w:r w:rsidR="00223AAE" w:rsidRPr="00E807F1">
        <w:t>land use</w:t>
      </w:r>
      <w:r w:rsidRPr="00E807F1">
        <w:t xml:space="preserve"> CO</w:t>
      </w:r>
      <w:r w:rsidRPr="00E807F1">
        <w:rPr>
          <w:vertAlign w:val="subscript"/>
        </w:rPr>
        <w:t>2</w:t>
      </w:r>
      <w:r w:rsidRPr="00E807F1">
        <w:t xml:space="preserve"> component has been assumed to change linearly with time, which is characteristic of gradual uptake of </w:t>
      </w:r>
      <w:proofErr w:type="gramStart"/>
      <w:r w:rsidRPr="00E807F1">
        <w:t>a number of</w:t>
      </w:r>
      <w:proofErr w:type="gramEnd"/>
      <w:r w:rsidRPr="00E807F1">
        <w:t xml:space="preserve"> measures to manage land sustainably, increase its carbon uptake (and/or reduce CO</w:t>
      </w:r>
      <w:r w:rsidRPr="00E807F1">
        <w:rPr>
          <w:vertAlign w:val="subscript"/>
        </w:rPr>
        <w:t>2</w:t>
      </w:r>
      <w:r w:rsidRPr="00E807F1">
        <w:t xml:space="preserve"> emissions through restoring peatland)</w:t>
      </w:r>
      <w:r w:rsidR="000651B7" w:rsidRPr="00E807F1">
        <w:t>,</w:t>
      </w:r>
      <w:r w:rsidRPr="00E807F1">
        <w:t xml:space="preserve"> and enhance biodiversity. The rate of change has been drawn from the Sixth Carbon Budget and </w:t>
      </w:r>
      <w:r w:rsidR="00034AB3" w:rsidRPr="00E807F1">
        <w:t xml:space="preserve">apportioned to </w:t>
      </w:r>
      <w:r w:rsidR="000E75B6" w:rsidRPr="00E807F1">
        <w:t>Exmoor National Park</w:t>
      </w:r>
      <w:r w:rsidR="00214BCF" w:rsidRPr="00E807F1">
        <w:t xml:space="preserve"> </w:t>
      </w:r>
      <w:r w:rsidR="00034AB3" w:rsidRPr="00E807F1">
        <w:t xml:space="preserve">according to its land characteristics (see Appendix Section </w:t>
      </w:r>
      <w:r w:rsidR="00034AB3" w:rsidRPr="00E807F1">
        <w:fldChar w:fldCharType="begin"/>
      </w:r>
      <w:r w:rsidR="00034AB3" w:rsidRPr="00E807F1">
        <w:instrText xml:space="preserve"> REF _Ref91247828 \r \h  \* MERGEFORMAT </w:instrText>
      </w:r>
      <w:r w:rsidR="00034AB3" w:rsidRPr="00E807F1">
        <w:fldChar w:fldCharType="separate"/>
      </w:r>
      <w:r w:rsidR="0044182F">
        <w:t>0</w:t>
      </w:r>
      <w:r w:rsidR="00034AB3" w:rsidRPr="00E807F1">
        <w:fldChar w:fldCharType="end"/>
      </w:r>
      <w:r w:rsidR="00034AB3" w:rsidRPr="00E807F1">
        <w:t xml:space="preserve">). </w:t>
      </w:r>
    </w:p>
    <w:p w14:paraId="243FE734" w14:textId="77777777" w:rsidR="00034AB3" w:rsidRPr="00E807F1" w:rsidRDefault="00034AB3" w:rsidP="00034AB3">
      <w:pPr>
        <w:jc w:val="both"/>
      </w:pPr>
    </w:p>
    <w:p w14:paraId="5EF9DF99" w14:textId="6F9D7309" w:rsidR="00E024A0" w:rsidRPr="00E807F1" w:rsidRDefault="00D81DD1" w:rsidP="002C1464">
      <w:pPr>
        <w:jc w:val="both"/>
      </w:pPr>
      <w:r>
        <w:t>When the Sixth Carbon Budget’s apportionment methodology is applied to</w:t>
      </w:r>
      <w:r w:rsidR="000E75B6">
        <w:t xml:space="preserve"> </w:t>
      </w:r>
      <w:r w:rsidR="00FD5A07">
        <w:t xml:space="preserve">the </w:t>
      </w:r>
      <w:r w:rsidR="000E75B6">
        <w:t>Exmoor National Park</w:t>
      </w:r>
      <w:r>
        <w:t xml:space="preserve">, </w:t>
      </w:r>
      <w:r w:rsidR="003854AB">
        <w:t>it produces</w:t>
      </w:r>
      <w:r w:rsidR="00565765">
        <w:t xml:space="preserve"> the annual target for land use change summarised in </w:t>
      </w:r>
      <w:r>
        <w:fldChar w:fldCharType="begin"/>
      </w:r>
      <w:r>
        <w:instrText xml:space="preserve"> REF _Ref100734300 \h  \* MERGEFORMAT </w:instrText>
      </w:r>
      <w:r>
        <w:fldChar w:fldCharType="separate"/>
      </w:r>
      <w:r w:rsidR="0044182F">
        <w:t xml:space="preserve">Table </w:t>
      </w:r>
      <w:r w:rsidR="0044182F">
        <w:rPr>
          <w:noProof/>
        </w:rPr>
        <w:t>6</w:t>
      </w:r>
      <w:r>
        <w:fldChar w:fldCharType="end"/>
      </w:r>
      <w:r w:rsidR="00565765">
        <w:t xml:space="preserve">, </w:t>
      </w:r>
      <w:r w:rsidR="0086191A">
        <w:t xml:space="preserve">plus the associated annual increases in carbon sequestration flux. </w:t>
      </w:r>
      <w:r w:rsidR="00214BCF">
        <w:t xml:space="preserve">When measured in hectares per year converted, </w:t>
      </w:r>
      <w:r w:rsidR="000E75B6">
        <w:t xml:space="preserve">restored peatland </w:t>
      </w:r>
      <w:r w:rsidR="00214BCF">
        <w:t xml:space="preserve">target comes on top at </w:t>
      </w:r>
      <w:r w:rsidR="000E75B6">
        <w:t>77</w:t>
      </w:r>
      <w:r w:rsidR="00DC0231">
        <w:t>1</w:t>
      </w:r>
      <w:r w:rsidR="00214BCF">
        <w:t xml:space="preserve"> ha/yr., followed by </w:t>
      </w:r>
      <w:r w:rsidR="00DC0231">
        <w:t xml:space="preserve">legumes (improved grassland) </w:t>
      </w:r>
      <w:r w:rsidR="00214BCF">
        <w:t xml:space="preserve">at </w:t>
      </w:r>
      <w:r w:rsidR="00DC0231">
        <w:t>555</w:t>
      </w:r>
      <w:r w:rsidR="00214BCF">
        <w:t xml:space="preserve"> ha/yr. and </w:t>
      </w:r>
      <w:r w:rsidR="00DC0231">
        <w:t>new native broadleaf/mixed woodland</w:t>
      </w:r>
      <w:r w:rsidR="00214BCF">
        <w:t xml:space="preserve"> at </w:t>
      </w:r>
      <w:r w:rsidR="0021206B">
        <w:t>104</w:t>
      </w:r>
      <w:r w:rsidR="00214BCF">
        <w:t xml:space="preserve"> ha/yr. When converted to changes in carbon sequestration fluxes, </w:t>
      </w:r>
      <w:r w:rsidR="005A756E">
        <w:t>peatland restoration</w:t>
      </w:r>
      <w:r w:rsidR="00214BCF">
        <w:t xml:space="preserve"> (-</w:t>
      </w:r>
      <w:r w:rsidR="0021206B">
        <w:t>5532</w:t>
      </w:r>
      <w:r w:rsidR="00214BCF">
        <w:t xml:space="preserve"> tCO</w:t>
      </w:r>
      <w:r w:rsidR="00214BCF" w:rsidRPr="18CAFE33">
        <w:rPr>
          <w:vertAlign w:val="subscript"/>
        </w:rPr>
        <w:t>2</w:t>
      </w:r>
      <w:r w:rsidR="00214BCF">
        <w:t xml:space="preserve">e per year added each year) provides nearly </w:t>
      </w:r>
      <w:r w:rsidR="000430FD">
        <w:t>3</w:t>
      </w:r>
      <w:r w:rsidR="00214BCF">
        <w:t xml:space="preserve"> times more sequestration compared to the second-largest contribution from </w:t>
      </w:r>
      <w:r w:rsidR="000430FD">
        <w:t>new native broadleaf/mixed woodland</w:t>
      </w:r>
      <w:r w:rsidR="00214BCF">
        <w:t xml:space="preserve">, and </w:t>
      </w:r>
      <w:r w:rsidR="00E479E8">
        <w:t>nearly 5</w:t>
      </w:r>
      <w:r w:rsidR="00214BCF">
        <w:t xml:space="preserve"> times more sequestration compared to the third-largest contribution from </w:t>
      </w:r>
      <w:r w:rsidR="00E479E8">
        <w:t>legumes (improved grassland)</w:t>
      </w:r>
      <w:r w:rsidR="00214BCF">
        <w:t xml:space="preserve"> </w:t>
      </w:r>
      <w:r w:rsidR="00565765">
        <w:t>(</w:t>
      </w:r>
      <w:r>
        <w:fldChar w:fldCharType="begin"/>
      </w:r>
      <w:r>
        <w:instrText xml:space="preserve"> REF _Ref100734300 \h  \* MERGEFORMAT </w:instrText>
      </w:r>
      <w:r>
        <w:fldChar w:fldCharType="separate"/>
      </w:r>
      <w:r w:rsidR="0044182F">
        <w:t xml:space="preserve">Table </w:t>
      </w:r>
      <w:r w:rsidR="0044182F">
        <w:rPr>
          <w:noProof/>
        </w:rPr>
        <w:t>6</w:t>
      </w:r>
      <w:r>
        <w:fldChar w:fldCharType="end"/>
      </w:r>
      <w:r w:rsidR="00565765">
        <w:t>)</w:t>
      </w:r>
      <w:r w:rsidR="00E002EA">
        <w:t>.</w:t>
      </w:r>
      <w:r w:rsidR="00CE32E1">
        <w:t xml:space="preserve"> </w:t>
      </w:r>
      <w:r w:rsidR="00565765">
        <w:t xml:space="preserve">This clearly illustrates the priorities for land use measures </w:t>
      </w:r>
      <w:proofErr w:type="gramStart"/>
      <w:r w:rsidR="00565765">
        <w:t>in order to</w:t>
      </w:r>
      <w:proofErr w:type="gramEnd"/>
      <w:r w:rsidR="00565765">
        <w:t xml:space="preserve"> achieve Net Zero.</w:t>
      </w:r>
      <w:r w:rsidR="00163032">
        <w:t xml:space="preserve"> </w:t>
      </w:r>
    </w:p>
    <w:p w14:paraId="0A8C36D3" w14:textId="77777777" w:rsidR="005D6A3F" w:rsidRPr="00E807F1" w:rsidRDefault="005D6A3F" w:rsidP="002C1464">
      <w:pPr>
        <w:jc w:val="both"/>
      </w:pPr>
    </w:p>
    <w:p w14:paraId="763D1218" w14:textId="0CBE12E1" w:rsidR="00910266" w:rsidRPr="00E807F1" w:rsidRDefault="00910266" w:rsidP="00910266">
      <w:pPr>
        <w:jc w:val="both"/>
      </w:pPr>
      <w:r w:rsidRPr="00E807F1">
        <w:t xml:space="preserve">We emphasise that priority must be given to managing agricultural land sustainably, both to enhance soil carbon sequestration, and to achieve co-benefits such as biodiversity gains and flood </w:t>
      </w:r>
      <w:r w:rsidRPr="00E807F1">
        <w:lastRenderedPageBreak/>
        <w:t>risk mitigation</w:t>
      </w:r>
      <w:r w:rsidRPr="00E807F1">
        <w:rPr>
          <w:vertAlign w:val="superscript"/>
        </w:rPr>
        <w:footnoteReference w:id="99"/>
      </w:r>
      <w:r w:rsidRPr="00E807F1">
        <w:t xml:space="preserve">. However, global evidence shows that soil carbon sequestration is a slow </w:t>
      </w:r>
      <w:proofErr w:type="gramStart"/>
      <w:r w:rsidRPr="00E807F1">
        <w:t>process, and</w:t>
      </w:r>
      <w:proofErr w:type="gramEnd"/>
      <w:r w:rsidRPr="00E807F1">
        <w:t xml:space="preserve"> requires the necessary management practices to be maintained indefinitely. Also, despite one’s best efforts, carbon sequestration in soils tends to reach saturation over time (years/decades), and it is vulnerable to climate change</w:t>
      </w:r>
      <w:r w:rsidR="00AD04CD" w:rsidRPr="00E807F1">
        <w:t xml:space="preserve"> </w:t>
      </w:r>
      <w:r w:rsidR="007B3A87" w:rsidRPr="00E807F1">
        <w:t xml:space="preserve">as </w:t>
      </w:r>
      <w:r w:rsidR="00B372CA" w:rsidRPr="00E807F1">
        <w:t xml:space="preserve">predicted </w:t>
      </w:r>
      <w:r w:rsidR="007B3A87" w:rsidRPr="00E807F1">
        <w:t>increase</w:t>
      </w:r>
      <w:r w:rsidR="00597D5D" w:rsidRPr="00E807F1">
        <w:t>s in</w:t>
      </w:r>
      <w:r w:rsidR="007B3A87" w:rsidRPr="00E807F1">
        <w:t xml:space="preserve"> flood</w:t>
      </w:r>
      <w:r w:rsidR="00597D5D" w:rsidRPr="00E807F1">
        <w:t xml:space="preserve"> events </w:t>
      </w:r>
      <w:r w:rsidR="003C2AFD" w:rsidRPr="00E807F1">
        <w:t>are likely to</w:t>
      </w:r>
      <w:r w:rsidR="00B372CA" w:rsidRPr="00E807F1">
        <w:t xml:space="preserve"> increase </w:t>
      </w:r>
      <w:r w:rsidR="00B2266D" w:rsidRPr="00E807F1">
        <w:t>soil erosion</w:t>
      </w:r>
      <w:r w:rsidRPr="00E807F1">
        <w:rPr>
          <w:vertAlign w:val="superscript"/>
        </w:rPr>
        <w:footnoteReference w:id="100"/>
      </w:r>
      <w:r w:rsidRPr="00E807F1">
        <w:t>. Typical sequestration values associated with regenerative agricultural practices (such as agroforestry, hedging, and growing legume-rich grasses and cover crops) are estimated to be between 1 and 3 tCO</w:t>
      </w:r>
      <w:r w:rsidRPr="00E807F1">
        <w:rPr>
          <w:vertAlign w:val="subscript"/>
        </w:rPr>
        <w:t>2</w:t>
      </w:r>
      <w:r w:rsidRPr="00E807F1">
        <w:t xml:space="preserve">e per year per hectare in the first couple of decades. This is only a small fraction (a fifth to a tenth) of the carbon sequestration benefits typically achieved by creating new woodland on similar timescales, which – due to its natural simplicity and its age-old familiarity – is always going to be the main source of carbon </w:t>
      </w:r>
      <w:proofErr w:type="gramStart"/>
      <w:r w:rsidRPr="00E807F1">
        <w:t>sequestration, and</w:t>
      </w:r>
      <w:proofErr w:type="gramEnd"/>
      <w:r w:rsidRPr="00E807F1">
        <w:t xml:space="preserve"> delivers wider co-benefits such as biodiversity gains. Healthy soils alone cannot reverse the negative effects associated with centuries-long conversion of natural landscapes to pasture and cropland, nor can they offset the broad-ranging emissions associated with our economic activities. It is therefore imperative that regenerative agricultural practices aimed at enhancing soil carbon stocks go hand in hand with ambitious woodland creation (and where applicable, peatland restoration) programmes.   </w:t>
      </w:r>
    </w:p>
    <w:p w14:paraId="175B9012" w14:textId="77777777" w:rsidR="009944A9" w:rsidRPr="00E807F1" w:rsidRDefault="009944A9" w:rsidP="009944A9"/>
    <w:p w14:paraId="2EB2B75D" w14:textId="3ACFF935" w:rsidR="009944A9" w:rsidRPr="00E807F1" w:rsidRDefault="009944A9" w:rsidP="0039055C">
      <w:pPr>
        <w:pStyle w:val="Caption"/>
      </w:pPr>
      <w:bookmarkStart w:id="673" w:name="_Ref100734300"/>
      <w:r>
        <w:t xml:space="preserve">Table </w:t>
      </w:r>
      <w:r>
        <w:fldChar w:fldCharType="begin"/>
      </w:r>
      <w:r>
        <w:instrText>SEQ Table \* ARABIC</w:instrText>
      </w:r>
      <w:r>
        <w:fldChar w:fldCharType="separate"/>
      </w:r>
      <w:r w:rsidR="0044182F">
        <w:rPr>
          <w:noProof/>
        </w:rPr>
        <w:t>6</w:t>
      </w:r>
      <w:r>
        <w:fldChar w:fldCharType="end"/>
      </w:r>
      <w:bookmarkEnd w:id="673"/>
      <w:r>
        <w:t>:</w:t>
      </w:r>
      <w:r w:rsidR="007967BF">
        <w:t xml:space="preserve"> </w:t>
      </w:r>
      <w:r w:rsidR="009E1C39">
        <w:t>Exmoor National Park</w:t>
      </w:r>
      <w:r>
        <w:t xml:space="preserve">: Apportioned </w:t>
      </w:r>
      <w:r w:rsidR="00910266">
        <w:t>Sixth</w:t>
      </w:r>
      <w:r>
        <w:t xml:space="preserve"> Carbon Budget targets for land use change and the associated additions to annual carbon sequestration flu</w:t>
      </w:r>
      <w:r w:rsidR="00B9559E">
        <w:t>xes</w:t>
      </w:r>
      <w:r w:rsidR="00A64A99">
        <w:t xml:space="preserve"> (see Appendix </w:t>
      </w:r>
      <w:r w:rsidR="00A64A99">
        <w:fldChar w:fldCharType="begin"/>
      </w:r>
      <w:r w:rsidR="00A64A99">
        <w:instrText xml:space="preserve"> REF _Ref121177243 \r \h </w:instrText>
      </w:r>
      <w:r w:rsidR="00A64A99">
        <w:fldChar w:fldCharType="separate"/>
      </w:r>
      <w:r w:rsidR="0044182F">
        <w:t>10.8.9</w:t>
      </w:r>
      <w:r w:rsidR="00A64A99">
        <w:fldChar w:fldCharType="end"/>
      </w:r>
      <w:r w:rsidR="00A64A99">
        <w:t xml:space="preserve"> for further details)</w:t>
      </w:r>
      <w:r w:rsidR="00B9559E">
        <w:t xml:space="preserve">. These </w:t>
      </w:r>
      <w:r w:rsidR="00651A44">
        <w:t xml:space="preserve">targets </w:t>
      </w:r>
      <w:r w:rsidR="00B9559E">
        <w:t>need to be maintained until 20</w:t>
      </w:r>
      <w:r w:rsidR="0025201E">
        <w:t>5</w:t>
      </w:r>
      <w:r w:rsidR="00B9559E">
        <w:t>0</w:t>
      </w:r>
      <w:r w:rsidR="00651A44">
        <w:t xml:space="preserve"> under the proposed </w:t>
      </w:r>
      <w:proofErr w:type="gramStart"/>
      <w:r w:rsidR="00651A44">
        <w:t>pathway</w:t>
      </w:r>
      <w:proofErr w:type="gramEnd"/>
    </w:p>
    <w:tbl>
      <w:tblPr>
        <w:tblStyle w:val="TableGrid2"/>
        <w:tblW w:w="0" w:type="auto"/>
        <w:tblLook w:val="04A0" w:firstRow="1" w:lastRow="0" w:firstColumn="1" w:lastColumn="0" w:noHBand="0" w:noVBand="1"/>
      </w:tblPr>
      <w:tblGrid>
        <w:gridCol w:w="5524"/>
        <w:gridCol w:w="1275"/>
        <w:gridCol w:w="2823"/>
      </w:tblGrid>
      <w:tr w:rsidR="00605D1D" w:rsidRPr="00E807F1" w14:paraId="3A19E133" w14:textId="77777777" w:rsidTr="00A125F2">
        <w:trPr>
          <w:trHeight w:val="320"/>
        </w:trPr>
        <w:tc>
          <w:tcPr>
            <w:tcW w:w="5524" w:type="dxa"/>
            <w:noWrap/>
          </w:tcPr>
          <w:p w14:paraId="27181AB4" w14:textId="77777777" w:rsidR="00605D1D" w:rsidRPr="00E807F1" w:rsidRDefault="00605D1D" w:rsidP="00605D1D">
            <w:pPr>
              <w:rPr>
                <w:b/>
              </w:rPr>
            </w:pPr>
            <w:r w:rsidRPr="00E807F1">
              <w:rPr>
                <w:b/>
              </w:rPr>
              <w:t>Proposed Land Use Targets</w:t>
            </w:r>
          </w:p>
        </w:tc>
        <w:tc>
          <w:tcPr>
            <w:tcW w:w="1275" w:type="dxa"/>
            <w:noWrap/>
          </w:tcPr>
          <w:p w14:paraId="62C52456" w14:textId="02202F25" w:rsidR="00605D1D" w:rsidRPr="00E807F1" w:rsidRDefault="00605D1D" w:rsidP="00605D1D">
            <w:pPr>
              <w:jc w:val="center"/>
              <w:rPr>
                <w:b/>
              </w:rPr>
            </w:pPr>
            <w:r w:rsidRPr="00E807F1">
              <w:rPr>
                <w:b/>
              </w:rPr>
              <w:t>Value</w:t>
            </w:r>
          </w:p>
        </w:tc>
        <w:tc>
          <w:tcPr>
            <w:tcW w:w="2823" w:type="dxa"/>
            <w:noWrap/>
            <w:vAlign w:val="center"/>
          </w:tcPr>
          <w:p w14:paraId="400FD2E1" w14:textId="77777777" w:rsidR="00605D1D" w:rsidRPr="00E807F1" w:rsidRDefault="00605D1D" w:rsidP="00605D1D">
            <w:pPr>
              <w:jc w:val="center"/>
              <w:rPr>
                <w:b/>
              </w:rPr>
            </w:pPr>
            <w:r w:rsidRPr="00E807F1">
              <w:rPr>
                <w:b/>
              </w:rPr>
              <w:t>Units</w:t>
            </w:r>
          </w:p>
        </w:tc>
      </w:tr>
      <w:tr w:rsidR="00531045" w:rsidRPr="00E807F1" w14:paraId="04683734" w14:textId="77777777" w:rsidTr="00A125F2">
        <w:trPr>
          <w:trHeight w:val="320"/>
        </w:trPr>
        <w:tc>
          <w:tcPr>
            <w:tcW w:w="5524" w:type="dxa"/>
            <w:shd w:val="clear" w:color="auto" w:fill="auto"/>
            <w:noWrap/>
            <w:hideMark/>
          </w:tcPr>
          <w:p w14:paraId="0DE124BE" w14:textId="77777777" w:rsidR="00531045" w:rsidRPr="00E807F1" w:rsidRDefault="00531045" w:rsidP="00531045">
            <w:r w:rsidRPr="00E807F1">
              <w:t>New Native Broadleaf / Mixed Woodland</w:t>
            </w:r>
          </w:p>
        </w:tc>
        <w:tc>
          <w:tcPr>
            <w:tcW w:w="1275" w:type="dxa"/>
            <w:noWrap/>
            <w:hideMark/>
          </w:tcPr>
          <w:p w14:paraId="114B3DE1" w14:textId="5CA98A3F" w:rsidR="00531045" w:rsidRPr="00E807F1" w:rsidRDefault="00531045" w:rsidP="00531045">
            <w:pPr>
              <w:jc w:val="center"/>
            </w:pPr>
            <w:r w:rsidRPr="00E807F1">
              <w:rPr>
                <w:rFonts w:ascii="Calibri" w:hAnsi="Calibri" w:cs="Calibri"/>
              </w:rPr>
              <w:t>104.0</w:t>
            </w:r>
          </w:p>
        </w:tc>
        <w:tc>
          <w:tcPr>
            <w:tcW w:w="2823" w:type="dxa"/>
            <w:vMerge w:val="restart"/>
            <w:noWrap/>
            <w:vAlign w:val="center"/>
            <w:hideMark/>
          </w:tcPr>
          <w:p w14:paraId="2D9D8320" w14:textId="77777777" w:rsidR="00531045" w:rsidRPr="00E807F1" w:rsidRDefault="00531045" w:rsidP="00531045">
            <w:pPr>
              <w:jc w:val="center"/>
            </w:pPr>
            <w:r w:rsidRPr="00E807F1">
              <w:t xml:space="preserve">ha per </w:t>
            </w:r>
            <w:proofErr w:type="gramStart"/>
            <w:r w:rsidRPr="00E807F1">
              <w:t>year</w:t>
            </w:r>
            <w:proofErr w:type="gramEnd"/>
          </w:p>
          <w:p w14:paraId="0E91A4B4" w14:textId="4A79FA64" w:rsidR="00531045" w:rsidRPr="00E807F1" w:rsidRDefault="00531045" w:rsidP="00531045">
            <w:pPr>
              <w:jc w:val="center"/>
            </w:pPr>
          </w:p>
        </w:tc>
      </w:tr>
      <w:tr w:rsidR="00531045" w:rsidRPr="00E807F1" w14:paraId="2F3E0F6A" w14:textId="77777777" w:rsidTr="00A125F2">
        <w:trPr>
          <w:trHeight w:val="320"/>
        </w:trPr>
        <w:tc>
          <w:tcPr>
            <w:tcW w:w="5524" w:type="dxa"/>
            <w:shd w:val="clear" w:color="auto" w:fill="auto"/>
            <w:noWrap/>
            <w:hideMark/>
          </w:tcPr>
          <w:p w14:paraId="2D1A8701" w14:textId="77777777" w:rsidR="00531045" w:rsidRPr="00E807F1" w:rsidRDefault="00531045" w:rsidP="00531045">
            <w:r w:rsidRPr="00E807F1">
              <w:t>New Productive Coniferous Woodland</w:t>
            </w:r>
          </w:p>
        </w:tc>
        <w:tc>
          <w:tcPr>
            <w:tcW w:w="1275" w:type="dxa"/>
            <w:noWrap/>
            <w:hideMark/>
          </w:tcPr>
          <w:p w14:paraId="6DBA0548" w14:textId="27647D65" w:rsidR="00531045" w:rsidRPr="00E807F1" w:rsidRDefault="00531045" w:rsidP="00531045">
            <w:pPr>
              <w:jc w:val="center"/>
            </w:pPr>
            <w:r w:rsidRPr="00E807F1">
              <w:rPr>
                <w:rFonts w:ascii="Calibri" w:hAnsi="Calibri" w:cs="Calibri"/>
              </w:rPr>
              <w:t>26.0</w:t>
            </w:r>
          </w:p>
        </w:tc>
        <w:tc>
          <w:tcPr>
            <w:tcW w:w="2823" w:type="dxa"/>
            <w:vMerge/>
            <w:noWrap/>
            <w:vAlign w:val="center"/>
            <w:hideMark/>
          </w:tcPr>
          <w:p w14:paraId="146985C8" w14:textId="73C8FB19" w:rsidR="00531045" w:rsidRPr="00E807F1" w:rsidRDefault="00531045" w:rsidP="00531045">
            <w:pPr>
              <w:jc w:val="center"/>
            </w:pPr>
          </w:p>
        </w:tc>
      </w:tr>
      <w:tr w:rsidR="00531045" w:rsidRPr="00E807F1" w14:paraId="5958CB5C" w14:textId="77777777" w:rsidTr="00A125F2">
        <w:trPr>
          <w:trHeight w:val="320"/>
        </w:trPr>
        <w:tc>
          <w:tcPr>
            <w:tcW w:w="5524" w:type="dxa"/>
            <w:shd w:val="clear" w:color="auto" w:fill="auto"/>
            <w:noWrap/>
            <w:hideMark/>
          </w:tcPr>
          <w:p w14:paraId="7AE23377" w14:textId="77777777" w:rsidR="00531045" w:rsidRPr="00E807F1" w:rsidRDefault="00531045" w:rsidP="00531045">
            <w:r w:rsidRPr="00E807F1">
              <w:t>Restored Peatland</w:t>
            </w:r>
          </w:p>
        </w:tc>
        <w:tc>
          <w:tcPr>
            <w:tcW w:w="1275" w:type="dxa"/>
            <w:noWrap/>
            <w:hideMark/>
          </w:tcPr>
          <w:p w14:paraId="52DD53E4" w14:textId="78879641" w:rsidR="00531045" w:rsidRPr="00E807F1" w:rsidRDefault="00531045" w:rsidP="00531045">
            <w:pPr>
              <w:jc w:val="center"/>
            </w:pPr>
            <w:r w:rsidRPr="00E807F1">
              <w:rPr>
                <w:rFonts w:ascii="Calibri" w:hAnsi="Calibri" w:cs="Calibri"/>
              </w:rPr>
              <w:t>770.7</w:t>
            </w:r>
          </w:p>
        </w:tc>
        <w:tc>
          <w:tcPr>
            <w:tcW w:w="2823" w:type="dxa"/>
            <w:vMerge/>
            <w:noWrap/>
            <w:vAlign w:val="center"/>
            <w:hideMark/>
          </w:tcPr>
          <w:p w14:paraId="0FE82ED1" w14:textId="3FEEFC07" w:rsidR="00531045" w:rsidRPr="00E807F1" w:rsidRDefault="00531045" w:rsidP="00531045">
            <w:pPr>
              <w:jc w:val="center"/>
            </w:pPr>
          </w:p>
        </w:tc>
      </w:tr>
      <w:tr w:rsidR="00531045" w:rsidRPr="00E807F1" w14:paraId="115EF063" w14:textId="77777777" w:rsidTr="00A125F2">
        <w:trPr>
          <w:trHeight w:val="320"/>
        </w:trPr>
        <w:tc>
          <w:tcPr>
            <w:tcW w:w="5524" w:type="dxa"/>
            <w:shd w:val="clear" w:color="auto" w:fill="auto"/>
            <w:noWrap/>
            <w:hideMark/>
          </w:tcPr>
          <w:p w14:paraId="3E7E748B" w14:textId="77777777" w:rsidR="00531045" w:rsidRPr="00E807F1" w:rsidRDefault="00531045" w:rsidP="00531045">
            <w:r w:rsidRPr="00E807F1">
              <w:t>Agroforestry (improved grassland &amp; cropland)</w:t>
            </w:r>
          </w:p>
        </w:tc>
        <w:tc>
          <w:tcPr>
            <w:tcW w:w="1275" w:type="dxa"/>
            <w:noWrap/>
            <w:hideMark/>
          </w:tcPr>
          <w:p w14:paraId="1449D676" w14:textId="76C6E8A8" w:rsidR="00531045" w:rsidRPr="00E807F1" w:rsidRDefault="00531045" w:rsidP="00531045">
            <w:pPr>
              <w:jc w:val="center"/>
            </w:pPr>
            <w:r w:rsidRPr="00E807F1">
              <w:rPr>
                <w:rFonts w:ascii="Calibri" w:hAnsi="Calibri" w:cs="Calibri"/>
              </w:rPr>
              <w:t>76.3</w:t>
            </w:r>
          </w:p>
        </w:tc>
        <w:tc>
          <w:tcPr>
            <w:tcW w:w="2823" w:type="dxa"/>
            <w:vMerge/>
            <w:noWrap/>
            <w:vAlign w:val="center"/>
            <w:hideMark/>
          </w:tcPr>
          <w:p w14:paraId="6FB517CC" w14:textId="63204E7E" w:rsidR="00531045" w:rsidRPr="00E807F1" w:rsidRDefault="00531045" w:rsidP="00531045">
            <w:pPr>
              <w:jc w:val="center"/>
            </w:pPr>
          </w:p>
        </w:tc>
      </w:tr>
      <w:tr w:rsidR="00531045" w:rsidRPr="00E807F1" w14:paraId="6211D224" w14:textId="77777777" w:rsidTr="00A125F2">
        <w:trPr>
          <w:trHeight w:val="320"/>
        </w:trPr>
        <w:tc>
          <w:tcPr>
            <w:tcW w:w="5524" w:type="dxa"/>
            <w:shd w:val="clear" w:color="auto" w:fill="auto"/>
            <w:noWrap/>
            <w:hideMark/>
          </w:tcPr>
          <w:p w14:paraId="0238C270" w14:textId="77777777" w:rsidR="00531045" w:rsidRPr="00E807F1" w:rsidRDefault="00531045" w:rsidP="00531045">
            <w:r w:rsidRPr="00E807F1">
              <w:t>New Hedgerows (improved grassland &amp; cropland)</w:t>
            </w:r>
          </w:p>
        </w:tc>
        <w:tc>
          <w:tcPr>
            <w:tcW w:w="1275" w:type="dxa"/>
            <w:noWrap/>
            <w:hideMark/>
          </w:tcPr>
          <w:p w14:paraId="5687E634" w14:textId="52D1D61A" w:rsidR="00531045" w:rsidRPr="00E807F1" w:rsidRDefault="00531045" w:rsidP="00531045">
            <w:pPr>
              <w:jc w:val="center"/>
            </w:pPr>
            <w:r w:rsidRPr="00E807F1">
              <w:rPr>
                <w:rFonts w:ascii="Calibri" w:hAnsi="Calibri" w:cs="Calibri"/>
              </w:rPr>
              <w:t>4.4</w:t>
            </w:r>
          </w:p>
        </w:tc>
        <w:tc>
          <w:tcPr>
            <w:tcW w:w="2823" w:type="dxa"/>
            <w:vMerge/>
            <w:noWrap/>
            <w:vAlign w:val="center"/>
            <w:hideMark/>
          </w:tcPr>
          <w:p w14:paraId="3697367B" w14:textId="3602D585" w:rsidR="00531045" w:rsidRPr="00E807F1" w:rsidRDefault="00531045" w:rsidP="00531045">
            <w:pPr>
              <w:jc w:val="center"/>
            </w:pPr>
          </w:p>
        </w:tc>
      </w:tr>
      <w:tr w:rsidR="00531045" w:rsidRPr="00E807F1" w14:paraId="7D8C97BA" w14:textId="77777777" w:rsidTr="00A125F2">
        <w:trPr>
          <w:trHeight w:val="320"/>
        </w:trPr>
        <w:tc>
          <w:tcPr>
            <w:tcW w:w="5524" w:type="dxa"/>
            <w:shd w:val="clear" w:color="auto" w:fill="auto"/>
            <w:noWrap/>
            <w:hideMark/>
          </w:tcPr>
          <w:p w14:paraId="60B79787" w14:textId="77777777" w:rsidR="00531045" w:rsidRPr="00E807F1" w:rsidRDefault="00531045" w:rsidP="00531045">
            <w:r w:rsidRPr="00E807F1">
              <w:t>Legumes (improved grassland)</w:t>
            </w:r>
          </w:p>
        </w:tc>
        <w:tc>
          <w:tcPr>
            <w:tcW w:w="1275" w:type="dxa"/>
            <w:noWrap/>
            <w:hideMark/>
          </w:tcPr>
          <w:p w14:paraId="7E3CF7D2" w14:textId="09B33AC5" w:rsidR="00531045" w:rsidRPr="00E807F1" w:rsidRDefault="00531045" w:rsidP="00531045">
            <w:pPr>
              <w:jc w:val="center"/>
            </w:pPr>
            <w:r w:rsidRPr="00E807F1">
              <w:rPr>
                <w:rFonts w:ascii="Calibri" w:hAnsi="Calibri" w:cs="Calibri"/>
              </w:rPr>
              <w:t>554.8</w:t>
            </w:r>
          </w:p>
        </w:tc>
        <w:tc>
          <w:tcPr>
            <w:tcW w:w="2823" w:type="dxa"/>
            <w:vMerge/>
            <w:noWrap/>
            <w:vAlign w:val="center"/>
            <w:hideMark/>
          </w:tcPr>
          <w:p w14:paraId="03FC3512" w14:textId="599F9A93" w:rsidR="00531045" w:rsidRPr="00E807F1" w:rsidRDefault="00531045" w:rsidP="00531045">
            <w:pPr>
              <w:jc w:val="center"/>
            </w:pPr>
          </w:p>
        </w:tc>
      </w:tr>
      <w:tr w:rsidR="00531045" w:rsidRPr="00E807F1" w14:paraId="0E3C7979" w14:textId="77777777" w:rsidTr="00A125F2">
        <w:trPr>
          <w:trHeight w:val="340"/>
        </w:trPr>
        <w:tc>
          <w:tcPr>
            <w:tcW w:w="5524" w:type="dxa"/>
            <w:shd w:val="clear" w:color="auto" w:fill="auto"/>
            <w:noWrap/>
            <w:hideMark/>
          </w:tcPr>
          <w:p w14:paraId="15A5B083" w14:textId="77777777" w:rsidR="00531045" w:rsidRPr="00E807F1" w:rsidRDefault="00531045" w:rsidP="00531045">
            <w:r w:rsidRPr="00E807F1">
              <w:t>Cover Cropping (cropland)</w:t>
            </w:r>
          </w:p>
        </w:tc>
        <w:tc>
          <w:tcPr>
            <w:tcW w:w="1275" w:type="dxa"/>
            <w:noWrap/>
            <w:hideMark/>
          </w:tcPr>
          <w:p w14:paraId="10714179" w14:textId="75627FC6" w:rsidR="00531045" w:rsidRPr="00E807F1" w:rsidRDefault="00531045" w:rsidP="00531045">
            <w:pPr>
              <w:jc w:val="center"/>
            </w:pPr>
            <w:r w:rsidRPr="00E807F1">
              <w:rPr>
                <w:rFonts w:ascii="Calibri" w:hAnsi="Calibri" w:cs="Calibri"/>
              </w:rPr>
              <w:t>38.4</w:t>
            </w:r>
          </w:p>
        </w:tc>
        <w:tc>
          <w:tcPr>
            <w:tcW w:w="2823" w:type="dxa"/>
            <w:vMerge/>
            <w:noWrap/>
            <w:vAlign w:val="center"/>
            <w:hideMark/>
          </w:tcPr>
          <w:p w14:paraId="63E9750E" w14:textId="3165FFD0" w:rsidR="00531045" w:rsidRPr="00E807F1" w:rsidRDefault="00531045" w:rsidP="00531045">
            <w:pPr>
              <w:jc w:val="center"/>
            </w:pPr>
          </w:p>
        </w:tc>
      </w:tr>
      <w:tr w:rsidR="00222E9D" w:rsidRPr="00E807F1" w14:paraId="28F18F7E" w14:textId="77777777" w:rsidTr="006D00D8">
        <w:trPr>
          <w:trHeight w:val="340"/>
        </w:trPr>
        <w:tc>
          <w:tcPr>
            <w:tcW w:w="5524" w:type="dxa"/>
            <w:shd w:val="clear" w:color="auto" w:fill="auto"/>
            <w:noWrap/>
          </w:tcPr>
          <w:p w14:paraId="410CD333" w14:textId="77777777" w:rsidR="00222E9D" w:rsidRPr="00E807F1" w:rsidRDefault="00222E9D" w:rsidP="00A125F2">
            <w:pPr>
              <w:rPr>
                <w:b/>
                <w:bCs/>
              </w:rPr>
            </w:pPr>
          </w:p>
        </w:tc>
        <w:tc>
          <w:tcPr>
            <w:tcW w:w="1275" w:type="dxa"/>
            <w:noWrap/>
            <w:vAlign w:val="center"/>
          </w:tcPr>
          <w:p w14:paraId="240F26DE" w14:textId="77777777" w:rsidR="00222E9D" w:rsidRPr="00E807F1" w:rsidRDefault="00222E9D" w:rsidP="006D00D8">
            <w:pPr>
              <w:jc w:val="center"/>
            </w:pPr>
          </w:p>
        </w:tc>
        <w:tc>
          <w:tcPr>
            <w:tcW w:w="2823" w:type="dxa"/>
            <w:noWrap/>
            <w:vAlign w:val="center"/>
          </w:tcPr>
          <w:p w14:paraId="7452D63B" w14:textId="77777777" w:rsidR="00222E9D" w:rsidRPr="00E807F1" w:rsidRDefault="00222E9D" w:rsidP="006D00D8">
            <w:pPr>
              <w:jc w:val="center"/>
            </w:pPr>
          </w:p>
        </w:tc>
      </w:tr>
      <w:tr w:rsidR="00F32424" w:rsidRPr="00E807F1" w14:paraId="726B61B7" w14:textId="77777777" w:rsidTr="00A125F2">
        <w:trPr>
          <w:trHeight w:val="340"/>
        </w:trPr>
        <w:tc>
          <w:tcPr>
            <w:tcW w:w="5524" w:type="dxa"/>
            <w:shd w:val="clear" w:color="auto" w:fill="auto"/>
            <w:noWrap/>
            <w:hideMark/>
          </w:tcPr>
          <w:p w14:paraId="561AAA91" w14:textId="77777777" w:rsidR="00F32424" w:rsidRPr="00E807F1" w:rsidRDefault="00F32424" w:rsidP="00F32424">
            <w:pPr>
              <w:rPr>
                <w:b/>
              </w:rPr>
            </w:pPr>
            <w:r w:rsidRPr="00E807F1">
              <w:rPr>
                <w:b/>
              </w:rPr>
              <w:t>Associated Carbon Sequ</w:t>
            </w:r>
            <w:r w:rsidRPr="00E807F1">
              <w:rPr>
                <w:b/>
                <w:bCs/>
              </w:rPr>
              <w:t>e</w:t>
            </w:r>
            <w:r w:rsidRPr="00E807F1">
              <w:rPr>
                <w:b/>
              </w:rPr>
              <w:t>stration</w:t>
            </w:r>
          </w:p>
        </w:tc>
        <w:tc>
          <w:tcPr>
            <w:tcW w:w="1275" w:type="dxa"/>
            <w:noWrap/>
            <w:hideMark/>
          </w:tcPr>
          <w:p w14:paraId="580E55B0" w14:textId="3F05E2B7" w:rsidR="00F32424" w:rsidRPr="00E807F1" w:rsidRDefault="00F32424" w:rsidP="00F32424">
            <w:pPr>
              <w:jc w:val="center"/>
            </w:pPr>
            <w:r w:rsidRPr="00E807F1">
              <w:rPr>
                <w:b/>
                <w:bCs/>
              </w:rPr>
              <w:t>Value</w:t>
            </w:r>
          </w:p>
        </w:tc>
        <w:tc>
          <w:tcPr>
            <w:tcW w:w="2823" w:type="dxa"/>
            <w:noWrap/>
            <w:vAlign w:val="center"/>
            <w:hideMark/>
          </w:tcPr>
          <w:p w14:paraId="38FA390C" w14:textId="77777777" w:rsidR="00F32424" w:rsidRPr="00E807F1" w:rsidRDefault="00F32424" w:rsidP="00F32424">
            <w:pPr>
              <w:jc w:val="center"/>
            </w:pPr>
            <w:r w:rsidRPr="00E807F1">
              <w:rPr>
                <w:b/>
                <w:bCs/>
              </w:rPr>
              <w:t>Units</w:t>
            </w:r>
          </w:p>
        </w:tc>
      </w:tr>
      <w:tr w:rsidR="00531045" w:rsidRPr="00E807F1" w14:paraId="327AE354" w14:textId="77777777" w:rsidTr="00A125F2">
        <w:trPr>
          <w:trHeight w:val="320"/>
        </w:trPr>
        <w:tc>
          <w:tcPr>
            <w:tcW w:w="5524" w:type="dxa"/>
            <w:shd w:val="clear" w:color="auto" w:fill="auto"/>
            <w:noWrap/>
            <w:hideMark/>
          </w:tcPr>
          <w:p w14:paraId="1C9099F3" w14:textId="77777777" w:rsidR="00531045" w:rsidRPr="00E807F1" w:rsidRDefault="00531045" w:rsidP="00531045">
            <w:r w:rsidRPr="00E807F1">
              <w:t>New Native Broadleaf / Mixed Woodland</w:t>
            </w:r>
          </w:p>
        </w:tc>
        <w:tc>
          <w:tcPr>
            <w:tcW w:w="1275" w:type="dxa"/>
            <w:noWrap/>
            <w:hideMark/>
          </w:tcPr>
          <w:p w14:paraId="726ECB7A" w14:textId="3DF0AF77" w:rsidR="00531045" w:rsidRPr="00E807F1" w:rsidRDefault="00531045" w:rsidP="00531045">
            <w:pPr>
              <w:jc w:val="center"/>
            </w:pPr>
            <w:r w:rsidRPr="00E807F1">
              <w:rPr>
                <w:rFonts w:ascii="Calibri" w:hAnsi="Calibri" w:cs="Calibri"/>
              </w:rPr>
              <w:t>-1,919</w:t>
            </w:r>
          </w:p>
        </w:tc>
        <w:tc>
          <w:tcPr>
            <w:tcW w:w="2823" w:type="dxa"/>
            <w:vMerge w:val="restart"/>
            <w:noWrap/>
            <w:vAlign w:val="center"/>
            <w:hideMark/>
          </w:tcPr>
          <w:p w14:paraId="1F80FD1C" w14:textId="565288D1" w:rsidR="00531045" w:rsidRPr="00E807F1" w:rsidRDefault="00531045" w:rsidP="00531045">
            <w:pPr>
              <w:jc w:val="center"/>
            </w:pPr>
            <w:r w:rsidRPr="00E807F1">
              <w:t>tCO</w:t>
            </w:r>
            <w:r w:rsidRPr="00E807F1">
              <w:rPr>
                <w:vertAlign w:val="subscript"/>
              </w:rPr>
              <w:t>2</w:t>
            </w:r>
            <w:r w:rsidRPr="00E807F1">
              <w:t>e per year capacity added each year</w:t>
            </w:r>
          </w:p>
        </w:tc>
      </w:tr>
      <w:tr w:rsidR="00531045" w:rsidRPr="00E807F1" w14:paraId="1CE40011" w14:textId="77777777" w:rsidTr="00A125F2">
        <w:trPr>
          <w:trHeight w:val="320"/>
        </w:trPr>
        <w:tc>
          <w:tcPr>
            <w:tcW w:w="5524" w:type="dxa"/>
            <w:shd w:val="clear" w:color="auto" w:fill="auto"/>
            <w:noWrap/>
            <w:hideMark/>
          </w:tcPr>
          <w:p w14:paraId="2F6FE449" w14:textId="77777777" w:rsidR="00531045" w:rsidRPr="00E807F1" w:rsidRDefault="00531045" w:rsidP="00531045">
            <w:r w:rsidRPr="00E807F1">
              <w:t>New Productive Coniferous Woodland</w:t>
            </w:r>
          </w:p>
        </w:tc>
        <w:tc>
          <w:tcPr>
            <w:tcW w:w="1275" w:type="dxa"/>
            <w:noWrap/>
            <w:hideMark/>
          </w:tcPr>
          <w:p w14:paraId="72958508" w14:textId="681375EF" w:rsidR="00531045" w:rsidRPr="00E807F1" w:rsidRDefault="00531045" w:rsidP="00531045">
            <w:pPr>
              <w:jc w:val="center"/>
            </w:pPr>
            <w:r w:rsidRPr="00E807F1">
              <w:rPr>
                <w:rFonts w:ascii="Calibri" w:hAnsi="Calibri" w:cs="Calibri"/>
              </w:rPr>
              <w:t>-575</w:t>
            </w:r>
          </w:p>
        </w:tc>
        <w:tc>
          <w:tcPr>
            <w:tcW w:w="2823" w:type="dxa"/>
            <w:vMerge/>
            <w:noWrap/>
            <w:hideMark/>
          </w:tcPr>
          <w:p w14:paraId="6D1D6CCE" w14:textId="20CFFBA7" w:rsidR="00531045" w:rsidRPr="00E807F1" w:rsidRDefault="00531045" w:rsidP="00531045"/>
        </w:tc>
      </w:tr>
      <w:tr w:rsidR="00531045" w:rsidRPr="00E807F1" w14:paraId="04D29AF9" w14:textId="77777777" w:rsidTr="00A125F2">
        <w:trPr>
          <w:trHeight w:val="320"/>
        </w:trPr>
        <w:tc>
          <w:tcPr>
            <w:tcW w:w="5524" w:type="dxa"/>
            <w:shd w:val="clear" w:color="auto" w:fill="auto"/>
            <w:noWrap/>
            <w:hideMark/>
          </w:tcPr>
          <w:p w14:paraId="71E34EEF" w14:textId="77777777" w:rsidR="00531045" w:rsidRPr="00E807F1" w:rsidRDefault="00531045" w:rsidP="00531045">
            <w:r w:rsidRPr="00E807F1">
              <w:t>Restored Peatland</w:t>
            </w:r>
          </w:p>
        </w:tc>
        <w:tc>
          <w:tcPr>
            <w:tcW w:w="1275" w:type="dxa"/>
            <w:noWrap/>
            <w:hideMark/>
          </w:tcPr>
          <w:p w14:paraId="385820F5" w14:textId="155EA2EF" w:rsidR="00531045" w:rsidRPr="00E807F1" w:rsidRDefault="00531045" w:rsidP="00531045">
            <w:pPr>
              <w:jc w:val="center"/>
            </w:pPr>
            <w:r w:rsidRPr="00E807F1">
              <w:rPr>
                <w:rFonts w:ascii="Calibri" w:hAnsi="Calibri" w:cs="Calibri"/>
              </w:rPr>
              <w:t>-5,532</w:t>
            </w:r>
          </w:p>
        </w:tc>
        <w:tc>
          <w:tcPr>
            <w:tcW w:w="2823" w:type="dxa"/>
            <w:vMerge/>
            <w:noWrap/>
            <w:hideMark/>
          </w:tcPr>
          <w:p w14:paraId="27F533D8" w14:textId="3C48CFBE" w:rsidR="00531045" w:rsidRPr="00E807F1" w:rsidRDefault="00531045" w:rsidP="00531045"/>
        </w:tc>
      </w:tr>
      <w:tr w:rsidR="00531045" w:rsidRPr="00E807F1" w14:paraId="4603413B" w14:textId="77777777" w:rsidTr="00A125F2">
        <w:trPr>
          <w:trHeight w:val="320"/>
        </w:trPr>
        <w:tc>
          <w:tcPr>
            <w:tcW w:w="5524" w:type="dxa"/>
            <w:shd w:val="clear" w:color="auto" w:fill="auto"/>
            <w:noWrap/>
            <w:hideMark/>
          </w:tcPr>
          <w:p w14:paraId="1E8FEA19" w14:textId="77777777" w:rsidR="00531045" w:rsidRPr="00E807F1" w:rsidRDefault="00531045" w:rsidP="00531045">
            <w:r w:rsidRPr="00E807F1">
              <w:t>Agroforestry (improved grassland &amp; cropland)</w:t>
            </w:r>
          </w:p>
        </w:tc>
        <w:tc>
          <w:tcPr>
            <w:tcW w:w="1275" w:type="dxa"/>
            <w:noWrap/>
            <w:hideMark/>
          </w:tcPr>
          <w:p w14:paraId="121477EF" w14:textId="30D311AF" w:rsidR="00531045" w:rsidRPr="00E807F1" w:rsidRDefault="00531045" w:rsidP="00531045">
            <w:pPr>
              <w:jc w:val="center"/>
            </w:pPr>
            <w:r w:rsidRPr="00E807F1">
              <w:rPr>
                <w:rFonts w:ascii="Calibri" w:hAnsi="Calibri" w:cs="Calibri"/>
              </w:rPr>
              <w:t>-179</w:t>
            </w:r>
          </w:p>
        </w:tc>
        <w:tc>
          <w:tcPr>
            <w:tcW w:w="2823" w:type="dxa"/>
            <w:vMerge/>
            <w:noWrap/>
            <w:hideMark/>
          </w:tcPr>
          <w:p w14:paraId="3649BDCD" w14:textId="7E4F6B63" w:rsidR="00531045" w:rsidRPr="00E807F1" w:rsidRDefault="00531045" w:rsidP="00531045"/>
        </w:tc>
      </w:tr>
      <w:tr w:rsidR="00531045" w:rsidRPr="00E807F1" w14:paraId="33776129" w14:textId="77777777" w:rsidTr="00A125F2">
        <w:trPr>
          <w:trHeight w:val="320"/>
        </w:trPr>
        <w:tc>
          <w:tcPr>
            <w:tcW w:w="5524" w:type="dxa"/>
            <w:shd w:val="clear" w:color="auto" w:fill="auto"/>
            <w:noWrap/>
            <w:hideMark/>
          </w:tcPr>
          <w:p w14:paraId="05EA5385" w14:textId="77777777" w:rsidR="00531045" w:rsidRPr="00E807F1" w:rsidRDefault="00531045" w:rsidP="00531045">
            <w:r w:rsidRPr="00E807F1">
              <w:t>New Hedgerows (improved grassland &amp; cropland)</w:t>
            </w:r>
          </w:p>
        </w:tc>
        <w:tc>
          <w:tcPr>
            <w:tcW w:w="1275" w:type="dxa"/>
            <w:noWrap/>
            <w:hideMark/>
          </w:tcPr>
          <w:p w14:paraId="0992DC0D" w14:textId="196C61F7" w:rsidR="00531045" w:rsidRPr="00E807F1" w:rsidRDefault="00531045" w:rsidP="00531045">
            <w:pPr>
              <w:jc w:val="center"/>
            </w:pPr>
            <w:r w:rsidRPr="00E807F1">
              <w:rPr>
                <w:rFonts w:ascii="Calibri" w:hAnsi="Calibri" w:cs="Calibri"/>
              </w:rPr>
              <w:t>-46.4</w:t>
            </w:r>
          </w:p>
        </w:tc>
        <w:tc>
          <w:tcPr>
            <w:tcW w:w="2823" w:type="dxa"/>
            <w:vMerge/>
            <w:noWrap/>
            <w:hideMark/>
          </w:tcPr>
          <w:p w14:paraId="6210A42E" w14:textId="355DCDF9" w:rsidR="00531045" w:rsidRPr="00E807F1" w:rsidRDefault="00531045" w:rsidP="00531045"/>
        </w:tc>
      </w:tr>
      <w:tr w:rsidR="00531045" w:rsidRPr="00E807F1" w14:paraId="03997BC5" w14:textId="77777777" w:rsidTr="00A125F2">
        <w:trPr>
          <w:trHeight w:val="320"/>
        </w:trPr>
        <w:tc>
          <w:tcPr>
            <w:tcW w:w="5524" w:type="dxa"/>
            <w:shd w:val="clear" w:color="auto" w:fill="auto"/>
            <w:noWrap/>
            <w:hideMark/>
          </w:tcPr>
          <w:p w14:paraId="05D743AE" w14:textId="77777777" w:rsidR="00531045" w:rsidRPr="00E807F1" w:rsidRDefault="00531045" w:rsidP="00531045">
            <w:r w:rsidRPr="00E807F1">
              <w:t>Legumes (improved grassland)</w:t>
            </w:r>
          </w:p>
        </w:tc>
        <w:tc>
          <w:tcPr>
            <w:tcW w:w="1275" w:type="dxa"/>
            <w:noWrap/>
            <w:hideMark/>
          </w:tcPr>
          <w:p w14:paraId="2E4C1F43" w14:textId="361A65E4" w:rsidR="00531045" w:rsidRPr="00E807F1" w:rsidRDefault="00531045" w:rsidP="00531045">
            <w:pPr>
              <w:jc w:val="center"/>
            </w:pPr>
            <w:r w:rsidRPr="00E807F1">
              <w:rPr>
                <w:rFonts w:ascii="Calibri" w:hAnsi="Calibri" w:cs="Calibri"/>
              </w:rPr>
              <w:t>-1,139</w:t>
            </w:r>
          </w:p>
        </w:tc>
        <w:tc>
          <w:tcPr>
            <w:tcW w:w="2823" w:type="dxa"/>
            <w:vMerge/>
            <w:noWrap/>
            <w:hideMark/>
          </w:tcPr>
          <w:p w14:paraId="395817E5" w14:textId="08BCCF4B" w:rsidR="00531045" w:rsidRPr="00E807F1" w:rsidRDefault="00531045" w:rsidP="00531045"/>
        </w:tc>
      </w:tr>
      <w:tr w:rsidR="00531045" w:rsidRPr="00E807F1" w14:paraId="4E84B1AD" w14:textId="77777777" w:rsidTr="00A125F2">
        <w:trPr>
          <w:trHeight w:val="340"/>
        </w:trPr>
        <w:tc>
          <w:tcPr>
            <w:tcW w:w="5524" w:type="dxa"/>
            <w:shd w:val="clear" w:color="auto" w:fill="auto"/>
            <w:noWrap/>
            <w:hideMark/>
          </w:tcPr>
          <w:p w14:paraId="322DE44C" w14:textId="77777777" w:rsidR="00531045" w:rsidRPr="00E807F1" w:rsidRDefault="00531045" w:rsidP="00531045">
            <w:r w:rsidRPr="00E807F1">
              <w:t>Cover Cropping (cropland)</w:t>
            </w:r>
          </w:p>
        </w:tc>
        <w:tc>
          <w:tcPr>
            <w:tcW w:w="1275" w:type="dxa"/>
            <w:noWrap/>
            <w:hideMark/>
          </w:tcPr>
          <w:p w14:paraId="259C0623" w14:textId="48E0AA00" w:rsidR="00531045" w:rsidRPr="00E807F1" w:rsidRDefault="00531045" w:rsidP="00531045">
            <w:pPr>
              <w:jc w:val="center"/>
            </w:pPr>
            <w:r w:rsidRPr="00E807F1">
              <w:rPr>
                <w:rFonts w:ascii="Calibri" w:hAnsi="Calibri" w:cs="Calibri"/>
              </w:rPr>
              <w:t>-45.0</w:t>
            </w:r>
          </w:p>
        </w:tc>
        <w:tc>
          <w:tcPr>
            <w:tcW w:w="2823" w:type="dxa"/>
            <w:vMerge/>
            <w:noWrap/>
            <w:hideMark/>
          </w:tcPr>
          <w:p w14:paraId="6DA42DFA" w14:textId="0E399ABE" w:rsidR="00531045" w:rsidRPr="00E807F1" w:rsidRDefault="00531045" w:rsidP="00531045"/>
        </w:tc>
      </w:tr>
    </w:tbl>
    <w:p w14:paraId="7413F061" w14:textId="77777777" w:rsidR="009944A9" w:rsidRPr="00E807F1" w:rsidRDefault="009944A9" w:rsidP="009944A9"/>
    <w:p w14:paraId="6EEE461E" w14:textId="62382C7D" w:rsidR="00905B70" w:rsidRPr="00E807F1" w:rsidRDefault="00B37EA1" w:rsidP="00F237B6">
      <w:pPr>
        <w:keepNext/>
        <w:jc w:val="both"/>
      </w:pPr>
      <w:r w:rsidRPr="00E807F1">
        <w:t xml:space="preserve">Based on the target-setting assumptions outlined in </w:t>
      </w:r>
      <w:r w:rsidR="00222E9D" w:rsidRPr="00E807F1">
        <w:fldChar w:fldCharType="begin"/>
      </w:r>
      <w:r w:rsidR="00222E9D" w:rsidRPr="00E807F1">
        <w:instrText xml:space="preserve"> REF _Ref100734300 \h </w:instrText>
      </w:r>
      <w:r w:rsidR="00F237B6" w:rsidRPr="00E807F1">
        <w:instrText xml:space="preserve"> \* MERGEFORMAT </w:instrText>
      </w:r>
      <w:r w:rsidR="00222E9D" w:rsidRPr="00E807F1">
        <w:fldChar w:fldCharType="separate"/>
      </w:r>
      <w:r w:rsidR="0044182F">
        <w:t xml:space="preserve">Table </w:t>
      </w:r>
      <w:r w:rsidR="0044182F">
        <w:rPr>
          <w:noProof/>
        </w:rPr>
        <w:t>6</w:t>
      </w:r>
      <w:r w:rsidR="00222E9D" w:rsidRPr="00E807F1">
        <w:fldChar w:fldCharType="end"/>
      </w:r>
      <w:r w:rsidRPr="00E807F1">
        <w:t xml:space="preserve"> and in Appendix</w:t>
      </w:r>
      <w:r w:rsidR="002C388B">
        <w:t xml:space="preserve"> </w:t>
      </w:r>
      <w:r w:rsidR="00007288">
        <w:fldChar w:fldCharType="begin"/>
      </w:r>
      <w:r w:rsidR="00007288">
        <w:instrText xml:space="preserve"> REF _Ref121233528 \r \h </w:instrText>
      </w:r>
      <w:r w:rsidR="00007288">
        <w:fldChar w:fldCharType="separate"/>
      </w:r>
      <w:r w:rsidR="0044182F">
        <w:t>10.8.5</w:t>
      </w:r>
      <w:r w:rsidR="00007288">
        <w:fldChar w:fldCharType="end"/>
      </w:r>
      <w:r w:rsidR="009944A9" w:rsidRPr="00E807F1">
        <w:t>,</w:t>
      </w:r>
      <w:r w:rsidR="00F85BF3" w:rsidRPr="00E807F1">
        <w:t xml:space="preserve"> </w:t>
      </w:r>
      <w:r w:rsidR="00007288">
        <w:t xml:space="preserve">the </w:t>
      </w:r>
      <w:r w:rsidR="00043BA8" w:rsidRPr="00E807F1">
        <w:t>Exmoor National Park</w:t>
      </w:r>
      <w:r w:rsidR="00F1411D" w:rsidRPr="00E807F1">
        <w:t xml:space="preserve"> will achieve a total cumulative reduction in the net annual GHG emissions of</w:t>
      </w:r>
      <w:r w:rsidR="001E4DB5" w:rsidRPr="00E807F1">
        <w:t xml:space="preserve"> </w:t>
      </w:r>
      <w:r w:rsidR="000E7BCF" w:rsidRPr="000E7BCF">
        <w:t>561,131</w:t>
      </w:r>
      <w:r w:rsidR="009A4394" w:rsidRPr="00E807F1">
        <w:t xml:space="preserve"> </w:t>
      </w:r>
      <w:r w:rsidR="00F1411D" w:rsidRPr="00E807F1">
        <w:t>tCO</w:t>
      </w:r>
      <w:r w:rsidR="00F1411D" w:rsidRPr="00E807F1">
        <w:rPr>
          <w:vertAlign w:val="subscript"/>
        </w:rPr>
        <w:t>2</w:t>
      </w:r>
      <w:r w:rsidR="00F1411D" w:rsidRPr="00E807F1">
        <w:t>e per year between the base year (2019) and 2050</w:t>
      </w:r>
      <w:r w:rsidR="009944A9" w:rsidRPr="00E807F1">
        <w:t>.</w:t>
      </w:r>
      <w:r w:rsidR="002C39C0" w:rsidRPr="00E807F1">
        <w:t xml:space="preserve"> </w:t>
      </w:r>
      <w:r w:rsidR="00856285" w:rsidRPr="00E807F1">
        <w:t>The net estimate includes both reductions in emissions and carbon sequestration, depending on the contributing footprint category</w:t>
      </w:r>
      <w:r w:rsidR="007A74C9" w:rsidRPr="00E807F1">
        <w:t>.</w:t>
      </w:r>
      <w:r w:rsidR="001A553A" w:rsidRPr="00E807F1">
        <w:t xml:space="preserve">  </w:t>
      </w:r>
      <w:r w:rsidR="001A553A" w:rsidRPr="00E807F1">
        <w:lastRenderedPageBreak/>
        <w:t>Percentage breakdown of the projected total cumulative reduction in the net annual GHG emissions by individual footprint categories and land-based measures is provided in</w:t>
      </w:r>
      <w:r w:rsidR="007A74C9" w:rsidRPr="00E807F1">
        <w:t xml:space="preserve"> </w:t>
      </w:r>
      <w:r w:rsidR="001E5F21" w:rsidRPr="00E807F1">
        <w:fldChar w:fldCharType="begin"/>
      </w:r>
      <w:r w:rsidR="001E5F21" w:rsidRPr="00E807F1">
        <w:instrText xml:space="preserve"> REF _Ref106560478 \h </w:instrText>
      </w:r>
      <w:r w:rsidR="00602303" w:rsidRPr="00E807F1">
        <w:instrText xml:space="preserve"> \* MERGEFORMAT </w:instrText>
      </w:r>
      <w:r w:rsidR="001E5F21" w:rsidRPr="00E807F1">
        <w:fldChar w:fldCharType="separate"/>
      </w:r>
      <w:r w:rsidR="0044182F" w:rsidRPr="00E807F1">
        <w:t xml:space="preserve">Figure </w:t>
      </w:r>
      <w:r w:rsidR="0044182F">
        <w:rPr>
          <w:noProof/>
        </w:rPr>
        <w:t>20</w:t>
      </w:r>
      <w:r w:rsidR="001E5F21" w:rsidRPr="00E807F1">
        <w:fldChar w:fldCharType="end"/>
      </w:r>
      <w:r w:rsidR="000725DE" w:rsidRPr="00E807F1">
        <w:t>.</w:t>
      </w:r>
    </w:p>
    <w:p w14:paraId="5AC1598C" w14:textId="30560443" w:rsidR="00905B70" w:rsidRPr="00E807F1" w:rsidRDefault="00905B70" w:rsidP="00F237B6">
      <w:pPr>
        <w:keepNext/>
        <w:jc w:val="both"/>
      </w:pPr>
      <w:r w:rsidRPr="00E807F1">
        <w:rPr>
          <w:noProof/>
        </w:rPr>
        <w:drawing>
          <wp:anchor distT="0" distB="0" distL="114300" distR="114300" simplePos="0" relativeHeight="251658283" behindDoc="0" locked="0" layoutInCell="1" allowOverlap="1" wp14:anchorId="47439EF9" wp14:editId="7075316C">
            <wp:simplePos x="0" y="0"/>
            <wp:positionH relativeFrom="margin">
              <wp:align>center</wp:align>
            </wp:positionH>
            <wp:positionV relativeFrom="paragraph">
              <wp:posOffset>234315</wp:posOffset>
            </wp:positionV>
            <wp:extent cx="6419850" cy="5117465"/>
            <wp:effectExtent l="0" t="0" r="0" b="0"/>
            <wp:wrapTopAndBottom/>
            <wp:docPr id="37691584" name="Chart 37691584">
              <a:extLst xmlns:a="http://schemas.openxmlformats.org/drawingml/2006/main">
                <a:ext uri="{FF2B5EF4-FFF2-40B4-BE49-F238E27FC236}">
                  <a16:creationId xmlns:a16="http://schemas.microsoft.com/office/drawing/2014/main" id="{F8096C86-A9E7-224E-83F4-4F265CC3F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42CE5745" w14:textId="35214B13" w:rsidR="00905B70" w:rsidRPr="00E807F1" w:rsidRDefault="00057B40" w:rsidP="00905B70">
      <w:pPr>
        <w:pStyle w:val="Caption"/>
      </w:pPr>
      <w:bookmarkStart w:id="674" w:name="_Ref106560478"/>
      <w:r w:rsidRPr="00E807F1">
        <w:t xml:space="preserve">Figure </w:t>
      </w:r>
      <w:r>
        <w:fldChar w:fldCharType="begin"/>
      </w:r>
      <w:r>
        <w:instrText>SEQ Figure \* ARABIC</w:instrText>
      </w:r>
      <w:r>
        <w:fldChar w:fldCharType="separate"/>
      </w:r>
      <w:r w:rsidR="0044182F">
        <w:rPr>
          <w:noProof/>
        </w:rPr>
        <w:t>20</w:t>
      </w:r>
      <w:r>
        <w:fldChar w:fldCharType="end"/>
      </w:r>
      <w:bookmarkEnd w:id="674"/>
      <w:r w:rsidRPr="00E807F1">
        <w:t xml:space="preserve">. </w:t>
      </w:r>
      <w:r w:rsidR="00C93970" w:rsidRPr="00E807F1">
        <w:t xml:space="preserve">Percentage breakdown of the projected cumulative reduction in net annual GHG emissions for </w:t>
      </w:r>
      <w:r w:rsidR="003B7ED3" w:rsidRPr="00E807F1">
        <w:t xml:space="preserve">Exmoor National Park </w:t>
      </w:r>
      <w:r w:rsidR="00C93970" w:rsidRPr="00E807F1">
        <w:t xml:space="preserve">between the base year (2019) and 2050 according to the individual emitting categories and carbon sequestration measures considered in this </w:t>
      </w:r>
      <w:proofErr w:type="gramStart"/>
      <w:r w:rsidR="00C93970" w:rsidRPr="00E807F1">
        <w:t>assessment</w:t>
      </w:r>
      <w:proofErr w:type="gramEnd"/>
    </w:p>
    <w:p w14:paraId="60FA5EC6" w14:textId="77777777" w:rsidR="00905B70" w:rsidRPr="00E807F1" w:rsidRDefault="00905B70" w:rsidP="00905B70"/>
    <w:p w14:paraId="35064849" w14:textId="1787C328" w:rsidR="00001AF2" w:rsidRDefault="00001AF2" w:rsidP="00001AF2">
      <w:pPr>
        <w:jc w:val="both"/>
      </w:pPr>
      <w:r>
        <w:t>The assumptions above imply that</w:t>
      </w:r>
      <w:r w:rsidR="000F3532">
        <w:t xml:space="preserve"> the</w:t>
      </w:r>
      <w:r>
        <w:t xml:space="preserve"> </w:t>
      </w:r>
      <w:r w:rsidR="003B7ED3">
        <w:t>Exmoor National Park</w:t>
      </w:r>
      <w:r>
        <w:t xml:space="preserve"> would achieve Net Zero emissions in </w:t>
      </w:r>
      <w:r w:rsidR="003B7ED3">
        <w:t>203</w:t>
      </w:r>
      <w:r w:rsidR="000F3532">
        <w:t>5</w:t>
      </w:r>
      <w:r>
        <w:t xml:space="preserve"> and will act as a net carbon sink in subsequent years (</w:t>
      </w:r>
      <w:r w:rsidR="00993637">
        <w:fldChar w:fldCharType="begin"/>
      </w:r>
      <w:r w:rsidR="00993637">
        <w:instrText xml:space="preserve"> REF _Ref121233343 \h </w:instrText>
      </w:r>
      <w:r w:rsidR="00993637">
        <w:fldChar w:fldCharType="separate"/>
      </w:r>
      <w:r w:rsidR="0044182F" w:rsidRPr="00E807F1">
        <w:t xml:space="preserve">Figure </w:t>
      </w:r>
      <w:r w:rsidR="0044182F">
        <w:rPr>
          <w:noProof/>
        </w:rPr>
        <w:t>21</w:t>
      </w:r>
      <w:r w:rsidR="00993637">
        <w:fldChar w:fldCharType="end"/>
      </w:r>
      <w:r>
        <w:t xml:space="preserve">). We note that the net zero date reflects the unique characteristics of the area, including the quantity and type of land, the number of residents and visitors and their consumption patterns, and the level and type of industrial activity (see </w:t>
      </w:r>
      <w:r w:rsidR="00777425">
        <w:t>earlier in this section</w:t>
      </w:r>
      <w:r>
        <w:t xml:space="preserve"> for the target figures). It also assumes the recommended decarbonisation and carbon sequestration efforts, including land use change, ratchet up to the required levels immediately in the base year of the assessment. </w:t>
      </w:r>
      <w:proofErr w:type="gramStart"/>
      <w:r>
        <w:t>In reality, the</w:t>
      </w:r>
      <w:proofErr w:type="gramEnd"/>
      <w:r>
        <w:t xml:space="preserve"> high levels of ambition for different sectors explored in this report are likely going take several years to achieve, given that post-COVID emissions have largely rebounded, and that decarbonisation trends to date have been relatively small in magnitude compared to what we know is required for keeping global warming below the safer 1.5</w:t>
      </w:r>
      <w:r w:rsidRPr="36E8E318">
        <w:rPr>
          <w:rFonts w:ascii="Symbol" w:eastAsia="Symbol" w:hAnsi="Symbol" w:cs="Symbol"/>
        </w:rPr>
        <w:t>°</w:t>
      </w:r>
      <w:r>
        <w:t xml:space="preserve">C limit from the Paris Agreement. These factors are expected to push the </w:t>
      </w:r>
      <w:r>
        <w:lastRenderedPageBreak/>
        <w:t>projected net zero year back by several years. The stated net zero date on its own should therefore not be taken as the main level of ambition to decarbonise for a given landscape.</w:t>
      </w:r>
    </w:p>
    <w:p w14:paraId="262154A5" w14:textId="77777777" w:rsidR="009F1EAE" w:rsidRDefault="009F1EAE" w:rsidP="00001AF2">
      <w:pPr>
        <w:jc w:val="both"/>
      </w:pPr>
    </w:p>
    <w:p w14:paraId="4C10EE35" w14:textId="6D1BA6E2" w:rsidR="009F1EAE" w:rsidRPr="00E807F1" w:rsidRDefault="00777249" w:rsidP="00001AF2">
      <w:pPr>
        <w:jc w:val="both"/>
      </w:pPr>
      <w:r>
        <w:t>We</w:t>
      </w:r>
      <w:r w:rsidR="009F1EAE" w:rsidRPr="009F1EAE">
        <w:t xml:space="preserve"> also </w:t>
      </w:r>
      <w:r>
        <w:t xml:space="preserve">note that the 2035 net zero </w:t>
      </w:r>
      <w:r w:rsidR="00852859">
        <w:t xml:space="preserve">projection </w:t>
      </w:r>
      <w:proofErr w:type="gramStart"/>
      <w:r w:rsidR="00852859">
        <w:t xml:space="preserve">is </w:t>
      </w:r>
      <w:r w:rsidR="009F1EAE" w:rsidRPr="009F1EAE">
        <w:t>based on the assumption</w:t>
      </w:r>
      <w:proofErr w:type="gramEnd"/>
      <w:r w:rsidR="009F1EAE" w:rsidRPr="009F1EAE">
        <w:t xml:space="preserve"> that the areas identified as peatland, which include </w:t>
      </w:r>
      <w:r w:rsidR="00852859">
        <w:t>“</w:t>
      </w:r>
      <w:r w:rsidR="009F1EAE" w:rsidRPr="009F1EAE">
        <w:t>peaty soils</w:t>
      </w:r>
      <w:r w:rsidR="00852859">
        <w:t>”</w:t>
      </w:r>
      <w:r w:rsidR="009F1EAE" w:rsidRPr="009F1EAE">
        <w:t xml:space="preserve"> from </w:t>
      </w:r>
      <w:r w:rsidR="00852859">
        <w:t>the Natural England</w:t>
      </w:r>
      <w:r w:rsidR="009F1EAE" w:rsidRPr="009F1EAE">
        <w:t xml:space="preserve"> </w:t>
      </w:r>
      <w:r w:rsidR="00852859">
        <w:t xml:space="preserve">peat </w:t>
      </w:r>
      <w:r w:rsidR="009F1EAE" w:rsidRPr="009F1EAE">
        <w:t xml:space="preserve">data, can be restored to functioning bog. This is highly </w:t>
      </w:r>
      <w:r w:rsidR="00852859">
        <w:t>uncertain</w:t>
      </w:r>
      <w:r w:rsidR="009F1EAE" w:rsidRPr="009F1EAE">
        <w:t xml:space="preserve"> and further research is needed to test it in the whole range of peaty soil scenarios</w:t>
      </w:r>
      <w:r w:rsidR="00511D1A">
        <w:t>,</w:t>
      </w:r>
      <w:r w:rsidR="009F1EAE" w:rsidRPr="009F1EAE">
        <w:t xml:space="preserve"> esp</w:t>
      </w:r>
      <w:r w:rsidR="00511D1A">
        <w:t>ecially</w:t>
      </w:r>
      <w:r w:rsidR="009F1EAE" w:rsidRPr="009F1EAE">
        <w:t xml:space="preserve"> where th</w:t>
      </w:r>
      <w:r w:rsidR="00511D1A">
        <w:t>e peat</w:t>
      </w:r>
      <w:r w:rsidR="009F1EAE" w:rsidRPr="009F1EAE">
        <w:t xml:space="preserve"> is in non-moorland areas.</w:t>
      </w:r>
      <w:r w:rsidR="00B12FAE">
        <w:t xml:space="preserve"> In the current assumption, peatland restoration is projected to contribute nearly a third (31%, </w:t>
      </w:r>
      <w:r w:rsidR="00B12FAE">
        <w:fldChar w:fldCharType="begin"/>
      </w:r>
      <w:r w:rsidR="00B12FAE">
        <w:instrText xml:space="preserve"> REF _Ref106560478 \h </w:instrText>
      </w:r>
      <w:r w:rsidR="00B12FAE">
        <w:fldChar w:fldCharType="separate"/>
      </w:r>
      <w:r w:rsidR="0044182F" w:rsidRPr="00E807F1">
        <w:t xml:space="preserve">Figure </w:t>
      </w:r>
      <w:r w:rsidR="0044182F">
        <w:rPr>
          <w:noProof/>
        </w:rPr>
        <w:t>20</w:t>
      </w:r>
      <w:r w:rsidR="00B12FAE">
        <w:fldChar w:fldCharType="end"/>
      </w:r>
      <w:r w:rsidR="00B12FAE">
        <w:t xml:space="preserve">) of the </w:t>
      </w:r>
      <w:r w:rsidR="008D7726">
        <w:t xml:space="preserve">recommended </w:t>
      </w:r>
      <w:r w:rsidR="00B12FAE">
        <w:t xml:space="preserve">total cumulative reduction </w:t>
      </w:r>
      <w:r w:rsidR="008D7726">
        <w:t>i</w:t>
      </w:r>
      <w:r w:rsidR="00B12FAE">
        <w:t>n the net GHG emissions for the Exmoor National Park between 2019 and 2050</w:t>
      </w:r>
      <w:r w:rsidR="00C41A67">
        <w:t>. T</w:t>
      </w:r>
      <w:r w:rsidR="008D7726">
        <w:t xml:space="preserve">his figure may have to be revised as further evidence regarding </w:t>
      </w:r>
      <w:r w:rsidR="00C41A67">
        <w:t xml:space="preserve">restoration of peaty soils </w:t>
      </w:r>
      <w:r w:rsidR="008D7726">
        <w:t>emerges.</w:t>
      </w:r>
      <w:r w:rsidR="00B12FAE">
        <w:t xml:space="preserve"> </w:t>
      </w:r>
    </w:p>
    <w:p w14:paraId="775BDBAC" w14:textId="77777777" w:rsidR="001A553A" w:rsidRPr="00E807F1" w:rsidRDefault="001A553A" w:rsidP="001A553A">
      <w:pPr>
        <w:jc w:val="both"/>
      </w:pPr>
    </w:p>
    <w:p w14:paraId="1A07486D" w14:textId="6AA5B8F0" w:rsidR="001A553A" w:rsidRPr="00E807F1" w:rsidRDefault="00025192" w:rsidP="001A553A">
      <w:pPr>
        <w:jc w:val="both"/>
      </w:pPr>
      <w:r>
        <w:t>To explore the likely effect of</w:t>
      </w:r>
      <w:r w:rsidR="00EB04A7">
        <w:t xml:space="preserve"> the</w:t>
      </w:r>
      <w:r>
        <w:t xml:space="preserve"> lags in ratcheting up </w:t>
      </w:r>
      <w:r w:rsidR="00EB04A7">
        <w:t xml:space="preserve">emission reduction and carbon sequestration </w:t>
      </w:r>
      <w:r>
        <w:t xml:space="preserve">efforts </w:t>
      </w:r>
      <w:r w:rsidR="00EB04A7">
        <w:t>to the recommended levels</w:t>
      </w:r>
      <w:r w:rsidR="00D82434">
        <w:t>, we constructed an alternative pathway shown in</w:t>
      </w:r>
      <w:r w:rsidR="00993637">
        <w:t xml:space="preserve"> </w:t>
      </w:r>
      <w:r w:rsidR="00993637">
        <w:fldChar w:fldCharType="begin"/>
      </w:r>
      <w:r w:rsidR="00993637">
        <w:instrText xml:space="preserve"> REF _Ref121233370 \h </w:instrText>
      </w:r>
      <w:r w:rsidR="00993637">
        <w:fldChar w:fldCharType="separate"/>
      </w:r>
      <w:r w:rsidR="0044182F" w:rsidRPr="00E807F1">
        <w:t xml:space="preserve">Figure </w:t>
      </w:r>
      <w:r w:rsidR="0044182F">
        <w:rPr>
          <w:noProof/>
        </w:rPr>
        <w:t>22</w:t>
      </w:r>
      <w:r w:rsidR="00993637">
        <w:fldChar w:fldCharType="end"/>
      </w:r>
      <w:r w:rsidR="001A553A">
        <w:t>. Th</w:t>
      </w:r>
      <w:r w:rsidR="00D82434">
        <w:t>is</w:t>
      </w:r>
      <w:r w:rsidR="001A553A">
        <w:t xml:space="preserve"> </w:t>
      </w:r>
      <w:r w:rsidR="00741F7F">
        <w:t xml:space="preserve">pathway starts </w:t>
      </w:r>
      <w:r w:rsidR="008E0D4F">
        <w:t xml:space="preserve">with the same baseline emissions </w:t>
      </w:r>
      <w:r w:rsidR="00741F7F">
        <w:t xml:space="preserve">in 2022 rather than </w:t>
      </w:r>
      <w:r w:rsidR="001A553A">
        <w:t>201</w:t>
      </w:r>
      <w:r w:rsidR="008E0D4F">
        <w:t xml:space="preserve">9, which is justified by the fact that emissions are understood to have largely rebounded to the 2019 levels following the COVID pandemic. The pathway also assumes that </w:t>
      </w:r>
      <w:r w:rsidR="009A2840">
        <w:t xml:space="preserve">all the efforts take 5 years to ratchet up from the current incremental </w:t>
      </w:r>
      <w:r w:rsidR="009840D8">
        <w:t>reductions in the net GHG emissions</w:t>
      </w:r>
      <w:r w:rsidR="009A2840">
        <w:t xml:space="preserve"> to the </w:t>
      </w:r>
      <w:r w:rsidR="00677547">
        <w:t xml:space="preserve">considerably more ambitious </w:t>
      </w:r>
      <w:r w:rsidR="009840D8">
        <w:t>reductions</w:t>
      </w:r>
      <w:r w:rsidR="00FD1042">
        <w:t>, which are</w:t>
      </w:r>
      <w:r w:rsidR="00677547">
        <w:t xml:space="preserve"> described in this report as being necessary to keep the 1.5</w:t>
      </w:r>
      <w:r w:rsidR="00677547" w:rsidRPr="36E8E318">
        <w:rPr>
          <w:rFonts w:ascii="Symbol" w:eastAsia="Symbol" w:hAnsi="Symbol" w:cs="Symbol"/>
        </w:rPr>
        <w:t>°</w:t>
      </w:r>
      <w:r w:rsidR="00677547">
        <w:t xml:space="preserve">C </w:t>
      </w:r>
      <w:r w:rsidR="00FD1042">
        <w:t>target</w:t>
      </w:r>
      <w:r w:rsidR="00677547">
        <w:t xml:space="preserve"> from the Paris Agreement </w:t>
      </w:r>
      <w:r w:rsidR="00FD1042">
        <w:t>on track</w:t>
      </w:r>
      <w:r w:rsidR="00677547">
        <w:t>.</w:t>
      </w:r>
      <w:r w:rsidR="001A553A">
        <w:t xml:space="preserve"> </w:t>
      </w:r>
      <w:r w:rsidR="00FD1042">
        <w:t xml:space="preserve">The delays imply that the Exmoor National Park is only going to reach net zero emissions in the early 2040s, </w:t>
      </w:r>
      <w:r w:rsidR="00C654E7">
        <w:t>therefore delaying the default 2035 net zero target by several years.</w:t>
      </w:r>
    </w:p>
    <w:p w14:paraId="235CB864" w14:textId="4CF7828E" w:rsidR="000922E1" w:rsidRPr="00E807F1" w:rsidRDefault="00C93970" w:rsidP="00AC7C87">
      <w:pPr>
        <w:sectPr w:rsidR="000922E1" w:rsidRPr="00E807F1" w:rsidSect="00133C09">
          <w:footerReference w:type="first" r:id="rId52"/>
          <w:pgSz w:w="11900" w:h="16840" w:code="9"/>
          <w:pgMar w:top="1440" w:right="1134" w:bottom="1440" w:left="1134" w:header="709" w:footer="709" w:gutter="0"/>
          <w:cols w:space="708"/>
          <w:titlePg/>
          <w:docGrid w:linePitch="360"/>
        </w:sectPr>
      </w:pPr>
      <w:r w:rsidRPr="00E807F1">
        <w:t xml:space="preserve">    </w:t>
      </w:r>
    </w:p>
    <w:p w14:paraId="5A9FD346" w14:textId="77777777" w:rsidR="00993637" w:rsidRDefault="00237CCE" w:rsidP="00733E79">
      <w:pPr>
        <w:rPr>
          <w:noProof/>
        </w:rPr>
      </w:pPr>
      <w:bookmarkStart w:id="675" w:name="_Ref90396996"/>
      <w:r>
        <w:rPr>
          <w:noProof/>
        </w:rPr>
        <w:lastRenderedPageBreak/>
        <w:drawing>
          <wp:inline distT="0" distB="0" distL="0" distR="0" wp14:anchorId="011BE08F" wp14:editId="5AF5ED13">
            <wp:extent cx="8864600" cy="5373859"/>
            <wp:effectExtent l="0" t="0" r="12700" b="11430"/>
            <wp:docPr id="53" name="Chart 53">
              <a:extLst xmlns:a="http://schemas.openxmlformats.org/drawingml/2006/main">
                <a:ext uri="{FF2B5EF4-FFF2-40B4-BE49-F238E27FC236}">
                  <a16:creationId xmlns:a16="http://schemas.microsoft.com/office/drawing/2014/main" id="{966FCB0A-9D59-A446-AC6D-EB0D6699D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3A6070" w14:textId="2411D186" w:rsidR="00DE7BB8" w:rsidRDefault="00237CCE" w:rsidP="00733E79">
      <w:r w:rsidRPr="00E807F1" w:rsidDel="00DE7BB8">
        <w:rPr>
          <w:noProof/>
        </w:rPr>
        <w:t xml:space="preserve"> </w:t>
      </w:r>
    </w:p>
    <w:p w14:paraId="301C0752" w14:textId="648D6830" w:rsidR="007767BD" w:rsidRPr="00E807F1" w:rsidRDefault="003F4794" w:rsidP="00362173">
      <w:pPr>
        <w:pStyle w:val="Caption"/>
      </w:pPr>
      <w:bookmarkStart w:id="676" w:name="_Ref121233343"/>
      <w:bookmarkStart w:id="677" w:name="_Ref121233323"/>
      <w:r w:rsidRPr="00E807F1">
        <w:t xml:space="preserve">Figure </w:t>
      </w:r>
      <w:r w:rsidR="00AC7C87">
        <w:fldChar w:fldCharType="begin"/>
      </w:r>
      <w:r w:rsidR="00AC7C87">
        <w:instrText>SEQ Figure \* ARABIC</w:instrText>
      </w:r>
      <w:r w:rsidR="00AC7C87">
        <w:fldChar w:fldCharType="separate"/>
      </w:r>
      <w:r w:rsidR="0044182F">
        <w:rPr>
          <w:noProof/>
        </w:rPr>
        <w:t>21</w:t>
      </w:r>
      <w:r w:rsidR="00AC7C87">
        <w:fldChar w:fldCharType="end"/>
      </w:r>
      <w:bookmarkEnd w:id="675"/>
      <w:bookmarkEnd w:id="676"/>
      <w:r w:rsidRPr="00E807F1">
        <w:t xml:space="preserve">. </w:t>
      </w:r>
      <w:r w:rsidR="00154431" w:rsidRPr="00E807F1">
        <w:t>Recommended pathways for</w:t>
      </w:r>
      <w:r w:rsidR="00222E9D" w:rsidRPr="00E807F1">
        <w:t xml:space="preserve"> t</w:t>
      </w:r>
      <w:r w:rsidR="00D65165" w:rsidRPr="00E807F1">
        <w:t xml:space="preserve">he </w:t>
      </w:r>
      <w:r w:rsidR="0041432E" w:rsidRPr="00E807F1">
        <w:t xml:space="preserve">Exmoor National Park </w:t>
      </w:r>
      <w:r w:rsidR="00154431" w:rsidRPr="00E807F1">
        <w:t>across the six shortlisted categories of emissions between 2019 and 2050</w:t>
      </w:r>
      <w:r w:rsidR="00D8613E" w:rsidRPr="00E807F1">
        <w:t>, reaching Net Zero in 203</w:t>
      </w:r>
      <w:r w:rsidR="00700A44">
        <w:t>5</w:t>
      </w:r>
      <w:r w:rsidR="00D8613E" w:rsidRPr="00E807F1">
        <w:t xml:space="preserve"> </w:t>
      </w:r>
      <w:r w:rsidR="007F4D39" w:rsidRPr="00E807F1">
        <w:t>(</w:t>
      </w:r>
      <w:r w:rsidR="00FE4C53">
        <w:t>r</w:t>
      </w:r>
      <w:r w:rsidR="007F4D39" w:rsidRPr="00E807F1">
        <w:t>epeat o</w:t>
      </w:r>
      <w:r w:rsidR="00A85615" w:rsidRPr="00E807F1">
        <w:t xml:space="preserve">f </w:t>
      </w:r>
      <w:r w:rsidR="00A85615" w:rsidRPr="00E807F1">
        <w:fldChar w:fldCharType="begin"/>
      </w:r>
      <w:r w:rsidR="00A85615" w:rsidRPr="00E807F1">
        <w:instrText xml:space="preserve"> REF _Ref107667931 \h </w:instrText>
      </w:r>
      <w:r w:rsidR="00E807F1">
        <w:instrText xml:space="preserve"> \* MERGEFORMAT </w:instrText>
      </w:r>
      <w:r w:rsidR="00A85615" w:rsidRPr="00E807F1">
        <w:fldChar w:fldCharType="separate"/>
      </w:r>
      <w:r w:rsidR="0044182F" w:rsidRPr="00E807F1">
        <w:t xml:space="preserve">Figure </w:t>
      </w:r>
      <w:r w:rsidR="0044182F">
        <w:rPr>
          <w:noProof/>
        </w:rPr>
        <w:t>6</w:t>
      </w:r>
      <w:r w:rsidR="00A85615" w:rsidRPr="00E807F1">
        <w:fldChar w:fldCharType="end"/>
      </w:r>
      <w:r w:rsidR="00A85615" w:rsidRPr="00E807F1">
        <w:t>)</w:t>
      </w:r>
      <w:bookmarkEnd w:id="677"/>
    </w:p>
    <w:p w14:paraId="61E61C33" w14:textId="7CA5CA6A" w:rsidR="00700A44" w:rsidRDefault="00DE7BB8" w:rsidP="00733E79">
      <w:pPr>
        <w:rPr>
          <w:noProof/>
        </w:rPr>
      </w:pPr>
      <w:bookmarkStart w:id="678" w:name="_Ref106560994"/>
      <w:r>
        <w:rPr>
          <w:noProof/>
        </w:rPr>
        <w:lastRenderedPageBreak/>
        <w:drawing>
          <wp:inline distT="0" distB="0" distL="0" distR="0" wp14:anchorId="11158EA2" wp14:editId="2794E106">
            <wp:extent cx="8864600" cy="5205047"/>
            <wp:effectExtent l="0" t="0" r="12700" b="15240"/>
            <wp:docPr id="52" name="Chart 52">
              <a:extLst xmlns:a="http://schemas.openxmlformats.org/drawingml/2006/main">
                <a:ext uri="{FF2B5EF4-FFF2-40B4-BE49-F238E27FC236}">
                  <a16:creationId xmlns:a16="http://schemas.microsoft.com/office/drawing/2014/main" id="{759F0D23-5263-0641-A0F3-1C2506D80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807F1" w:rsidDel="00700A44">
        <w:rPr>
          <w:noProof/>
        </w:rPr>
        <w:t xml:space="preserve"> </w:t>
      </w:r>
    </w:p>
    <w:p w14:paraId="0507CB39" w14:textId="77777777" w:rsidR="00993637" w:rsidRDefault="00993637" w:rsidP="00733E79"/>
    <w:p w14:paraId="65BE8335" w14:textId="033E9837" w:rsidR="007767BD" w:rsidRPr="00E807F1" w:rsidRDefault="007767BD" w:rsidP="007767BD">
      <w:pPr>
        <w:pStyle w:val="Caption"/>
      </w:pPr>
      <w:bookmarkStart w:id="679" w:name="_Ref121233370"/>
      <w:r w:rsidRPr="00E807F1">
        <w:t xml:space="preserve">Figure </w:t>
      </w:r>
      <w:r w:rsidR="00362173">
        <w:fldChar w:fldCharType="begin"/>
      </w:r>
      <w:r w:rsidR="00362173">
        <w:instrText>SEQ Figure \* ARABIC</w:instrText>
      </w:r>
      <w:r w:rsidR="00362173">
        <w:fldChar w:fldCharType="separate"/>
      </w:r>
      <w:r w:rsidR="0044182F">
        <w:rPr>
          <w:noProof/>
        </w:rPr>
        <w:t>22</w:t>
      </w:r>
      <w:r w:rsidR="00362173">
        <w:fldChar w:fldCharType="end"/>
      </w:r>
      <w:bookmarkEnd w:id="678"/>
      <w:bookmarkEnd w:id="679"/>
      <w:r w:rsidRPr="00E807F1">
        <w:t xml:space="preserve">. </w:t>
      </w:r>
      <w:r w:rsidR="00B76078" w:rsidRPr="00E807F1">
        <w:t xml:space="preserve">Exmoor </w:t>
      </w:r>
      <w:r w:rsidR="009A4394" w:rsidRPr="00E807F1">
        <w:t>National Park</w:t>
      </w:r>
      <w:r w:rsidR="00B84C40" w:rsidRPr="00E807F1">
        <w:t xml:space="preserve">: Alternative pathway to Net Zero </w:t>
      </w:r>
      <w:r w:rsidR="00496BF6">
        <w:t>using 2022 as the base year</w:t>
      </w:r>
      <w:r w:rsidR="00945FC7">
        <w:t xml:space="preserve"> (</w:t>
      </w:r>
      <w:r w:rsidR="004D0B06">
        <w:t>based on the</w:t>
      </w:r>
      <w:r w:rsidR="00945FC7">
        <w:t xml:space="preserve"> 2019 data)</w:t>
      </w:r>
      <w:r w:rsidR="00496BF6">
        <w:t xml:space="preserve"> and </w:t>
      </w:r>
      <w:r w:rsidR="00945FC7">
        <w:t xml:space="preserve">assuming 5-year lags in ratcheting up the efforts to the recommended </w:t>
      </w:r>
      <w:proofErr w:type="gramStart"/>
      <w:r w:rsidR="00945FC7">
        <w:t>levels</w:t>
      </w:r>
      <w:proofErr w:type="gramEnd"/>
    </w:p>
    <w:p w14:paraId="661ECF75" w14:textId="18314185" w:rsidR="00D117CD" w:rsidRPr="00E807F1" w:rsidRDefault="00D117CD" w:rsidP="004362DA">
      <w:pPr>
        <w:pStyle w:val="Caption"/>
        <w:sectPr w:rsidR="00D117CD" w:rsidRPr="00E807F1" w:rsidSect="00AB7429">
          <w:footerReference w:type="first" r:id="rId55"/>
          <w:pgSz w:w="16840" w:h="11900" w:orient="landscape" w:code="9"/>
          <w:pgMar w:top="1134" w:right="1440" w:bottom="1134" w:left="1440" w:header="709" w:footer="709" w:gutter="0"/>
          <w:cols w:space="708"/>
          <w:titlePg/>
          <w:docGrid w:linePitch="360"/>
        </w:sectPr>
      </w:pPr>
      <w:bookmarkStart w:id="680" w:name="_Toc91182734"/>
      <w:bookmarkStart w:id="681" w:name="_Toc103702073"/>
      <w:bookmarkStart w:id="682" w:name="_Toc96698020"/>
    </w:p>
    <w:p w14:paraId="5F1B6A94" w14:textId="4CA940EF" w:rsidR="00852A26" w:rsidRPr="00E807F1" w:rsidRDefault="00DC1BD6" w:rsidP="00BF6124">
      <w:pPr>
        <w:pStyle w:val="Style1"/>
      </w:pPr>
      <w:bookmarkStart w:id="683" w:name="_Toc104998553"/>
      <w:bookmarkStart w:id="684" w:name="_Toc125970043"/>
      <w:r w:rsidRPr="00E807F1">
        <w:lastRenderedPageBreak/>
        <w:t>Conclusions</w:t>
      </w:r>
      <w:r w:rsidR="00E409D6" w:rsidRPr="00E807F1">
        <w:t xml:space="preserve"> and </w:t>
      </w:r>
      <w:r w:rsidR="00BF6CE7" w:rsidRPr="00E807F1">
        <w:t>r</w:t>
      </w:r>
      <w:r w:rsidR="00E409D6" w:rsidRPr="00E807F1">
        <w:t>ecommendation</w:t>
      </w:r>
      <w:r w:rsidR="000563E2" w:rsidRPr="00E807F1">
        <w:t>s</w:t>
      </w:r>
      <w:bookmarkEnd w:id="680"/>
      <w:bookmarkEnd w:id="681"/>
      <w:bookmarkEnd w:id="682"/>
      <w:bookmarkEnd w:id="683"/>
      <w:bookmarkEnd w:id="684"/>
    </w:p>
    <w:p w14:paraId="0302EA0F" w14:textId="7E2DB612" w:rsidR="00852A26" w:rsidRPr="00E807F1" w:rsidRDefault="00852A26"/>
    <w:p w14:paraId="6A32153E" w14:textId="0303C5D5" w:rsidR="00B154BD" w:rsidRPr="00E807F1" w:rsidRDefault="0026194A" w:rsidP="00BF6124">
      <w:pPr>
        <w:jc w:val="both"/>
      </w:pPr>
      <w:r w:rsidRPr="00E807F1">
        <w:t xml:space="preserve">The emissions assessment in this report is designed to bring every relevant area of carbon management into perspective for policymakers. </w:t>
      </w:r>
      <w:r w:rsidR="00B02A8B" w:rsidRPr="00E807F1">
        <w:t>A</w:t>
      </w:r>
      <w:r w:rsidR="00356855" w:rsidRPr="00E807F1">
        <w:t xml:space="preserve"> transition to a low-carbon future</w:t>
      </w:r>
      <w:r w:rsidR="00B02A8B" w:rsidRPr="00E807F1">
        <w:t xml:space="preserve"> for </w:t>
      </w:r>
      <w:r w:rsidR="00B76078" w:rsidRPr="00E807F1">
        <w:t>Exmoor National Park</w:t>
      </w:r>
      <w:r w:rsidR="009A4394" w:rsidRPr="00E807F1">
        <w:t xml:space="preserve"> </w:t>
      </w:r>
      <w:r w:rsidRPr="00E807F1">
        <w:t xml:space="preserve">entails strong action </w:t>
      </w:r>
      <w:r w:rsidR="000C0497" w:rsidRPr="00E807F1">
        <w:t>in many areas</w:t>
      </w:r>
      <w:r w:rsidR="009C1E4F" w:rsidRPr="00E807F1">
        <w:t>:</w:t>
      </w:r>
      <w:r w:rsidR="000C0497" w:rsidRPr="00E807F1">
        <w:t xml:space="preserve"> </w:t>
      </w:r>
      <w:r w:rsidR="00CF4A17" w:rsidRPr="00E807F1">
        <w:t xml:space="preserve">construction, </w:t>
      </w:r>
      <w:r w:rsidR="000C0497" w:rsidRPr="00E807F1">
        <w:t>home energy</w:t>
      </w:r>
      <w:r w:rsidR="00B83406" w:rsidRPr="00E807F1">
        <w:t>,</w:t>
      </w:r>
      <w:r w:rsidRPr="00E807F1">
        <w:t xml:space="preserve"> food production and diets</w:t>
      </w:r>
      <w:r w:rsidR="00B83406" w:rsidRPr="00E807F1">
        <w:t>,</w:t>
      </w:r>
      <w:r w:rsidRPr="00E807F1">
        <w:t xml:space="preserve"> travel and transport</w:t>
      </w:r>
      <w:r w:rsidR="00B83406" w:rsidRPr="00E807F1">
        <w:t>,</w:t>
      </w:r>
      <w:r w:rsidRPr="00E807F1">
        <w:t xml:space="preserve"> </w:t>
      </w:r>
      <w:r w:rsidR="000C0497" w:rsidRPr="00E807F1">
        <w:t>business energy use</w:t>
      </w:r>
      <w:r w:rsidR="00B83406" w:rsidRPr="00E807F1">
        <w:t>,</w:t>
      </w:r>
      <w:r w:rsidR="000C0497" w:rsidRPr="00E807F1">
        <w:t xml:space="preserve"> </w:t>
      </w:r>
      <w:r w:rsidRPr="00E807F1">
        <w:t>the nature of</w:t>
      </w:r>
      <w:r w:rsidR="000C0497" w:rsidRPr="00E807F1">
        <w:t xml:space="preserve"> tourism and</w:t>
      </w:r>
      <w:r w:rsidRPr="00E807F1">
        <w:t xml:space="preserve"> the visitor experience</w:t>
      </w:r>
      <w:r w:rsidR="00B83406" w:rsidRPr="00E807F1">
        <w:t>,</w:t>
      </w:r>
      <w:r w:rsidRPr="00E807F1">
        <w:t xml:space="preserve"> the circularisation of the material economy</w:t>
      </w:r>
      <w:r w:rsidR="00325293" w:rsidRPr="00E807F1">
        <w:t xml:space="preserve"> (</w:t>
      </w:r>
      <w:r w:rsidR="000C0497" w:rsidRPr="00E807F1">
        <w:t xml:space="preserve">including repair, maintenance, renting and reselling of </w:t>
      </w:r>
      <w:r w:rsidR="00AB5126" w:rsidRPr="00E807F1">
        <w:t>consumer goods</w:t>
      </w:r>
      <w:r w:rsidR="00325293" w:rsidRPr="00E807F1">
        <w:t>)</w:t>
      </w:r>
      <w:r w:rsidR="00B83406" w:rsidRPr="00E807F1">
        <w:t>,</w:t>
      </w:r>
      <w:r w:rsidRPr="00E807F1">
        <w:t xml:space="preserve"> and significant changes in land management.</w:t>
      </w:r>
    </w:p>
    <w:p w14:paraId="75F3A402" w14:textId="77777777" w:rsidR="00A6188B" w:rsidRPr="00E807F1" w:rsidRDefault="00A6188B" w:rsidP="00BF6124">
      <w:pPr>
        <w:jc w:val="both"/>
      </w:pPr>
    </w:p>
    <w:p w14:paraId="3EEB0FD6" w14:textId="78CCF9A6" w:rsidR="00645F7A" w:rsidRPr="00E807F1" w:rsidRDefault="00645F7A" w:rsidP="00645F7A">
      <w:pPr>
        <w:jc w:val="both"/>
      </w:pPr>
      <w:r w:rsidRPr="00E807F1">
        <w:t xml:space="preserve">The challenge is to find a coherent way of bringing these policy areas together, one that adds up to more than the sum of its parts and delivers an enhanced experience of living, </w:t>
      </w:r>
      <w:proofErr w:type="gramStart"/>
      <w:r w:rsidRPr="00E807F1">
        <w:t>working</w:t>
      </w:r>
      <w:proofErr w:type="gramEnd"/>
      <w:r w:rsidRPr="00E807F1">
        <w:t xml:space="preserve"> and spending time in the </w:t>
      </w:r>
      <w:r w:rsidR="00565E15" w:rsidRPr="00E807F1">
        <w:t>National Park</w:t>
      </w:r>
      <w:r w:rsidRPr="00E807F1">
        <w:t>.</w:t>
      </w:r>
    </w:p>
    <w:p w14:paraId="0F6C40AA" w14:textId="77777777" w:rsidR="005F515B" w:rsidRPr="00E807F1" w:rsidRDefault="005F515B" w:rsidP="005F515B">
      <w:pPr>
        <w:jc w:val="both"/>
      </w:pPr>
    </w:p>
    <w:p w14:paraId="68534824" w14:textId="1FDCA7AE" w:rsidR="0004405D" w:rsidRPr="00E807F1" w:rsidRDefault="0004405D" w:rsidP="0004405D">
      <w:pPr>
        <w:jc w:val="both"/>
      </w:pPr>
      <w:r>
        <w:t xml:space="preserve">The </w:t>
      </w:r>
      <w:r w:rsidR="00910FF9">
        <w:t>Nat</w:t>
      </w:r>
      <w:r w:rsidR="001409E6">
        <w:t>i</w:t>
      </w:r>
      <w:r w:rsidR="00910FF9">
        <w:t xml:space="preserve">onal Park </w:t>
      </w:r>
      <w:r>
        <w:t xml:space="preserve">Authorities’ planning powers are a tool that can provide substantial leverage in: </w:t>
      </w:r>
    </w:p>
    <w:p w14:paraId="2D4F4673" w14:textId="77777777" w:rsidR="001730F6" w:rsidRPr="00E807F1" w:rsidRDefault="001730F6" w:rsidP="001730F6">
      <w:pPr>
        <w:jc w:val="both"/>
      </w:pPr>
    </w:p>
    <w:p w14:paraId="39B8EEFC" w14:textId="77777777" w:rsidR="00601855" w:rsidRPr="00E807F1" w:rsidRDefault="00601855" w:rsidP="003A77A0">
      <w:pPr>
        <w:pStyle w:val="ListParagraph"/>
        <w:numPr>
          <w:ilvl w:val="0"/>
          <w:numId w:val="28"/>
        </w:numPr>
        <w:jc w:val="both"/>
      </w:pPr>
      <w:r w:rsidRPr="00E807F1">
        <w:t>Preparing the construction sector for zero-carbon building (embodied GHG emissions),</w:t>
      </w:r>
    </w:p>
    <w:p w14:paraId="06B50B73" w14:textId="77777777" w:rsidR="00601855" w:rsidRPr="00E807F1" w:rsidRDefault="00601855" w:rsidP="003A77A0">
      <w:pPr>
        <w:pStyle w:val="ListParagraph"/>
        <w:numPr>
          <w:ilvl w:val="0"/>
          <w:numId w:val="28"/>
        </w:numPr>
        <w:jc w:val="both"/>
      </w:pPr>
      <w:r w:rsidRPr="00E807F1">
        <w:t>Ensuring that new buildings are energy-efficient and supplied with low/zero-carbon energy (operational energy / GHG emissions),</w:t>
      </w:r>
    </w:p>
    <w:p w14:paraId="6A84DC58" w14:textId="77777777" w:rsidR="00601855" w:rsidRPr="00E807F1" w:rsidRDefault="00601855" w:rsidP="003A77A0">
      <w:pPr>
        <w:pStyle w:val="ListParagraph"/>
        <w:numPr>
          <w:ilvl w:val="0"/>
          <w:numId w:val="28"/>
        </w:numPr>
        <w:jc w:val="both"/>
      </w:pPr>
      <w:r w:rsidRPr="00E807F1">
        <w:t>Encouraging low/zero-carbon transport in new developments (cycling, electric vehicles, etc.),</w:t>
      </w:r>
    </w:p>
    <w:p w14:paraId="06060433" w14:textId="3A5AA073" w:rsidR="00601855" w:rsidRDefault="00601855" w:rsidP="003A77A0">
      <w:pPr>
        <w:pStyle w:val="ListParagraph"/>
        <w:numPr>
          <w:ilvl w:val="0"/>
          <w:numId w:val="28"/>
        </w:numPr>
        <w:jc w:val="both"/>
      </w:pPr>
      <w:r w:rsidRPr="00E807F1">
        <w:t>Implementing Ecosystems Services-oriented policies and Biodiversity Net Gain initiatives in new-builds</w:t>
      </w:r>
      <w:r w:rsidR="00915F53">
        <w:t>,</w:t>
      </w:r>
    </w:p>
    <w:p w14:paraId="6C58E210" w14:textId="11FCA033" w:rsidR="00915F53" w:rsidRPr="00E807F1" w:rsidRDefault="00915F53" w:rsidP="003A77A0">
      <w:pPr>
        <w:pStyle w:val="ListParagraph"/>
        <w:numPr>
          <w:ilvl w:val="0"/>
          <w:numId w:val="28"/>
        </w:numPr>
        <w:jc w:val="both"/>
      </w:pPr>
      <w:r w:rsidRPr="00CB1C2C">
        <w:t>Encouraging refurbishment of existing buildings to ensure they are energy-efficient and supplied with low/zero-carbon energy</w:t>
      </w:r>
      <w:r>
        <w:t>.</w:t>
      </w:r>
    </w:p>
    <w:p w14:paraId="6DF53EFB" w14:textId="16A2EFB5" w:rsidR="0026194A" w:rsidRPr="00E807F1" w:rsidRDefault="0026194A" w:rsidP="00BF6124">
      <w:pPr>
        <w:jc w:val="both"/>
      </w:pPr>
    </w:p>
    <w:p w14:paraId="1B3BF3D3" w14:textId="7C91BA10" w:rsidR="000064C2" w:rsidRPr="00E807F1" w:rsidRDefault="000064C2" w:rsidP="000064C2">
      <w:pPr>
        <w:jc w:val="both"/>
      </w:pPr>
      <w:r w:rsidRPr="00E807F1">
        <w:t xml:space="preserve">If all the targets proposed in this report were met, </w:t>
      </w:r>
      <w:r w:rsidR="00FF55C9" w:rsidRPr="00E807F1">
        <w:t>Exmoor National Park</w:t>
      </w:r>
      <w:r w:rsidRPr="00E807F1">
        <w:t xml:space="preserve"> would achieve net zero GHG emissions in </w:t>
      </w:r>
      <w:r w:rsidR="00FF55C9" w:rsidRPr="00E807F1">
        <w:t>203</w:t>
      </w:r>
      <w:r w:rsidR="00915F53">
        <w:t>5, using 2019 as the base year (not 2022)</w:t>
      </w:r>
      <w:r w:rsidRPr="00E807F1">
        <w:t xml:space="preserve">. It would subsequently reach negative emissions of approximately </w:t>
      </w:r>
      <w:r w:rsidR="00976C26" w:rsidRPr="00976C26">
        <w:t>-200,068</w:t>
      </w:r>
      <w:r w:rsidR="00976C26" w:rsidRPr="00976C26" w:rsidDel="00976C26">
        <w:t xml:space="preserve"> </w:t>
      </w:r>
      <w:r w:rsidRPr="00E807F1">
        <w:t>tCO</w:t>
      </w:r>
      <w:r w:rsidRPr="00733E79">
        <w:rPr>
          <w:vertAlign w:val="subscript"/>
        </w:rPr>
        <w:t>2</w:t>
      </w:r>
      <w:r w:rsidRPr="00E807F1">
        <w:t xml:space="preserve">e per year by 2050, with annual carbon sequestration in the </w:t>
      </w:r>
      <w:proofErr w:type="gramStart"/>
      <w:r w:rsidR="00C32727">
        <w:t>P</w:t>
      </w:r>
      <w:r w:rsidRPr="00E807F1">
        <w:t>ark</w:t>
      </w:r>
      <w:proofErr w:type="gramEnd"/>
      <w:r w:rsidRPr="00E807F1">
        <w:t xml:space="preserve"> scaling up to around </w:t>
      </w:r>
      <w:r w:rsidR="00BD6279" w:rsidRPr="00BD6279">
        <w:t>-284,646</w:t>
      </w:r>
      <w:r w:rsidR="00BD6279" w:rsidRPr="00BD6279" w:rsidDel="00BD6279">
        <w:t xml:space="preserve"> </w:t>
      </w:r>
      <w:r w:rsidRPr="00E807F1">
        <w:t>tCO</w:t>
      </w:r>
      <w:r w:rsidRPr="00733E79">
        <w:rPr>
          <w:vertAlign w:val="subscript"/>
        </w:rPr>
        <w:t>2</w:t>
      </w:r>
      <w:r w:rsidRPr="00E807F1">
        <w:t xml:space="preserve">e per year, and residual emissions dropping roughly to </w:t>
      </w:r>
      <w:r w:rsidR="00C21F93" w:rsidRPr="00C21F93">
        <w:t>84,578</w:t>
      </w:r>
      <w:r w:rsidR="00C21F93" w:rsidRPr="00C21F93" w:rsidDel="00C21F93">
        <w:t xml:space="preserve"> </w:t>
      </w:r>
      <w:r w:rsidRPr="00E807F1">
        <w:t>tCO</w:t>
      </w:r>
      <w:r w:rsidRPr="00733E79">
        <w:rPr>
          <w:vertAlign w:val="subscript"/>
        </w:rPr>
        <w:t>2</w:t>
      </w:r>
      <w:r w:rsidRPr="00E807F1">
        <w:t>e across the shortlisted policy priority areas (</w:t>
      </w:r>
      <w:r w:rsidR="00E863A9" w:rsidRPr="00E807F1">
        <w:t>2</w:t>
      </w:r>
      <w:r w:rsidR="0057492C">
        <w:t>3</w:t>
      </w:r>
      <w:r w:rsidRPr="00E807F1">
        <w:t xml:space="preserve">% of the present-day carbon footprint baseline).  </w:t>
      </w:r>
    </w:p>
    <w:p w14:paraId="0930D338" w14:textId="70FDBD8A" w:rsidR="001B752B" w:rsidRPr="00E807F1" w:rsidRDefault="001B752B" w:rsidP="001B752B">
      <w:pPr>
        <w:jc w:val="both"/>
      </w:pPr>
    </w:p>
    <w:p w14:paraId="45CCCADD" w14:textId="7D9BF311" w:rsidR="007C4ABD" w:rsidRPr="00E807F1" w:rsidRDefault="007C4ABD" w:rsidP="007C4ABD">
      <w:pPr>
        <w:jc w:val="both"/>
      </w:pPr>
      <w:bookmarkStart w:id="685" w:name="_Hlk134791613"/>
      <w:r>
        <w:t>Although designed to be the minimum Paris-aligned targets, the trajectories for each of the six components of the target are steep and challenging. This reflects the severity of the climate emergency in which t</w:t>
      </w:r>
      <w:r w:rsidR="00E863A9">
        <w:t>h</w:t>
      </w:r>
      <w:r>
        <w:t>e world now finds itself</w:t>
      </w:r>
      <w:bookmarkEnd w:id="685"/>
      <w:r>
        <w:t xml:space="preserve">. </w:t>
      </w:r>
      <w:r w:rsidR="00E863A9">
        <w:t>The Exmoor National Park</w:t>
      </w:r>
      <w:r>
        <w:t xml:space="preserve"> net zero date of </w:t>
      </w:r>
      <w:r w:rsidR="00E863A9">
        <w:t>203</w:t>
      </w:r>
      <w:r w:rsidR="00353E58">
        <w:t>5</w:t>
      </w:r>
      <w:r>
        <w:t xml:space="preserve"> should not be interpreted to mean that the target recommendation is stronger than the UK’s 2050 net zero target, but rather as a reflection of the Park’s proportionately greater capacity for carbon sequestration compared to the </w:t>
      </w:r>
      <w:proofErr w:type="gramStart"/>
      <w:r>
        <w:t>UK as a whole</w:t>
      </w:r>
      <w:proofErr w:type="gramEnd"/>
      <w:r>
        <w:t xml:space="preserve">. In other words, </w:t>
      </w:r>
      <w:r w:rsidR="00353E58">
        <w:t xml:space="preserve">the </w:t>
      </w:r>
      <w:r w:rsidR="00BE2EA9">
        <w:t>Exmoor National Park</w:t>
      </w:r>
      <w:r>
        <w:t xml:space="preserve"> could act as one of the ‘lungs’ for </w:t>
      </w:r>
      <w:r w:rsidR="00BE2EA9">
        <w:t xml:space="preserve">the </w:t>
      </w:r>
      <w:proofErr w:type="gramStart"/>
      <w:r w:rsidR="00BE2EA9">
        <w:t>South West</w:t>
      </w:r>
      <w:proofErr w:type="gramEnd"/>
      <w:r>
        <w:t xml:space="preserve"> in the 2040s, making a vital and proportionate contribution to achieving nation-wide climate and broader environmental goals.</w:t>
      </w:r>
    </w:p>
    <w:p w14:paraId="2CF8EB43" w14:textId="77777777" w:rsidR="00231715" w:rsidRPr="00E807F1" w:rsidRDefault="00231715" w:rsidP="00BF6124">
      <w:pPr>
        <w:jc w:val="both"/>
      </w:pPr>
    </w:p>
    <w:p w14:paraId="16AE09AA" w14:textId="55EC48AB" w:rsidR="00A656FD" w:rsidRPr="00E807F1" w:rsidRDefault="00A656FD" w:rsidP="00A656FD">
      <w:pPr>
        <w:jc w:val="both"/>
      </w:pPr>
      <w:r w:rsidRPr="00E807F1">
        <w:t>In meeting the targets, some help from outside th</w:t>
      </w:r>
      <w:r w:rsidR="00F620EA" w:rsidRPr="00E807F1">
        <w:t xml:space="preserve">e </w:t>
      </w:r>
      <w:r w:rsidR="0008330A" w:rsidRPr="00E807F1">
        <w:t>National Park</w:t>
      </w:r>
      <w:r w:rsidRPr="00E807F1">
        <w:t xml:space="preserve"> can be expected, thanks to anticipated changes in the UK and global economy. For example, the electricity grid is endeavouring to decarbonise, and the use of electric vehicles will be more widespread, meaning less fossil fuel powering all forms of road transport. On top of this, the public may become increasingly carbon-conscious and choose more sustainable options, for example insulating their homes, installing </w:t>
      </w:r>
      <w:r w:rsidRPr="00E807F1">
        <w:lastRenderedPageBreak/>
        <w:t xml:space="preserve">renewable heating systems and solar panels, and opting for less carbon-intensive diets. </w:t>
      </w:r>
      <w:proofErr w:type="gramStart"/>
      <w:r w:rsidRPr="00E807F1">
        <w:t>Last but not least</w:t>
      </w:r>
      <w:proofErr w:type="gramEnd"/>
      <w:r w:rsidRPr="00E807F1">
        <w:t>, businesses would also want to play an active role in the transition to low carbon by cutting their direct emissions, while simultaneously opting for suppliers that provide products and services with lower embedded carbon, thus accelerating the transition across the whole value chain.</w:t>
      </w:r>
      <w:r w:rsidR="00F460CB" w:rsidRPr="00E807F1">
        <w:t xml:space="preserve"> </w:t>
      </w:r>
    </w:p>
    <w:p w14:paraId="4C0BFB7A" w14:textId="77777777" w:rsidR="00D53931" w:rsidRPr="00E807F1" w:rsidRDefault="00D53931" w:rsidP="00BF6124">
      <w:pPr>
        <w:jc w:val="both"/>
      </w:pPr>
    </w:p>
    <w:p w14:paraId="0309FF66" w14:textId="62C8CBBC" w:rsidR="007C7010" w:rsidRPr="00E807F1" w:rsidRDefault="007C7010" w:rsidP="007C7010">
      <w:pPr>
        <w:jc w:val="both"/>
      </w:pPr>
      <w:r>
        <w:t xml:space="preserve">A </w:t>
      </w:r>
      <w:r w:rsidR="00605778">
        <w:t xml:space="preserve">very considerable </w:t>
      </w:r>
      <w:r>
        <w:t xml:space="preserve">degree of help can be expected to come from government policies, and where this is not sufficient, part of the role of the </w:t>
      </w:r>
      <w:r w:rsidR="00BE2EA9">
        <w:t>Exmoor</w:t>
      </w:r>
      <w:r>
        <w:t xml:space="preserve"> National Park Authority and its partners will be to push for the support it needs </w:t>
      </w:r>
      <w:proofErr w:type="gramStart"/>
      <w:r>
        <w:t>in order to</w:t>
      </w:r>
      <w:proofErr w:type="gramEnd"/>
      <w:r>
        <w:t xml:space="preserve"> deliver the recommended targets. This will require an active engagement with all stakeholders, drawing on both existing and future relationships and partnership programmes with local organisations, with </w:t>
      </w:r>
      <w:r w:rsidR="00901AC4">
        <w:t xml:space="preserve">constituent </w:t>
      </w:r>
      <w:r>
        <w:t>Local Authority Districts</w:t>
      </w:r>
      <w:r w:rsidR="00901AC4">
        <w:t xml:space="preserve"> and Counties</w:t>
      </w:r>
      <w:r>
        <w:t xml:space="preserve">, with the UK Government, and with the </w:t>
      </w:r>
      <w:proofErr w:type="gramStart"/>
      <w:r>
        <w:t>general public</w:t>
      </w:r>
      <w:proofErr w:type="gramEnd"/>
      <w:r>
        <w:t xml:space="preserve">. It is through collaborative creative thinking, followed by sustained joined efforts by all stakeholders, that the exciting and realistic vision outlined in this report of how a low-carbon future may work for everyone in </w:t>
      </w:r>
      <w:r w:rsidR="00BE2EA9">
        <w:t>Exmoor National Park</w:t>
      </w:r>
      <w:r>
        <w:t xml:space="preserve"> will become a reality.</w:t>
      </w:r>
    </w:p>
    <w:p w14:paraId="5946B45E" w14:textId="77777777" w:rsidR="00256CB2" w:rsidRPr="00E807F1" w:rsidRDefault="00256CB2" w:rsidP="00BF6124">
      <w:pPr>
        <w:jc w:val="both"/>
      </w:pPr>
    </w:p>
    <w:p w14:paraId="464C9A49" w14:textId="245251FD" w:rsidR="006865A1" w:rsidRPr="00E807F1" w:rsidRDefault="006865A1" w:rsidP="006865A1">
      <w:pPr>
        <w:jc w:val="both"/>
      </w:pPr>
      <w:r w:rsidRPr="00E807F1">
        <w:t xml:space="preserve">Land management is central to all National Parks and deserves a separate discussion. The wide-ranging land use measures proposed for </w:t>
      </w:r>
      <w:r w:rsidR="00BE2EA9" w:rsidRPr="00E807F1">
        <w:t>Exmoor National Park</w:t>
      </w:r>
      <w:r w:rsidRPr="00E807F1">
        <w:t xml:space="preserve">, dominated by </w:t>
      </w:r>
      <w:r w:rsidR="00BE2EA9" w:rsidRPr="00E807F1">
        <w:t xml:space="preserve">restored peatland </w:t>
      </w:r>
      <w:r w:rsidRPr="00E807F1">
        <w:t xml:space="preserve">and </w:t>
      </w:r>
      <w:r w:rsidR="003C462C" w:rsidRPr="00E807F1">
        <w:t>new native broadleaf/mixed woodland</w:t>
      </w:r>
      <w:r w:rsidRPr="00E807F1">
        <w:t>, must be ambitious enough and sustained for long enough, for the sequestration flux to scale up sufficiently year on year, in line with the suggested land use CO</w:t>
      </w:r>
      <w:r w:rsidRPr="00E807F1">
        <w:rPr>
          <w:vertAlign w:val="subscript"/>
        </w:rPr>
        <w:t>2</w:t>
      </w:r>
      <w:r w:rsidRPr="00E807F1">
        <w:t xml:space="preserve"> pathway. Establishing irreversible carbon sinks (with biodiversity co-benefits), however, is conditional on having suitable incentives being made available for land managers to implement land use changes such as woodland creation, peatland restoration and regenerative farming, in line with current recommendations by the UK Government.</w:t>
      </w:r>
      <w:r w:rsidRPr="00E807F1">
        <w:rPr>
          <w:rStyle w:val="FootnoteReference"/>
        </w:rPr>
        <w:footnoteReference w:id="101"/>
      </w:r>
      <w:r w:rsidRPr="00E807F1">
        <w:t xml:space="preserve"> </w:t>
      </w:r>
    </w:p>
    <w:p w14:paraId="3905FFD8" w14:textId="77777777" w:rsidR="00560300" w:rsidRPr="00E807F1" w:rsidRDefault="00560300" w:rsidP="00D00670">
      <w:pPr>
        <w:jc w:val="both"/>
      </w:pPr>
    </w:p>
    <w:p w14:paraId="3CB1CD49" w14:textId="475310B8" w:rsidR="00CE260A" w:rsidRPr="00E807F1" w:rsidRDefault="00CE260A" w:rsidP="00CE260A">
      <w:pPr>
        <w:jc w:val="both"/>
      </w:pPr>
      <w:r>
        <w:t xml:space="preserve">Furthermore, public perceptions of how a protected natural landscape should look may also need to evolve, </w:t>
      </w:r>
      <w:proofErr w:type="gramStart"/>
      <w:r>
        <w:t>in order for</w:t>
      </w:r>
      <w:proofErr w:type="gramEnd"/>
      <w:r>
        <w:t xml:space="preserve"> people to continue visiting the </w:t>
      </w:r>
      <w:r w:rsidR="00F63964">
        <w:t xml:space="preserve">National </w:t>
      </w:r>
      <w:r>
        <w:t>Park and finding it beautiful after changes in land use. Most UK National Parks and AONBs have considerable areas of low</w:t>
      </w:r>
      <w:r w:rsidR="009D017B">
        <w:t xml:space="preserve"> agricultural </w:t>
      </w:r>
      <w:r>
        <w:t>grade grassland and moorland, which create the landscapes familiar to many in the UK and abroad</w:t>
      </w:r>
      <w:r w:rsidR="009D017B">
        <w:t xml:space="preserve"> and can </w:t>
      </w:r>
      <w:r w:rsidR="005A7ADE">
        <w:t>be of high</w:t>
      </w:r>
      <w:r w:rsidR="009D017B">
        <w:t xml:space="preserve"> </w:t>
      </w:r>
      <w:r w:rsidR="009D017B" w:rsidRPr="009D017B">
        <w:t xml:space="preserve">value in terms of their </w:t>
      </w:r>
      <w:r w:rsidR="005A7ADE">
        <w:t xml:space="preserve">historical </w:t>
      </w:r>
      <w:r w:rsidR="009D017B" w:rsidRPr="009D017B">
        <w:t>landscape</w:t>
      </w:r>
      <w:r w:rsidR="00B52D17">
        <w:t xml:space="preserve"> features</w:t>
      </w:r>
      <w:r w:rsidR="009D017B" w:rsidRPr="009D017B">
        <w:t xml:space="preserve">, </w:t>
      </w:r>
      <w:proofErr w:type="gramStart"/>
      <w:r w:rsidR="009D017B" w:rsidRPr="009D017B">
        <w:t>wildlife</w:t>
      </w:r>
      <w:proofErr w:type="gramEnd"/>
      <w:r w:rsidR="005A7ADE">
        <w:t xml:space="preserve"> and</w:t>
      </w:r>
      <w:r w:rsidR="009D017B" w:rsidRPr="009D017B">
        <w:t xml:space="preserve"> access</w:t>
      </w:r>
      <w:r>
        <w:t>. However, centuries</w:t>
      </w:r>
      <w:r w:rsidR="00B52D17">
        <w:t xml:space="preserve"> and millennia</w:t>
      </w:r>
      <w:r>
        <w:t xml:space="preserve"> ago </w:t>
      </w:r>
      <w:proofErr w:type="gramStart"/>
      <w:r>
        <w:t>the majority of</w:t>
      </w:r>
      <w:proofErr w:type="gramEnd"/>
      <w:r>
        <w:t xml:space="preserve"> </w:t>
      </w:r>
      <w:r w:rsidR="00721770">
        <w:t xml:space="preserve">the UK </w:t>
      </w:r>
      <w:r>
        <w:t xml:space="preserve">was covered in woodland, compared to just </w:t>
      </w:r>
      <w:r w:rsidR="00A633E4">
        <w:t>12</w:t>
      </w:r>
      <w:r>
        <w:t xml:space="preserve">% today, and </w:t>
      </w:r>
      <w:r w:rsidR="00491A9D">
        <w:t xml:space="preserve">relatively </w:t>
      </w:r>
      <w:r w:rsidR="001F0799">
        <w:t>large</w:t>
      </w:r>
      <w:r>
        <w:t xml:space="preserve"> swathes of land may need to be returned to this forested state in the coming years</w:t>
      </w:r>
      <w:r w:rsidR="00D54C32">
        <w:t xml:space="preserve"> and decades</w:t>
      </w:r>
      <w:r>
        <w:t xml:space="preserve">, in line with climate goals. </w:t>
      </w:r>
      <w:r w:rsidR="00E81721">
        <w:t xml:space="preserve">Visitors and residents’ perception of natural beauty in these protected landscapes may therefore need to shift towards greater appreciation of more widespread woodland coverage, alongside </w:t>
      </w:r>
      <w:r w:rsidR="00FE03C4">
        <w:t>restored</w:t>
      </w:r>
      <w:r w:rsidR="00E81721">
        <w:t xml:space="preserve"> peatland areas, applying the “right tree, right place” principle. </w:t>
      </w:r>
    </w:p>
    <w:p w14:paraId="0C1D2F82" w14:textId="77777777" w:rsidR="00CE260A" w:rsidRPr="00E807F1" w:rsidRDefault="00CE260A" w:rsidP="00CE260A">
      <w:pPr>
        <w:jc w:val="both"/>
      </w:pPr>
    </w:p>
    <w:p w14:paraId="56B4345D" w14:textId="12A57066" w:rsidR="00CE260A" w:rsidRPr="00E807F1" w:rsidRDefault="00CE260A" w:rsidP="00CE260A">
      <w:pPr>
        <w:jc w:val="both"/>
      </w:pPr>
      <w:r w:rsidRPr="00E807F1">
        <w:t>To assist with the transition towards the required land use and management options, there are a range of new funding opportunities which may be available to landowners, tenant farmers or public sector partners, depending on each set of grant conditions. These options are listed below</w:t>
      </w:r>
      <w:r w:rsidR="00F26EC8" w:rsidRPr="00E807F1">
        <w:t>.</w:t>
      </w:r>
    </w:p>
    <w:p w14:paraId="42865507" w14:textId="77777777" w:rsidR="004A779C" w:rsidRPr="00E807F1" w:rsidRDefault="004A779C" w:rsidP="00BF6124">
      <w:pPr>
        <w:jc w:val="both"/>
        <w:rPr>
          <w:b/>
          <w:bCs/>
        </w:rPr>
      </w:pPr>
    </w:p>
    <w:p w14:paraId="3D7D7482" w14:textId="67E7CBE7" w:rsidR="003D5F32" w:rsidRPr="00E807F1" w:rsidRDefault="003D5F32" w:rsidP="00E515FA">
      <w:pPr>
        <w:pStyle w:val="Heading4"/>
      </w:pPr>
      <w:r w:rsidRPr="00E807F1">
        <w:t>Environmental Land Management Schemes (ELMS)</w:t>
      </w:r>
    </w:p>
    <w:p w14:paraId="5EBC1ADF" w14:textId="77777777" w:rsidR="00D33558" w:rsidRPr="00E807F1" w:rsidRDefault="00D33558" w:rsidP="003D5F32">
      <w:pPr>
        <w:rPr>
          <w:b/>
          <w:bCs/>
        </w:rPr>
      </w:pPr>
    </w:p>
    <w:p w14:paraId="4AC6B43C" w14:textId="609B46C9" w:rsidR="00441F6C" w:rsidRPr="00E807F1" w:rsidRDefault="00441F6C" w:rsidP="00441F6C">
      <w:pPr>
        <w:jc w:val="both"/>
      </w:pPr>
      <w:r w:rsidRPr="00E807F1">
        <w:t>Three new schemes were piloted during 2021, and launched in 2022, to reward environmental land management: the Sustainable Farming Incentive, Local Nature Recovery</w:t>
      </w:r>
      <w:r w:rsidR="003976A6">
        <w:t xml:space="preserve"> (which will now be called </w:t>
      </w:r>
      <w:r w:rsidR="003976A6">
        <w:lastRenderedPageBreak/>
        <w:t>Countryside Stewardship)</w:t>
      </w:r>
      <w:r w:rsidR="00FD172F" w:rsidRPr="00E807F1">
        <w:t>,</w:t>
      </w:r>
      <w:r w:rsidRPr="00E807F1">
        <w:t xml:space="preserve"> and Landscape Recovery</w:t>
      </w:r>
      <w:r w:rsidRPr="00E807F1">
        <w:rPr>
          <w:rStyle w:val="FootnoteReference"/>
        </w:rPr>
        <w:footnoteReference w:id="102"/>
      </w:r>
      <w:r w:rsidRPr="00E807F1">
        <w:t>. Through these schemes, according to current public communications, farmers and other land managers may enter into agreements to be paid for delivering the following: clean and plentiful water</w:t>
      </w:r>
      <w:r w:rsidR="00AF7F9F" w:rsidRPr="00E807F1">
        <w:t>,</w:t>
      </w:r>
      <w:r w:rsidRPr="00E807F1">
        <w:t xml:space="preserve"> clean air</w:t>
      </w:r>
      <w:r w:rsidR="00AF7F9F" w:rsidRPr="00E807F1">
        <w:t>,</w:t>
      </w:r>
      <w:r w:rsidRPr="00E807F1">
        <w:t xml:space="preserve"> thriving plants and wildlife</w:t>
      </w:r>
      <w:r w:rsidR="00AF7F9F" w:rsidRPr="00E807F1">
        <w:t xml:space="preserve">, </w:t>
      </w:r>
      <w:r w:rsidRPr="00E807F1">
        <w:t>protection from environmental hazards</w:t>
      </w:r>
      <w:r w:rsidR="00AF7F9F" w:rsidRPr="00E807F1">
        <w:t>,</w:t>
      </w:r>
      <w:r w:rsidRPr="00E807F1">
        <w:t xml:space="preserve"> </w:t>
      </w:r>
      <w:r w:rsidR="004F398B" w:rsidRPr="00E807F1">
        <w:t>mitigation</w:t>
      </w:r>
      <w:r w:rsidRPr="00E807F1">
        <w:t xml:space="preserve"> of and adaptation to climate change</w:t>
      </w:r>
      <w:r w:rsidR="00AF7F9F" w:rsidRPr="00E807F1">
        <w:t>,</w:t>
      </w:r>
      <w:r w:rsidRPr="00E807F1">
        <w:t xml:space="preserve"> beauty, heritage, and engagement with environmental law. </w:t>
      </w:r>
    </w:p>
    <w:p w14:paraId="33AA5D32" w14:textId="77777777" w:rsidR="003D5F32" w:rsidRPr="00E807F1" w:rsidRDefault="003D5F32" w:rsidP="003D5F32"/>
    <w:p w14:paraId="29C610F8" w14:textId="513F717F" w:rsidR="003D5F32" w:rsidRPr="00E807F1" w:rsidRDefault="003D5F32" w:rsidP="003D5F32">
      <w:pPr>
        <w:rPr>
          <w:b/>
          <w:bCs/>
        </w:rPr>
      </w:pPr>
      <w:r w:rsidRPr="00E807F1">
        <w:rPr>
          <w:rStyle w:val="Heading4Char"/>
        </w:rPr>
        <w:t xml:space="preserve">Woodland </w:t>
      </w:r>
      <w:r w:rsidR="00222E8A" w:rsidRPr="00E807F1">
        <w:rPr>
          <w:rStyle w:val="Heading4Char"/>
        </w:rPr>
        <w:t>g</w:t>
      </w:r>
      <w:r w:rsidRPr="00E807F1">
        <w:rPr>
          <w:rStyle w:val="Heading4Char"/>
        </w:rPr>
        <w:t xml:space="preserve">rants and </w:t>
      </w:r>
      <w:r w:rsidR="00222E8A" w:rsidRPr="00E807F1">
        <w:rPr>
          <w:rStyle w:val="Heading4Char"/>
        </w:rPr>
        <w:t>i</w:t>
      </w:r>
      <w:r w:rsidRPr="00E807F1">
        <w:rPr>
          <w:rStyle w:val="Heading4Char"/>
        </w:rPr>
        <w:t>ncentives</w:t>
      </w:r>
      <w:r w:rsidRPr="00E807F1">
        <w:rPr>
          <w:rStyle w:val="FootnoteReference"/>
          <w:b/>
          <w:bCs/>
        </w:rPr>
        <w:footnoteReference w:id="103"/>
      </w:r>
    </w:p>
    <w:p w14:paraId="2391B0EE" w14:textId="77777777" w:rsidR="00355332" w:rsidRPr="00E807F1" w:rsidRDefault="00355332" w:rsidP="00355332"/>
    <w:p w14:paraId="2E85D0B6" w14:textId="09F206A8" w:rsidR="003D5F32" w:rsidRPr="00E807F1" w:rsidRDefault="003D5F32" w:rsidP="003A77A0">
      <w:pPr>
        <w:pStyle w:val="ListParagraph"/>
        <w:numPr>
          <w:ilvl w:val="0"/>
          <w:numId w:val="2"/>
        </w:numPr>
      </w:pPr>
      <w:r w:rsidRPr="00E807F1">
        <w:t>Forestry Commission Local Authority Treescapes Fund</w:t>
      </w:r>
    </w:p>
    <w:p w14:paraId="5EA4AF0E" w14:textId="24F615A1" w:rsidR="003D5F32" w:rsidRPr="00E807F1" w:rsidRDefault="003D5F32" w:rsidP="003A77A0">
      <w:pPr>
        <w:pStyle w:val="ListParagraph"/>
        <w:numPr>
          <w:ilvl w:val="0"/>
          <w:numId w:val="2"/>
        </w:numPr>
      </w:pPr>
      <w:r w:rsidRPr="00E807F1">
        <w:t>Forestry Commission Urban Tree Challenge Fund</w:t>
      </w:r>
    </w:p>
    <w:p w14:paraId="6EDC9D3A" w14:textId="0FA8769E" w:rsidR="003D5F32" w:rsidRPr="00E807F1" w:rsidRDefault="003D5F32" w:rsidP="003A77A0">
      <w:pPr>
        <w:pStyle w:val="ListParagraph"/>
        <w:numPr>
          <w:ilvl w:val="0"/>
          <w:numId w:val="2"/>
        </w:numPr>
      </w:pPr>
      <w:r w:rsidRPr="00E807F1">
        <w:t>Woodland Creation Planning Grant</w:t>
      </w:r>
    </w:p>
    <w:p w14:paraId="20889E8D" w14:textId="03FC60E4" w:rsidR="003D5F32" w:rsidRPr="00E807F1" w:rsidRDefault="003D5F32" w:rsidP="003A77A0">
      <w:pPr>
        <w:pStyle w:val="ListParagraph"/>
        <w:numPr>
          <w:ilvl w:val="0"/>
          <w:numId w:val="2"/>
        </w:numPr>
      </w:pPr>
      <w:r w:rsidRPr="00E807F1">
        <w:t>HS2 Woodland Fund (</w:t>
      </w:r>
      <w:r w:rsidR="008E243E" w:rsidRPr="00E807F1">
        <w:t>l</w:t>
      </w:r>
      <w:r w:rsidRPr="00E807F1">
        <w:t xml:space="preserve">and </w:t>
      </w:r>
      <w:r w:rsidR="008E243E" w:rsidRPr="00E807F1">
        <w:t>must</w:t>
      </w:r>
      <w:r w:rsidRPr="00E807F1">
        <w:t xml:space="preserve"> be within a 25-mile zone of phase one of the HS2 route from London to the West Midlands)</w:t>
      </w:r>
    </w:p>
    <w:p w14:paraId="34375107" w14:textId="041DAF79" w:rsidR="003D5F32" w:rsidRPr="00E807F1" w:rsidRDefault="003D5F32" w:rsidP="003A77A0">
      <w:pPr>
        <w:pStyle w:val="ListParagraph"/>
        <w:numPr>
          <w:ilvl w:val="0"/>
          <w:numId w:val="2"/>
        </w:numPr>
      </w:pPr>
      <w:r w:rsidRPr="00E807F1">
        <w:t>England Woodland Creation Offer (new grant scheme for farmers and landowners to encourage investment in woodland creation)</w:t>
      </w:r>
    </w:p>
    <w:p w14:paraId="492C5029" w14:textId="01E1619E" w:rsidR="003D5F32" w:rsidRPr="00E807F1" w:rsidRDefault="003D5F32" w:rsidP="003A77A0">
      <w:pPr>
        <w:pStyle w:val="ListParagraph"/>
        <w:numPr>
          <w:ilvl w:val="0"/>
          <w:numId w:val="2"/>
        </w:numPr>
      </w:pPr>
      <w:r w:rsidRPr="00E807F1">
        <w:t>Woodland Carbon Code or Scottish Forestry Grant Scheme</w:t>
      </w:r>
    </w:p>
    <w:p w14:paraId="440C0DD6" w14:textId="3E6AA7C4" w:rsidR="003D5F32" w:rsidRPr="00E807F1" w:rsidRDefault="003D5F32" w:rsidP="003A77A0">
      <w:pPr>
        <w:pStyle w:val="ListParagraph"/>
        <w:numPr>
          <w:ilvl w:val="0"/>
          <w:numId w:val="2"/>
        </w:numPr>
      </w:pPr>
      <w:r w:rsidRPr="00E807F1">
        <w:t>Woodland Carbon Guarantee</w:t>
      </w:r>
    </w:p>
    <w:p w14:paraId="1D7B9586" w14:textId="1CB2DAFB" w:rsidR="003D5F32" w:rsidRPr="00E807F1" w:rsidRDefault="003D5F32" w:rsidP="003A77A0">
      <w:pPr>
        <w:pStyle w:val="ListParagraph"/>
        <w:numPr>
          <w:ilvl w:val="0"/>
          <w:numId w:val="2"/>
        </w:numPr>
      </w:pPr>
      <w:r w:rsidRPr="00E807F1">
        <w:t>Countryside Stewardship grants</w:t>
      </w:r>
    </w:p>
    <w:p w14:paraId="2923F3CC" w14:textId="14879253" w:rsidR="003D5F32" w:rsidRPr="00E807F1" w:rsidRDefault="003D5F32" w:rsidP="003A77A0">
      <w:pPr>
        <w:pStyle w:val="ListParagraph"/>
        <w:numPr>
          <w:ilvl w:val="0"/>
          <w:numId w:val="2"/>
        </w:numPr>
      </w:pPr>
      <w:r w:rsidRPr="00E807F1">
        <w:t>Woodland Creation and Maintenance part of Countryside Stewardship</w:t>
      </w:r>
    </w:p>
    <w:p w14:paraId="634CA2D6" w14:textId="3005240A" w:rsidR="003D5F32" w:rsidRPr="00E807F1" w:rsidRDefault="003D5F32" w:rsidP="003A77A0">
      <w:pPr>
        <w:pStyle w:val="ListParagraph"/>
        <w:numPr>
          <w:ilvl w:val="0"/>
          <w:numId w:val="2"/>
        </w:numPr>
      </w:pPr>
      <w:r w:rsidRPr="00E807F1">
        <w:t>Woodland Tree Health part of Countryside Stewardship</w:t>
      </w:r>
    </w:p>
    <w:p w14:paraId="77EABAD3" w14:textId="50445BB7" w:rsidR="00EC3C18" w:rsidRPr="00E807F1" w:rsidRDefault="003D5F32" w:rsidP="003A77A0">
      <w:pPr>
        <w:pStyle w:val="ListParagraph"/>
        <w:numPr>
          <w:ilvl w:val="0"/>
          <w:numId w:val="2"/>
        </w:numPr>
      </w:pPr>
      <w:r w:rsidRPr="00E807F1">
        <w:t>Woodland Improvement (WD2 and capital items) part of Countryside Stewardship</w:t>
      </w:r>
    </w:p>
    <w:p w14:paraId="1254862D" w14:textId="77777777" w:rsidR="003D5F32" w:rsidRPr="00E807F1" w:rsidRDefault="003D5F32" w:rsidP="003D5F32"/>
    <w:p w14:paraId="4FAC36C0" w14:textId="2BA77937" w:rsidR="003D5F32" w:rsidRPr="00E807F1" w:rsidRDefault="003D5F32" w:rsidP="00E515FA">
      <w:pPr>
        <w:pStyle w:val="Heading4"/>
      </w:pPr>
      <w:r w:rsidRPr="00E807F1">
        <w:t xml:space="preserve">Peatland </w:t>
      </w:r>
      <w:r w:rsidR="00222E8A" w:rsidRPr="00E807F1">
        <w:t>r</w:t>
      </w:r>
      <w:r w:rsidRPr="00E807F1">
        <w:t>estoration</w:t>
      </w:r>
    </w:p>
    <w:p w14:paraId="6F89C41B" w14:textId="77777777" w:rsidR="00D33558" w:rsidRPr="00E807F1" w:rsidRDefault="00D33558" w:rsidP="003D5F32">
      <w:pPr>
        <w:rPr>
          <w:b/>
          <w:bCs/>
        </w:rPr>
      </w:pPr>
    </w:p>
    <w:p w14:paraId="0A5353BB" w14:textId="77777777" w:rsidR="001D1FD5" w:rsidRPr="00E807F1" w:rsidRDefault="001D1FD5" w:rsidP="003A77A0">
      <w:pPr>
        <w:pStyle w:val="ListParagraph"/>
        <w:numPr>
          <w:ilvl w:val="0"/>
          <w:numId w:val="2"/>
        </w:numPr>
      </w:pPr>
      <w:r w:rsidRPr="00E807F1">
        <w:t>Peatland Code</w:t>
      </w:r>
    </w:p>
    <w:p w14:paraId="1F76545D" w14:textId="697F4B47" w:rsidR="001D1FD5" w:rsidRPr="00E807F1" w:rsidRDefault="001D1FD5" w:rsidP="003A77A0">
      <w:pPr>
        <w:pStyle w:val="ListParagraph"/>
        <w:numPr>
          <w:ilvl w:val="0"/>
          <w:numId w:val="2"/>
        </w:numPr>
      </w:pPr>
      <w:r w:rsidRPr="00E807F1">
        <w:t>Nature for Climate Peatland Grant Scheme</w:t>
      </w:r>
    </w:p>
    <w:p w14:paraId="5A7987C4" w14:textId="77777777" w:rsidR="008A2815" w:rsidRPr="00E807F1" w:rsidRDefault="008A2815" w:rsidP="003D5F32"/>
    <w:p w14:paraId="1C0DF6B4" w14:textId="0E0133F6" w:rsidR="00BA3BCD" w:rsidRPr="00E807F1" w:rsidRDefault="00415A7A" w:rsidP="00C2468F">
      <w:pPr>
        <w:jc w:val="both"/>
      </w:pPr>
      <w:r w:rsidRPr="00E807F1">
        <w:t>As a response to the climate and ecological emergency, w</w:t>
      </w:r>
      <w:r w:rsidR="008C4024" w:rsidRPr="00E807F1">
        <w:t xml:space="preserve">e hope </w:t>
      </w:r>
      <w:r w:rsidR="00441F6C" w:rsidRPr="00E807F1">
        <w:t xml:space="preserve">that </w:t>
      </w:r>
      <w:r w:rsidR="008C4024" w:rsidRPr="00E807F1">
        <w:t xml:space="preserve">the </w:t>
      </w:r>
      <w:r w:rsidR="00A952F3" w:rsidRPr="00E807F1">
        <w:t>National Park</w:t>
      </w:r>
      <w:r w:rsidR="00F824A8" w:rsidRPr="00E807F1">
        <w:t xml:space="preserve"> Authorit</w:t>
      </w:r>
      <w:r w:rsidR="00A952F3" w:rsidRPr="00E807F1">
        <w:t>y member</w:t>
      </w:r>
      <w:r w:rsidR="006350B1" w:rsidRPr="00E807F1">
        <w:t>s</w:t>
      </w:r>
      <w:r w:rsidR="00A952F3" w:rsidRPr="00E807F1">
        <w:t xml:space="preserve"> </w:t>
      </w:r>
      <w:r w:rsidR="009C620E" w:rsidRPr="00E807F1">
        <w:t xml:space="preserve">and partners </w:t>
      </w:r>
      <w:r w:rsidR="00104238" w:rsidRPr="00E807F1">
        <w:t xml:space="preserve">welcome this greenhouse gas emissions </w:t>
      </w:r>
      <w:r w:rsidR="00312E31" w:rsidRPr="00E807F1">
        <w:t xml:space="preserve">assessment, </w:t>
      </w:r>
      <w:r w:rsidR="00C2468F" w:rsidRPr="00E807F1">
        <w:t xml:space="preserve">its </w:t>
      </w:r>
      <w:proofErr w:type="gramStart"/>
      <w:r w:rsidR="00312E31" w:rsidRPr="00E807F1">
        <w:t>finding</w:t>
      </w:r>
      <w:r w:rsidR="00C2468F" w:rsidRPr="00E807F1">
        <w:t>s</w:t>
      </w:r>
      <w:proofErr w:type="gramEnd"/>
      <w:r w:rsidR="00312E31" w:rsidRPr="00E807F1">
        <w:t xml:space="preserve"> and recommendations</w:t>
      </w:r>
      <w:r w:rsidR="009C620E" w:rsidRPr="00E807F1">
        <w:t xml:space="preserve"> </w:t>
      </w:r>
      <w:r w:rsidR="00B961EF" w:rsidRPr="00E807F1">
        <w:t>to help</w:t>
      </w:r>
      <w:r w:rsidRPr="00E807F1">
        <w:t xml:space="preserve"> the partnership </w:t>
      </w:r>
      <w:r w:rsidR="009C620E" w:rsidRPr="00E807F1">
        <w:t xml:space="preserve">support decarbonisation and </w:t>
      </w:r>
      <w:r w:rsidR="00B961EF" w:rsidRPr="00E807F1">
        <w:t>plan actions for</w:t>
      </w:r>
      <w:r w:rsidR="00362BC6" w:rsidRPr="00E807F1">
        <w:t xml:space="preserve"> change</w:t>
      </w:r>
      <w:r w:rsidR="00312E31" w:rsidRPr="00E807F1">
        <w:t>.</w:t>
      </w:r>
      <w:r w:rsidR="00BA3BCD" w:rsidRPr="00E807F1">
        <w:br w:type="page"/>
      </w:r>
    </w:p>
    <w:p w14:paraId="5B038BB5" w14:textId="00000F31" w:rsidR="000563E2" w:rsidRPr="00E807F1" w:rsidRDefault="00991694" w:rsidP="00BF6124">
      <w:pPr>
        <w:pStyle w:val="Style1"/>
      </w:pPr>
      <w:bookmarkStart w:id="686" w:name="_Toc91182735"/>
      <w:bookmarkStart w:id="687" w:name="_Toc103702074"/>
      <w:bookmarkStart w:id="688" w:name="_Toc96698021"/>
      <w:bookmarkStart w:id="689" w:name="_Toc104998554"/>
      <w:bookmarkStart w:id="690" w:name="_Toc125970044"/>
      <w:r w:rsidRPr="00E807F1">
        <w:lastRenderedPageBreak/>
        <w:t>Acronyms</w:t>
      </w:r>
      <w:bookmarkEnd w:id="686"/>
      <w:bookmarkEnd w:id="687"/>
      <w:bookmarkEnd w:id="688"/>
      <w:bookmarkEnd w:id="689"/>
      <w:bookmarkEnd w:id="690"/>
    </w:p>
    <w:p w14:paraId="11DDFE00" w14:textId="77777777" w:rsidR="002B2F05" w:rsidRPr="00E807F1" w:rsidRDefault="002B2F05" w:rsidP="001C7702"/>
    <w:p w14:paraId="60AB0CE7" w14:textId="5F330FE6" w:rsidR="002A65D0" w:rsidRPr="00E807F1" w:rsidRDefault="002A65D0" w:rsidP="002A65D0">
      <w:r w:rsidRPr="00E807F1">
        <w:t>AFOLU</w:t>
      </w:r>
      <w:r w:rsidRPr="00E807F1">
        <w:tab/>
      </w:r>
      <w:r w:rsidRPr="00E807F1">
        <w:tab/>
        <w:t xml:space="preserve">Agriculture, Forestry, and Other Land Use </w:t>
      </w:r>
    </w:p>
    <w:p w14:paraId="1D1AEF55" w14:textId="268CE50F" w:rsidR="002A65D0" w:rsidRPr="00E807F1" w:rsidRDefault="002A65D0" w:rsidP="002A65D0">
      <w:r w:rsidRPr="00E807F1">
        <w:t>BEIS</w:t>
      </w:r>
      <w:r w:rsidRPr="00E807F1">
        <w:tab/>
      </w:r>
      <w:r w:rsidRPr="00E807F1">
        <w:tab/>
        <w:t xml:space="preserve">UK Government Department for Business, </w:t>
      </w:r>
      <w:proofErr w:type="gramStart"/>
      <w:r w:rsidRPr="00E807F1">
        <w:t>Energy</w:t>
      </w:r>
      <w:proofErr w:type="gramEnd"/>
      <w:r w:rsidRPr="00E807F1">
        <w:t xml:space="preserve"> and Industrial Strategy</w:t>
      </w:r>
    </w:p>
    <w:p w14:paraId="2D5C5B8F" w14:textId="77777777" w:rsidR="002A65D0" w:rsidRPr="00E807F1" w:rsidRDefault="002A65D0" w:rsidP="002A65D0">
      <w:r w:rsidRPr="00E807F1">
        <w:t>CH</w:t>
      </w:r>
      <w:r w:rsidRPr="00E807F1">
        <w:rPr>
          <w:vertAlign w:val="subscript"/>
        </w:rPr>
        <w:t>4</w:t>
      </w:r>
      <w:r w:rsidRPr="00E807F1">
        <w:t xml:space="preserve"> </w:t>
      </w:r>
      <w:r w:rsidRPr="00E807F1">
        <w:tab/>
      </w:r>
      <w:r w:rsidRPr="00E807F1">
        <w:tab/>
        <w:t>Methane</w:t>
      </w:r>
    </w:p>
    <w:p w14:paraId="4B3141F5" w14:textId="77777777" w:rsidR="002A65D0" w:rsidRPr="00E807F1" w:rsidRDefault="002A65D0" w:rsidP="002A65D0">
      <w:r w:rsidRPr="00E807F1">
        <w:t>CO</w:t>
      </w:r>
      <w:r w:rsidRPr="00E807F1">
        <w:rPr>
          <w:vertAlign w:val="subscript"/>
        </w:rPr>
        <w:t xml:space="preserve">2   </w:t>
      </w:r>
      <w:r w:rsidRPr="00E807F1">
        <w:rPr>
          <w:vertAlign w:val="subscript"/>
        </w:rPr>
        <w:tab/>
      </w:r>
      <w:r w:rsidRPr="00E807F1">
        <w:rPr>
          <w:vertAlign w:val="subscript"/>
        </w:rPr>
        <w:tab/>
      </w:r>
      <w:r w:rsidRPr="00E807F1">
        <w:t>Carbon Dioxide</w:t>
      </w:r>
    </w:p>
    <w:p w14:paraId="3BBC3902" w14:textId="77777777" w:rsidR="002A65D0" w:rsidRPr="00E807F1" w:rsidRDefault="002A65D0" w:rsidP="002A65D0">
      <w:r w:rsidRPr="00E807F1">
        <w:t xml:space="preserve">COA </w:t>
      </w:r>
      <w:r w:rsidRPr="00E807F1">
        <w:tab/>
      </w:r>
      <w:r w:rsidRPr="00E807F1">
        <w:tab/>
        <w:t xml:space="preserve">Census Output Areas </w:t>
      </w:r>
    </w:p>
    <w:p w14:paraId="3EE3D5DF" w14:textId="063C3D54" w:rsidR="002A65D0" w:rsidRPr="00E807F1" w:rsidRDefault="002A65D0" w:rsidP="002A65D0">
      <w:r w:rsidRPr="00E807F1">
        <w:t xml:space="preserve">DACCS            </w:t>
      </w:r>
      <w:r w:rsidRPr="00E807F1">
        <w:tab/>
        <w:t>Direct Air Capture with Carbon Storage</w:t>
      </w:r>
    </w:p>
    <w:p w14:paraId="4590A52D" w14:textId="500980ED" w:rsidR="002A65D0" w:rsidRPr="00E807F1" w:rsidRDefault="002A65D0" w:rsidP="002A65D0">
      <w:r w:rsidRPr="00E807F1">
        <w:t>DEFRA</w:t>
      </w:r>
      <w:r w:rsidRPr="00E807F1">
        <w:tab/>
      </w:r>
      <w:r w:rsidRPr="00E807F1">
        <w:tab/>
        <w:t>Department for Environment, Food and Rural Affairs</w:t>
      </w:r>
    </w:p>
    <w:p w14:paraId="591D8F08" w14:textId="77777777" w:rsidR="002A65D0" w:rsidRPr="00E807F1" w:rsidRDefault="002A65D0" w:rsidP="002A65D0">
      <w:r w:rsidRPr="00E807F1">
        <w:t>DOC</w:t>
      </w:r>
      <w:r w:rsidRPr="00E807F1">
        <w:tab/>
      </w:r>
      <w:r w:rsidRPr="00E807F1">
        <w:tab/>
        <w:t xml:space="preserve">Dissolved organic </w:t>
      </w:r>
      <w:proofErr w:type="gramStart"/>
      <w:r w:rsidRPr="00E807F1">
        <w:t>carbon</w:t>
      </w:r>
      <w:proofErr w:type="gramEnd"/>
    </w:p>
    <w:p w14:paraId="5E04FE05" w14:textId="17A3F3E5" w:rsidR="002A65D0" w:rsidRPr="00E807F1" w:rsidRDefault="002A65D0" w:rsidP="002A65D0">
      <w:r w:rsidRPr="00E807F1">
        <w:t>EV</w:t>
      </w:r>
      <w:r w:rsidRPr="00E807F1">
        <w:tab/>
      </w:r>
      <w:r w:rsidRPr="00E807F1">
        <w:tab/>
        <w:t>Electric vehicle</w:t>
      </w:r>
    </w:p>
    <w:p w14:paraId="0091F70A" w14:textId="77777777" w:rsidR="002A65D0" w:rsidRPr="00E807F1" w:rsidRDefault="002A65D0" w:rsidP="002A65D0">
      <w:r w:rsidRPr="00E807F1">
        <w:t>GIS</w:t>
      </w:r>
      <w:r w:rsidRPr="00E807F1">
        <w:tab/>
      </w:r>
      <w:r w:rsidRPr="00E807F1">
        <w:tab/>
        <w:t>Geographic Information System</w:t>
      </w:r>
    </w:p>
    <w:p w14:paraId="7ABED95A" w14:textId="77777777" w:rsidR="002A65D0" w:rsidRPr="00E807F1" w:rsidRDefault="002A65D0" w:rsidP="002A65D0">
      <w:r w:rsidRPr="00E807F1">
        <w:t>GDPR</w:t>
      </w:r>
      <w:r w:rsidRPr="00E807F1">
        <w:tab/>
      </w:r>
      <w:r w:rsidRPr="00E807F1">
        <w:tab/>
        <w:t>General Data Protection Regulations</w:t>
      </w:r>
    </w:p>
    <w:p w14:paraId="06A53DAC" w14:textId="77777777" w:rsidR="002A65D0" w:rsidRPr="00E807F1" w:rsidRDefault="002A65D0" w:rsidP="002A65D0">
      <w:r w:rsidRPr="00E807F1">
        <w:t xml:space="preserve">GWP </w:t>
      </w:r>
      <w:r w:rsidRPr="00E807F1">
        <w:tab/>
      </w:r>
      <w:r w:rsidRPr="00E807F1">
        <w:tab/>
        <w:t xml:space="preserve">Global warming potential </w:t>
      </w:r>
    </w:p>
    <w:p w14:paraId="0C3BA4C3" w14:textId="77777777" w:rsidR="002A65D0" w:rsidRPr="00E807F1" w:rsidRDefault="002A65D0" w:rsidP="002A65D0">
      <w:r w:rsidRPr="00E807F1">
        <w:t>GVA</w:t>
      </w:r>
      <w:r w:rsidRPr="00E807F1">
        <w:tab/>
      </w:r>
      <w:r w:rsidRPr="00E807F1">
        <w:tab/>
        <w:t xml:space="preserve">Gross Value Added </w:t>
      </w:r>
    </w:p>
    <w:p w14:paraId="672C85EF" w14:textId="77777777" w:rsidR="002A65D0" w:rsidRPr="00E807F1" w:rsidRDefault="002A65D0" w:rsidP="002A65D0">
      <w:r w:rsidRPr="00E807F1">
        <w:t>Ha</w:t>
      </w:r>
      <w:r w:rsidRPr="00E807F1">
        <w:tab/>
      </w:r>
      <w:r w:rsidRPr="00E807F1">
        <w:tab/>
        <w:t>Hectares</w:t>
      </w:r>
    </w:p>
    <w:p w14:paraId="321B0B66" w14:textId="77777777" w:rsidR="002A65D0" w:rsidRPr="00E807F1" w:rsidRDefault="002A65D0" w:rsidP="002A65D0">
      <w:r w:rsidRPr="00E807F1">
        <w:t xml:space="preserve">HFCs </w:t>
      </w:r>
      <w:r w:rsidRPr="00E807F1">
        <w:tab/>
        <w:t xml:space="preserve"> </w:t>
      </w:r>
      <w:r w:rsidRPr="00E807F1">
        <w:tab/>
        <w:t>Hydrofluorocarbons</w:t>
      </w:r>
    </w:p>
    <w:p w14:paraId="52911F45" w14:textId="77777777" w:rsidR="002A65D0" w:rsidRPr="00E807F1" w:rsidRDefault="002A65D0" w:rsidP="002A65D0">
      <w:r w:rsidRPr="00E807F1">
        <w:t>IDBR</w:t>
      </w:r>
      <w:r w:rsidRPr="00E807F1">
        <w:tab/>
      </w:r>
      <w:r w:rsidRPr="00E807F1">
        <w:tab/>
        <w:t xml:space="preserve">Office for National Statistics’ Inter-Departmental Business Register </w:t>
      </w:r>
    </w:p>
    <w:p w14:paraId="24698464" w14:textId="77777777" w:rsidR="002A65D0" w:rsidRPr="00E807F1" w:rsidRDefault="002A65D0" w:rsidP="002A65D0">
      <w:r w:rsidRPr="00E807F1">
        <w:t xml:space="preserve">LEP </w:t>
      </w:r>
      <w:r w:rsidRPr="00E807F1">
        <w:tab/>
      </w:r>
      <w:r w:rsidRPr="00E807F1">
        <w:tab/>
        <w:t xml:space="preserve">Local Enterprise Partnership </w:t>
      </w:r>
    </w:p>
    <w:p w14:paraId="7F08C07F" w14:textId="3383E86E" w:rsidR="002A65D0" w:rsidRPr="00E807F1" w:rsidRDefault="002A65D0" w:rsidP="002A65D0">
      <w:r w:rsidRPr="00E807F1">
        <w:t>LULUCF</w:t>
      </w:r>
      <w:r w:rsidRPr="00E807F1">
        <w:tab/>
        <w:t>Land Use, Land Use Change and Forestry</w:t>
      </w:r>
    </w:p>
    <w:p w14:paraId="2BC53C8A" w14:textId="5E3D7846" w:rsidR="00273886" w:rsidRPr="00E807F1" w:rsidRDefault="00273886" w:rsidP="002A65D0">
      <w:r w:rsidRPr="00E807F1">
        <w:t>NAEI</w:t>
      </w:r>
      <w:r w:rsidRPr="00E807F1">
        <w:tab/>
      </w:r>
      <w:r w:rsidRPr="00E807F1">
        <w:tab/>
        <w:t>National Atmospheric Emissions Inventory</w:t>
      </w:r>
    </w:p>
    <w:p w14:paraId="0DCDD5FB" w14:textId="28FA7773" w:rsidR="002A65D0" w:rsidRPr="00E807F1" w:rsidRDefault="002A65D0" w:rsidP="002A65D0">
      <w:r w:rsidRPr="00E807F1">
        <w:t>NFU</w:t>
      </w:r>
      <w:r w:rsidRPr="00E807F1">
        <w:tab/>
      </w:r>
      <w:r w:rsidRPr="00E807F1">
        <w:tab/>
        <w:t>National Farmers’ Union</w:t>
      </w:r>
    </w:p>
    <w:p w14:paraId="2C96ABD1" w14:textId="5CFF3046" w:rsidR="002A65D0" w:rsidRPr="00E807F1" w:rsidRDefault="002A65D0" w:rsidP="002A65D0">
      <w:r w:rsidRPr="00E807F1">
        <w:t>N</w:t>
      </w:r>
      <w:r w:rsidRPr="00E807F1">
        <w:rPr>
          <w:vertAlign w:val="subscript"/>
        </w:rPr>
        <w:t>2</w:t>
      </w:r>
      <w:r w:rsidRPr="00E807F1">
        <w:t xml:space="preserve">O </w:t>
      </w:r>
      <w:r w:rsidRPr="00E807F1">
        <w:tab/>
      </w:r>
      <w:r w:rsidRPr="00E807F1">
        <w:tab/>
        <w:t>Nitrous Oxide</w:t>
      </w:r>
    </w:p>
    <w:p w14:paraId="2B4A3C28" w14:textId="77777777" w:rsidR="002A65D0" w:rsidRPr="00E807F1" w:rsidRDefault="002A65D0" w:rsidP="002A65D0">
      <w:r w:rsidRPr="00E807F1">
        <w:t>ONS IDBR</w:t>
      </w:r>
      <w:r w:rsidRPr="00E807F1">
        <w:tab/>
        <w:t xml:space="preserve">Office of National Statistics’ Inter-Departmental Business Register </w:t>
      </w:r>
    </w:p>
    <w:p w14:paraId="59F28C18" w14:textId="77777777" w:rsidR="002A65D0" w:rsidRPr="00A851EA" w:rsidRDefault="002A65D0" w:rsidP="002A65D0">
      <w:pPr>
        <w:rPr>
          <w:lang w:val="fr-FR"/>
        </w:rPr>
      </w:pPr>
      <w:proofErr w:type="spellStart"/>
      <w:r w:rsidRPr="00A851EA">
        <w:rPr>
          <w:lang w:val="fr-FR"/>
        </w:rPr>
        <w:t>PFCs</w:t>
      </w:r>
      <w:proofErr w:type="spellEnd"/>
      <w:r w:rsidRPr="00A851EA">
        <w:rPr>
          <w:lang w:val="fr-FR"/>
        </w:rPr>
        <w:tab/>
      </w:r>
      <w:r w:rsidRPr="00A851EA">
        <w:rPr>
          <w:lang w:val="fr-FR"/>
        </w:rPr>
        <w:tab/>
      </w:r>
      <w:proofErr w:type="spellStart"/>
      <w:r w:rsidRPr="00A851EA">
        <w:rPr>
          <w:lang w:val="fr-FR"/>
        </w:rPr>
        <w:t>Perfluorocarbons</w:t>
      </w:r>
      <w:proofErr w:type="spellEnd"/>
    </w:p>
    <w:p w14:paraId="48F54C16" w14:textId="77777777" w:rsidR="002A65D0" w:rsidRPr="00A851EA" w:rsidRDefault="002A65D0" w:rsidP="002A65D0">
      <w:pPr>
        <w:rPr>
          <w:lang w:val="fr-FR"/>
        </w:rPr>
      </w:pPr>
      <w:r w:rsidRPr="00A851EA">
        <w:rPr>
          <w:lang w:val="fr-FR"/>
        </w:rPr>
        <w:t>POC</w:t>
      </w:r>
      <w:r w:rsidRPr="00A851EA">
        <w:rPr>
          <w:lang w:val="fr-FR"/>
        </w:rPr>
        <w:tab/>
      </w:r>
      <w:r w:rsidRPr="00A851EA">
        <w:rPr>
          <w:lang w:val="fr-FR"/>
        </w:rPr>
        <w:tab/>
      </w:r>
      <w:proofErr w:type="spellStart"/>
      <w:r w:rsidRPr="00A851EA">
        <w:rPr>
          <w:lang w:val="fr-FR"/>
        </w:rPr>
        <w:t>Particulate</w:t>
      </w:r>
      <w:proofErr w:type="spellEnd"/>
      <w:r w:rsidRPr="00A851EA">
        <w:rPr>
          <w:lang w:val="fr-FR"/>
        </w:rPr>
        <w:t xml:space="preserve"> </w:t>
      </w:r>
      <w:proofErr w:type="spellStart"/>
      <w:r w:rsidRPr="00A851EA">
        <w:rPr>
          <w:lang w:val="fr-FR"/>
        </w:rPr>
        <w:t>organic</w:t>
      </w:r>
      <w:proofErr w:type="spellEnd"/>
      <w:r w:rsidRPr="00A851EA">
        <w:rPr>
          <w:lang w:val="fr-FR"/>
        </w:rPr>
        <w:t xml:space="preserve"> </w:t>
      </w:r>
      <w:proofErr w:type="spellStart"/>
      <w:r w:rsidRPr="00A851EA">
        <w:rPr>
          <w:lang w:val="fr-FR"/>
        </w:rPr>
        <w:t>carbon</w:t>
      </w:r>
      <w:proofErr w:type="spellEnd"/>
    </w:p>
    <w:p w14:paraId="0574B9E5" w14:textId="77777777" w:rsidR="002A65D0" w:rsidRPr="00E807F1" w:rsidRDefault="002A65D0" w:rsidP="002A65D0">
      <w:r w:rsidRPr="00E807F1">
        <w:t xml:space="preserve">SPD </w:t>
      </w:r>
      <w:r w:rsidRPr="00E807F1">
        <w:tab/>
      </w:r>
      <w:r w:rsidRPr="00E807F1">
        <w:tab/>
        <w:t xml:space="preserve">Sustainable Construction Supplementary Planning Document </w:t>
      </w:r>
    </w:p>
    <w:p w14:paraId="6A0C27C2" w14:textId="77777777" w:rsidR="002A65D0" w:rsidRPr="00E807F1" w:rsidRDefault="002A65D0" w:rsidP="002A65D0">
      <w:r w:rsidRPr="00E807F1">
        <w:t>SF</w:t>
      </w:r>
      <w:r w:rsidRPr="00E807F1">
        <w:rPr>
          <w:vertAlign w:val="subscript"/>
        </w:rPr>
        <w:t>4</w:t>
      </w:r>
      <w:r w:rsidRPr="00E807F1">
        <w:tab/>
      </w:r>
      <w:r w:rsidRPr="00E807F1">
        <w:tab/>
        <w:t>Sulphur Hexafluoride</w:t>
      </w:r>
    </w:p>
    <w:p w14:paraId="32AF3197" w14:textId="77777777" w:rsidR="00696303" w:rsidRPr="00E807F1" w:rsidRDefault="00696303" w:rsidP="001A7217"/>
    <w:p w14:paraId="3D18DA3B" w14:textId="1879F4E3" w:rsidR="0000548C" w:rsidRPr="00E807F1" w:rsidRDefault="0000548C">
      <w:pPr>
        <w:rPr>
          <w:rFonts w:asciiTheme="majorHAnsi" w:eastAsiaTheme="majorEastAsia" w:hAnsiTheme="majorHAnsi" w:cstheme="majorBidi"/>
          <w:color w:val="2F5496" w:themeColor="accent1" w:themeShade="BF"/>
          <w:sz w:val="32"/>
          <w:szCs w:val="32"/>
        </w:rPr>
      </w:pPr>
      <w:r w:rsidRPr="00E807F1">
        <w:br w:type="page"/>
      </w:r>
    </w:p>
    <w:p w14:paraId="0936F65F" w14:textId="77777777" w:rsidR="0000548C" w:rsidRPr="00E807F1" w:rsidRDefault="00905AA8" w:rsidP="00905AA8">
      <w:pPr>
        <w:pStyle w:val="Style1"/>
      </w:pPr>
      <w:bookmarkStart w:id="691" w:name="_Toc103702075"/>
      <w:bookmarkStart w:id="692" w:name="_Toc96698022"/>
      <w:bookmarkStart w:id="693" w:name="_Toc104998555"/>
      <w:bookmarkStart w:id="694" w:name="_Toc125970045"/>
      <w:r w:rsidRPr="00E807F1">
        <w:lastRenderedPageBreak/>
        <w:t>Glossary</w:t>
      </w:r>
      <w:bookmarkEnd w:id="691"/>
      <w:bookmarkEnd w:id="692"/>
      <w:bookmarkEnd w:id="693"/>
      <w:bookmarkEnd w:id="694"/>
    </w:p>
    <w:p w14:paraId="4127251C" w14:textId="77777777" w:rsidR="00857B60" w:rsidRPr="00E807F1" w:rsidRDefault="00857B60" w:rsidP="00857B60">
      <w:pPr>
        <w:jc w:val="both"/>
        <w:rPr>
          <w:rFonts w:cstheme="minorHAnsi"/>
        </w:rPr>
      </w:pPr>
      <w:r w:rsidRPr="00E807F1">
        <w:rPr>
          <w:rFonts w:cstheme="minorHAnsi"/>
          <w:b/>
          <w:bCs/>
        </w:rPr>
        <w:t xml:space="preserve">Adaptation: </w:t>
      </w:r>
      <w:r w:rsidRPr="00E807F1">
        <w:rPr>
          <w:rFonts w:cstheme="minorHAnsi"/>
        </w:rPr>
        <w:t>The process of adjustment to actual or expected climate and its effects. In human systems, adaptation seeks to moderate or avoid harm or exploit beneficial opportunities. In some natural systems, human intervention may facilitate adjustment to expected climate change and its effects (IPCC AR5 Glossary Annex 11)</w:t>
      </w:r>
    </w:p>
    <w:p w14:paraId="15C76809" w14:textId="77777777" w:rsidR="00857B60" w:rsidRPr="00E807F1" w:rsidRDefault="00857B60" w:rsidP="00857B60">
      <w:pPr>
        <w:jc w:val="both"/>
        <w:rPr>
          <w:rFonts w:cstheme="minorHAnsi"/>
          <w:b/>
          <w:bCs/>
        </w:rPr>
      </w:pPr>
    </w:p>
    <w:p w14:paraId="1DEED1FA" w14:textId="3D373FC8" w:rsidR="00857B60" w:rsidRPr="00E807F1" w:rsidRDefault="00857B60" w:rsidP="00857B60">
      <w:pPr>
        <w:jc w:val="both"/>
        <w:rPr>
          <w:rFonts w:cstheme="minorHAnsi"/>
        </w:rPr>
      </w:pPr>
      <w:r w:rsidRPr="00E807F1">
        <w:rPr>
          <w:rFonts w:cstheme="minorHAnsi"/>
          <w:b/>
          <w:bCs/>
        </w:rPr>
        <w:t>Air pollution:</w:t>
      </w:r>
      <w:r w:rsidRPr="00E807F1">
        <w:rPr>
          <w:rFonts w:cstheme="minorHAnsi"/>
        </w:rPr>
        <w:t xml:space="preserve"> Degradation of air quality with negative effects on human health or the natural or built environment due to the introduction, by natural processes or human activity, into the atmosphere of substances (gases, aerosols) which have a direct (primary pollutants) or indirect (secondary pollutants) harmful effect (IPCC, 2018: Annex 1: Glossary [Matthews, J.B.R. (ed)]).</w:t>
      </w:r>
    </w:p>
    <w:p w14:paraId="6DFA19D7" w14:textId="77777777" w:rsidR="00857B60" w:rsidRPr="00E807F1" w:rsidRDefault="00857B60" w:rsidP="00857B60">
      <w:pPr>
        <w:jc w:val="both"/>
        <w:rPr>
          <w:rFonts w:cstheme="minorHAnsi"/>
          <w:b/>
          <w:bCs/>
        </w:rPr>
      </w:pPr>
    </w:p>
    <w:p w14:paraId="2EBE4BE3" w14:textId="2A1EDB21" w:rsidR="00857B60" w:rsidRPr="00E807F1" w:rsidRDefault="00857B60" w:rsidP="00857B60">
      <w:pPr>
        <w:jc w:val="both"/>
        <w:rPr>
          <w:rFonts w:cstheme="minorHAnsi"/>
          <w:b/>
          <w:bCs/>
        </w:rPr>
      </w:pPr>
      <w:r w:rsidRPr="00E807F1">
        <w:rPr>
          <w:rFonts w:cstheme="minorHAnsi"/>
          <w:b/>
          <w:bCs/>
        </w:rPr>
        <w:t xml:space="preserve">Anaerobic digestion: </w:t>
      </w:r>
      <w:r w:rsidRPr="00E807F1">
        <w:rPr>
          <w:rFonts w:cstheme="minorHAnsi"/>
        </w:rPr>
        <w:t xml:space="preserve">Anaerobic digestion (AD) is a natural process in which plant and animal materials are converted into useful products by micro-organisms in the absence of air. The process releases biogas (mainly a mixture of around 60% methane and 40% carbon dioxide), which can be used directly to provide heat, </w:t>
      </w:r>
      <w:proofErr w:type="gramStart"/>
      <w:r w:rsidRPr="00E807F1">
        <w:rPr>
          <w:rFonts w:cstheme="minorHAnsi"/>
        </w:rPr>
        <w:t>power</w:t>
      </w:r>
      <w:proofErr w:type="gramEnd"/>
      <w:r w:rsidRPr="00E807F1">
        <w:rPr>
          <w:rFonts w:cstheme="minorHAnsi"/>
        </w:rPr>
        <w:t xml:space="preserve"> or transport fuel. Biogas can also be purified by removal of the carbon dioxide to produce biomethane, which can be fed directly into the public natural gas grid in the same way as natural gas or used as a vehicle fuel. The types of materials suitable for AD include food waste, slurry and manure, </w:t>
      </w:r>
      <w:proofErr w:type="gramStart"/>
      <w:r w:rsidRPr="00E807F1">
        <w:rPr>
          <w:rFonts w:cstheme="minorHAnsi"/>
        </w:rPr>
        <w:t>crops</w:t>
      </w:r>
      <w:proofErr w:type="gramEnd"/>
      <w:r w:rsidRPr="00E807F1">
        <w:rPr>
          <w:rFonts w:cstheme="minorHAnsi"/>
        </w:rPr>
        <w:t xml:space="preserve"> and crop residues (DEFRA, GOV.UK, published 9</w:t>
      </w:r>
      <w:r w:rsidRPr="00E807F1">
        <w:rPr>
          <w:rFonts w:cstheme="minorHAnsi"/>
          <w:vertAlign w:val="superscript"/>
        </w:rPr>
        <w:t>th</w:t>
      </w:r>
      <w:r w:rsidRPr="00E807F1">
        <w:rPr>
          <w:rFonts w:cstheme="minorHAnsi"/>
        </w:rPr>
        <w:t xml:space="preserve"> December 2021).</w:t>
      </w:r>
      <w:r w:rsidRPr="00E807F1">
        <w:rPr>
          <w:rFonts w:cstheme="minorHAnsi"/>
          <w:b/>
          <w:bCs/>
        </w:rPr>
        <w:br/>
      </w:r>
    </w:p>
    <w:p w14:paraId="557203D4" w14:textId="43DAC913" w:rsidR="00857B60" w:rsidRPr="00E807F1" w:rsidRDefault="00857B60" w:rsidP="00857B60">
      <w:pPr>
        <w:jc w:val="both"/>
        <w:rPr>
          <w:rFonts w:cstheme="minorHAnsi"/>
        </w:rPr>
      </w:pPr>
      <w:r w:rsidRPr="00E807F1">
        <w:rPr>
          <w:rFonts w:cstheme="minorHAnsi"/>
          <w:b/>
          <w:bCs/>
        </w:rPr>
        <w:t xml:space="preserve">Anthropogenic emissions: </w:t>
      </w:r>
      <w:r w:rsidRPr="00E807F1">
        <w:rPr>
          <w:rFonts w:cstheme="minorHAnsi"/>
        </w:rPr>
        <w:t>Emissions of greenhouse gases, greenhouse gas precursors and aerosols caused by human activities. These activities include the burning of fossil fuels, deforestation, land use changes, livestock production, fertilization, waste management, and industrial processes</w:t>
      </w:r>
      <w:r w:rsidRPr="00E807F1">
        <w:rPr>
          <w:rFonts w:cstheme="minorHAnsi"/>
          <w:b/>
          <w:bCs/>
        </w:rPr>
        <w:t xml:space="preserve"> </w:t>
      </w:r>
      <w:r w:rsidRPr="00E807F1">
        <w:rPr>
          <w:rFonts w:cstheme="minorHAnsi"/>
        </w:rPr>
        <w:t>(IPCC AR5 Glossary Annex 11).</w:t>
      </w:r>
    </w:p>
    <w:p w14:paraId="1209B6FB" w14:textId="77777777" w:rsidR="00857B60" w:rsidRPr="00E807F1" w:rsidRDefault="00857B60" w:rsidP="00857B60">
      <w:pPr>
        <w:jc w:val="both"/>
        <w:rPr>
          <w:rFonts w:cstheme="minorHAnsi"/>
          <w:b/>
          <w:bCs/>
        </w:rPr>
      </w:pPr>
    </w:p>
    <w:p w14:paraId="19BD824B" w14:textId="77777777" w:rsidR="00857B60" w:rsidRPr="00E807F1" w:rsidRDefault="00857B60" w:rsidP="00857B60">
      <w:pPr>
        <w:jc w:val="both"/>
        <w:rPr>
          <w:rFonts w:cstheme="minorHAnsi"/>
        </w:rPr>
      </w:pPr>
      <w:r w:rsidRPr="00E807F1">
        <w:rPr>
          <w:rFonts w:cstheme="minorHAnsi"/>
          <w:b/>
          <w:bCs/>
        </w:rPr>
        <w:t xml:space="preserve">Anxiety: </w:t>
      </w:r>
      <w:r w:rsidRPr="00E807F1">
        <w:rPr>
          <w:rFonts w:cstheme="minorHAnsi"/>
        </w:rPr>
        <w:t>A feeling of stress, panic or fear that can affect your everyday life physically and psychologically (NHS, 2021).</w:t>
      </w:r>
    </w:p>
    <w:p w14:paraId="163C3930" w14:textId="77777777" w:rsidR="00857B60" w:rsidRPr="00E807F1" w:rsidRDefault="00857B60" w:rsidP="00857B60">
      <w:pPr>
        <w:jc w:val="both"/>
        <w:rPr>
          <w:rFonts w:cstheme="minorHAnsi"/>
        </w:rPr>
      </w:pPr>
      <w:r w:rsidRPr="00E807F1">
        <w:rPr>
          <w:rFonts w:cstheme="minorHAnsi"/>
          <w:b/>
          <w:bCs/>
        </w:rPr>
        <w:br/>
        <w:t xml:space="preserve">Asthma: </w:t>
      </w:r>
      <w:r w:rsidRPr="00E807F1">
        <w:rPr>
          <w:rFonts w:cstheme="minorHAnsi"/>
        </w:rPr>
        <w:t>A common lung condition that causes occasional breathing difficulties. It affects people of all ages and often starts in childhood, although it can also develop for the first time in adults.</w:t>
      </w:r>
    </w:p>
    <w:p w14:paraId="1F6A93EC" w14:textId="3B60C8AD" w:rsidR="00857B60" w:rsidRPr="00E807F1" w:rsidRDefault="00857B60" w:rsidP="00857B60">
      <w:pPr>
        <w:jc w:val="both"/>
        <w:rPr>
          <w:rFonts w:cstheme="minorHAnsi"/>
        </w:rPr>
      </w:pPr>
      <w:r w:rsidRPr="00E807F1">
        <w:rPr>
          <w:rFonts w:cstheme="minorHAnsi"/>
        </w:rPr>
        <w:t>There’s currently no cure, but there are simple treatments that can help keep the symptoms under control (NHS, 2021).</w:t>
      </w:r>
    </w:p>
    <w:p w14:paraId="56B98206" w14:textId="77777777" w:rsidR="00857B60" w:rsidRPr="00E807F1" w:rsidRDefault="00857B60" w:rsidP="00857B60">
      <w:pPr>
        <w:jc w:val="both"/>
        <w:rPr>
          <w:rFonts w:cstheme="minorHAnsi"/>
          <w:b/>
          <w:bCs/>
        </w:rPr>
      </w:pPr>
    </w:p>
    <w:p w14:paraId="25BE1059" w14:textId="04F5E436" w:rsidR="00857B60" w:rsidRPr="00E807F1" w:rsidRDefault="00857B60" w:rsidP="00857B60">
      <w:pPr>
        <w:jc w:val="both"/>
        <w:rPr>
          <w:color w:val="000000" w:themeColor="text1"/>
        </w:rPr>
      </w:pPr>
      <w:r w:rsidRPr="00E807F1">
        <w:rPr>
          <w:b/>
          <w:color w:val="000000" w:themeColor="text1"/>
        </w:rPr>
        <w:t xml:space="preserve">BEIS </w:t>
      </w:r>
      <w:r w:rsidRPr="00E807F1">
        <w:rPr>
          <w:rFonts w:eastAsia="+mn-ea" w:cstheme="minorHAnsi"/>
          <w:b/>
          <w:color w:val="000000" w:themeColor="text1"/>
        </w:rPr>
        <w:t>pollution inventory</w:t>
      </w:r>
      <w:r w:rsidRPr="00E807F1">
        <w:rPr>
          <w:b/>
          <w:color w:val="000000" w:themeColor="text1"/>
        </w:rPr>
        <w:t>:</w:t>
      </w:r>
      <w:r w:rsidRPr="00E807F1">
        <w:rPr>
          <w:color w:val="000000" w:themeColor="text1"/>
        </w:rPr>
        <w:t xml:space="preserve"> The UK </w:t>
      </w:r>
      <w:r w:rsidRPr="00E807F1">
        <w:rPr>
          <w:rFonts w:eastAsia="+mn-ea" w:cstheme="minorHAnsi"/>
          <w:color w:val="000000" w:themeColor="text1"/>
        </w:rPr>
        <w:t xml:space="preserve">Government (department for Business, </w:t>
      </w:r>
      <w:proofErr w:type="gramStart"/>
      <w:r w:rsidRPr="00E807F1">
        <w:rPr>
          <w:rFonts w:eastAsia="+mn-ea" w:cstheme="minorHAnsi"/>
          <w:color w:val="000000" w:themeColor="text1"/>
        </w:rPr>
        <w:t>Energy</w:t>
      </w:r>
      <w:proofErr w:type="gramEnd"/>
      <w:r w:rsidRPr="00E807F1">
        <w:rPr>
          <w:rFonts w:eastAsia="+mn-ea" w:cstheme="minorHAnsi"/>
          <w:color w:val="000000" w:themeColor="text1"/>
        </w:rPr>
        <w:t xml:space="preserve"> and Industrial Strategy (BEIS)) </w:t>
      </w:r>
      <w:r w:rsidRPr="00E807F1">
        <w:rPr>
          <w:color w:val="000000" w:themeColor="text1"/>
        </w:rPr>
        <w:t>produces an annual greenhouse gas inventory</w:t>
      </w:r>
      <w:r w:rsidRPr="00E807F1">
        <w:rPr>
          <w:rFonts w:eastAsia="+mn-ea" w:cstheme="minorHAnsi"/>
          <w:color w:val="000000" w:themeColor="text1"/>
        </w:rPr>
        <w:t xml:space="preserve"> for local authorities and large industrial sites that act as point-sources of emissions, which forms</w:t>
      </w:r>
      <w:r w:rsidRPr="00E807F1">
        <w:rPr>
          <w:color w:val="000000" w:themeColor="text1"/>
        </w:rPr>
        <w:t xml:space="preserve"> a consistent time series of UK greenhouse gas emissions from 1990 onwards (www.gov.uk, 2021</w:t>
      </w:r>
      <w:r w:rsidRPr="00E807F1">
        <w:rPr>
          <w:rFonts w:eastAsia="+mn-ea" w:cstheme="minorHAnsi"/>
          <w:color w:val="000000" w:themeColor="text1"/>
        </w:rPr>
        <w:t>).</w:t>
      </w:r>
    </w:p>
    <w:p w14:paraId="0785FCF4" w14:textId="77777777" w:rsidR="00857B60" w:rsidRPr="00E807F1" w:rsidRDefault="00857B60" w:rsidP="00857B60">
      <w:pPr>
        <w:jc w:val="both"/>
        <w:rPr>
          <w:rFonts w:cstheme="minorHAnsi"/>
          <w:b/>
          <w:bCs/>
        </w:rPr>
      </w:pPr>
    </w:p>
    <w:p w14:paraId="3A45CF38" w14:textId="22698A9E" w:rsidR="00857B60" w:rsidRPr="00E807F1" w:rsidRDefault="00857B60" w:rsidP="00857B60">
      <w:pPr>
        <w:jc w:val="both"/>
        <w:rPr>
          <w:rFonts w:cstheme="minorHAnsi"/>
        </w:rPr>
      </w:pPr>
      <w:r w:rsidRPr="00E807F1">
        <w:rPr>
          <w:rFonts w:cstheme="minorHAnsi"/>
          <w:b/>
          <w:bCs/>
        </w:rPr>
        <w:t xml:space="preserve">Biodiversity: </w:t>
      </w:r>
      <w:r w:rsidRPr="00E807F1">
        <w:rPr>
          <w:rFonts w:cstheme="minorHAnsi"/>
        </w:rPr>
        <w:t xml:space="preserve">Biological diversity means the variability among living organisms from all sources, including </w:t>
      </w:r>
      <w:r w:rsidRPr="00E807F1">
        <w:rPr>
          <w:i/>
        </w:rPr>
        <w:t>inter alia</w:t>
      </w:r>
      <w:r w:rsidRPr="00E807F1">
        <w:rPr>
          <w:rFonts w:cstheme="minorHAnsi"/>
        </w:rPr>
        <w:t xml:space="preserve">: terrestrial, </w:t>
      </w:r>
      <w:proofErr w:type="gramStart"/>
      <w:r w:rsidRPr="00E807F1">
        <w:rPr>
          <w:rFonts w:cstheme="minorHAnsi"/>
        </w:rPr>
        <w:t>marine</w:t>
      </w:r>
      <w:proofErr w:type="gramEnd"/>
      <w:r w:rsidRPr="00E807F1">
        <w:rPr>
          <w:rFonts w:cstheme="minorHAnsi"/>
        </w:rPr>
        <w:t xml:space="preserve"> and other aquatic ecosystems and the ecological complexes of which they are part; this includes diversity within species, between species and of ecosystems (UN, 1992). </w:t>
      </w:r>
    </w:p>
    <w:p w14:paraId="232B6220" w14:textId="77777777" w:rsidR="00857B60" w:rsidRPr="00E807F1" w:rsidRDefault="00857B60" w:rsidP="00857B60">
      <w:pPr>
        <w:jc w:val="both"/>
        <w:rPr>
          <w:rFonts w:cstheme="minorHAnsi"/>
        </w:rPr>
      </w:pPr>
    </w:p>
    <w:p w14:paraId="526023BD" w14:textId="77777777" w:rsidR="00857B60" w:rsidRPr="00E807F1" w:rsidRDefault="00857B60" w:rsidP="00857B60">
      <w:pPr>
        <w:jc w:val="both"/>
        <w:rPr>
          <w:rFonts w:cstheme="minorHAnsi"/>
        </w:rPr>
      </w:pPr>
      <w:r w:rsidRPr="00E807F1">
        <w:rPr>
          <w:rFonts w:cstheme="minorHAnsi"/>
          <w:b/>
          <w:bCs/>
        </w:rPr>
        <w:t>Biodiversity net gain:</w:t>
      </w:r>
      <w:r w:rsidRPr="00E807F1">
        <w:rPr>
          <w:rFonts w:cstheme="minorHAnsi"/>
        </w:rPr>
        <w:t xml:space="preserve"> Biodiversity net gain (BNG) is an approach to development, and/or land management, that aims to leave the natural environment in a measurably better state than it was beforehand (Local Government Association, 2022).</w:t>
      </w:r>
    </w:p>
    <w:p w14:paraId="4D47F9C1" w14:textId="77777777" w:rsidR="00857B60" w:rsidRPr="00E807F1" w:rsidRDefault="00857B60" w:rsidP="00857B60">
      <w:pPr>
        <w:jc w:val="both"/>
        <w:rPr>
          <w:rFonts w:cstheme="minorHAnsi"/>
          <w:b/>
          <w:bCs/>
        </w:rPr>
      </w:pPr>
    </w:p>
    <w:p w14:paraId="5D4530C3" w14:textId="77777777" w:rsidR="00857B60" w:rsidRPr="00E807F1" w:rsidRDefault="00857B60" w:rsidP="00857B60">
      <w:pPr>
        <w:jc w:val="both"/>
        <w:rPr>
          <w:rFonts w:cstheme="minorHAnsi"/>
          <w:b/>
          <w:bCs/>
        </w:rPr>
      </w:pPr>
    </w:p>
    <w:p w14:paraId="426C85E7" w14:textId="05EC4CBA" w:rsidR="00857B60" w:rsidRPr="00E807F1" w:rsidRDefault="00857B60" w:rsidP="00857B60">
      <w:pPr>
        <w:jc w:val="both"/>
        <w:rPr>
          <w:rFonts w:cstheme="minorHAnsi"/>
          <w:b/>
          <w:bCs/>
        </w:rPr>
      </w:pPr>
      <w:r w:rsidRPr="00E807F1">
        <w:rPr>
          <w:rFonts w:cstheme="minorHAnsi"/>
          <w:b/>
          <w:bCs/>
        </w:rPr>
        <w:t>Carbon capture and storage:</w:t>
      </w:r>
      <w:r w:rsidRPr="00E807F1">
        <w:rPr>
          <w:rFonts w:cstheme="minorHAnsi"/>
        </w:rPr>
        <w:t xml:space="preserve"> The process of capturing and storing carbon dioxide (CO</w:t>
      </w:r>
      <w:r w:rsidRPr="00E807F1">
        <w:rPr>
          <w:vertAlign w:val="subscript"/>
        </w:rPr>
        <w:t>2</w:t>
      </w:r>
      <w:r w:rsidRPr="00E807F1">
        <w:rPr>
          <w:rFonts w:cstheme="minorHAnsi"/>
        </w:rPr>
        <w:t>) before it is released into the atmosphere (Grantham Research Institute on Climate Change and the Environment, 2018).</w:t>
      </w:r>
    </w:p>
    <w:p w14:paraId="5859B952" w14:textId="77777777" w:rsidR="00857B60" w:rsidRPr="00E807F1" w:rsidRDefault="00857B60" w:rsidP="00857B60">
      <w:pPr>
        <w:jc w:val="both"/>
        <w:rPr>
          <w:rFonts w:cstheme="minorHAnsi"/>
          <w:b/>
          <w:bCs/>
        </w:rPr>
      </w:pPr>
    </w:p>
    <w:p w14:paraId="052766CB" w14:textId="63DCC5E0" w:rsidR="00857B60" w:rsidRPr="00E807F1" w:rsidRDefault="00857B60" w:rsidP="00857B60">
      <w:pPr>
        <w:jc w:val="both"/>
        <w:rPr>
          <w:rFonts w:cstheme="minorHAnsi"/>
        </w:rPr>
      </w:pPr>
      <w:r w:rsidRPr="00E807F1">
        <w:rPr>
          <w:rFonts w:cstheme="minorHAnsi"/>
          <w:b/>
          <w:bCs/>
        </w:rPr>
        <w:t xml:space="preserve">Carbon intensity: </w:t>
      </w:r>
      <w:r w:rsidRPr="00E807F1">
        <w:rPr>
          <w:rFonts w:cstheme="minorHAnsi"/>
        </w:rPr>
        <w:t xml:space="preserve">The </w:t>
      </w:r>
      <w:proofErr w:type="gramStart"/>
      <w:r w:rsidRPr="00E807F1">
        <w:rPr>
          <w:rFonts w:cstheme="minorHAnsi"/>
        </w:rPr>
        <w:t>amount</w:t>
      </w:r>
      <w:proofErr w:type="gramEnd"/>
      <w:r w:rsidRPr="00E807F1">
        <w:rPr>
          <w:rFonts w:cstheme="minorHAnsi"/>
        </w:rPr>
        <w:t xml:space="preserve"> of emissions of carbon dioxide (CO</w:t>
      </w:r>
      <w:r w:rsidRPr="00E807F1">
        <w:rPr>
          <w:vertAlign w:val="subscript"/>
        </w:rPr>
        <w:t>2</w:t>
      </w:r>
      <w:r w:rsidRPr="00E807F1">
        <w:rPr>
          <w:rFonts w:cstheme="minorHAnsi"/>
        </w:rPr>
        <w:t>) released per unit of another variable such as gross domestic product (GDP), output energy use or transport (IPCC, 2018: Annex 1: Glossary [Matthews, J.B.R. (ed)]).</w:t>
      </w:r>
    </w:p>
    <w:p w14:paraId="539F31B7" w14:textId="77777777" w:rsidR="00857B60" w:rsidRPr="00E807F1" w:rsidRDefault="00857B60" w:rsidP="00857B60">
      <w:pPr>
        <w:jc w:val="both"/>
        <w:rPr>
          <w:rFonts w:cstheme="minorHAnsi"/>
          <w:b/>
          <w:bCs/>
        </w:rPr>
      </w:pPr>
    </w:p>
    <w:p w14:paraId="1D432D9F" w14:textId="0A52635E" w:rsidR="00857B60" w:rsidRPr="00E807F1" w:rsidRDefault="00857B60" w:rsidP="00857B60">
      <w:pPr>
        <w:jc w:val="both"/>
      </w:pPr>
      <w:r w:rsidRPr="00E807F1">
        <w:rPr>
          <w:rFonts w:cstheme="minorHAnsi"/>
          <w:b/>
        </w:rPr>
        <w:t xml:space="preserve">Carbon flux: </w:t>
      </w:r>
      <w:r w:rsidRPr="00E807F1">
        <w:rPr>
          <w:rFonts w:cstheme="minorHAnsi"/>
        </w:rPr>
        <w:t xml:space="preserve">A carbon flux is the amount of carbon exchanged between Earth's carbon pools, </w:t>
      </w:r>
      <w:proofErr w:type="gramStart"/>
      <w:r w:rsidRPr="00E807F1">
        <w:rPr>
          <w:rFonts w:cstheme="minorHAnsi"/>
        </w:rPr>
        <w:t>i.e.</w:t>
      </w:r>
      <w:proofErr w:type="gramEnd"/>
      <w:r w:rsidRPr="00E807F1">
        <w:rPr>
          <w:rFonts w:cstheme="minorHAnsi"/>
        </w:rPr>
        <w:t xml:space="preserve"> the oceans, atmosphere, land and living things, during a specified time period (e.g. a day or a year).</w:t>
      </w:r>
    </w:p>
    <w:p w14:paraId="3539F512" w14:textId="77777777" w:rsidR="00857B60" w:rsidRPr="00E807F1" w:rsidRDefault="00857B60" w:rsidP="00857B60">
      <w:pPr>
        <w:jc w:val="both"/>
        <w:rPr>
          <w:rFonts w:cstheme="minorHAnsi"/>
          <w:b/>
          <w:bCs/>
        </w:rPr>
      </w:pPr>
    </w:p>
    <w:p w14:paraId="0B7B71E2" w14:textId="15BAC054" w:rsidR="00857B60" w:rsidRPr="00E807F1" w:rsidRDefault="00857B60" w:rsidP="00857B60">
      <w:pPr>
        <w:jc w:val="both"/>
        <w:rPr>
          <w:rFonts w:cstheme="minorHAnsi"/>
          <w:b/>
          <w:bCs/>
        </w:rPr>
      </w:pPr>
      <w:r w:rsidRPr="00E807F1">
        <w:rPr>
          <w:rFonts w:cstheme="minorHAnsi"/>
          <w:b/>
          <w:bCs/>
        </w:rPr>
        <w:t xml:space="preserve">CARBINE model: </w:t>
      </w:r>
      <w:r w:rsidRPr="00E807F1">
        <w:rPr>
          <w:rFonts w:cstheme="minorHAnsi"/>
        </w:rPr>
        <w:t xml:space="preserve">A modelling tool used to estimate the carbon stocks of stands and forests (in living and dead biomass and soil), and any associated harvested wood products. It is also used to estimate the greenhouse gas emissions avoided </w:t>
      </w:r>
      <w:proofErr w:type="gramStart"/>
      <w:r w:rsidRPr="00E807F1">
        <w:rPr>
          <w:rFonts w:cstheme="minorHAnsi"/>
        </w:rPr>
        <w:t>through the use of</w:t>
      </w:r>
      <w:proofErr w:type="gramEnd"/>
      <w:r w:rsidRPr="00E807F1">
        <w:rPr>
          <w:rFonts w:cstheme="minorHAnsi"/>
        </w:rPr>
        <w:t xml:space="preserve"> wood products that displace fossil fuels and fossil-fuel intensive materials (Forest Research, 2021).</w:t>
      </w:r>
    </w:p>
    <w:p w14:paraId="19CCA360" w14:textId="77777777" w:rsidR="00857B60" w:rsidRPr="00E807F1" w:rsidRDefault="00857B60" w:rsidP="00857B60">
      <w:pPr>
        <w:jc w:val="both"/>
        <w:rPr>
          <w:rFonts w:cstheme="minorHAnsi"/>
          <w:b/>
          <w:bCs/>
        </w:rPr>
      </w:pPr>
    </w:p>
    <w:p w14:paraId="5AA45D29" w14:textId="4AC893D9" w:rsidR="00857B60" w:rsidRPr="00E807F1" w:rsidRDefault="00857B60" w:rsidP="00857B60">
      <w:pPr>
        <w:jc w:val="both"/>
        <w:rPr>
          <w:rFonts w:cstheme="minorHAnsi"/>
          <w:b/>
          <w:bCs/>
        </w:rPr>
      </w:pPr>
      <w:r w:rsidRPr="00E807F1">
        <w:rPr>
          <w:rFonts w:cstheme="minorHAnsi"/>
          <w:b/>
          <w:bCs/>
        </w:rPr>
        <w:t>Catapult (energy systems):</w:t>
      </w:r>
      <w:r w:rsidRPr="00E807F1">
        <w:rPr>
          <w:rFonts w:cstheme="minorHAnsi"/>
        </w:rPr>
        <w:t xml:space="preserve"> Energy Systems Catapult was set up to accelerate the transformation of the UK’s energy system and ensure that UK businesses and consumers capture the opportunities of clean growth. The Catapult is an independent, not-for-profit centre of excellence that bridges the gap between industry, government, </w:t>
      </w:r>
      <w:proofErr w:type="gramStart"/>
      <w:r w:rsidRPr="00E807F1">
        <w:rPr>
          <w:rFonts w:cstheme="minorHAnsi"/>
        </w:rPr>
        <w:t>academia</w:t>
      </w:r>
      <w:proofErr w:type="gramEnd"/>
      <w:r w:rsidRPr="00E807F1">
        <w:rPr>
          <w:rFonts w:cstheme="minorHAnsi"/>
        </w:rPr>
        <w:t xml:space="preserve"> and research. The Catapult takes a </w:t>
      </w:r>
      <w:proofErr w:type="gramStart"/>
      <w:r w:rsidRPr="00E807F1">
        <w:rPr>
          <w:rFonts w:cstheme="minorHAnsi"/>
        </w:rPr>
        <w:t>whole-systems</w:t>
      </w:r>
      <w:proofErr w:type="gramEnd"/>
      <w:r w:rsidRPr="00E807F1">
        <w:rPr>
          <w:rFonts w:cstheme="minorHAnsi"/>
        </w:rPr>
        <w:t xml:space="preserve"> view of the energy sector, helping it identify and address innovation priorities and market barriers in order to decarbonise the energy system at the lowest cost (Catapult Energy Systems, 2021).</w:t>
      </w:r>
    </w:p>
    <w:p w14:paraId="6E96CC14" w14:textId="77777777" w:rsidR="00857B60" w:rsidRPr="00E807F1" w:rsidRDefault="00857B60" w:rsidP="00857B60">
      <w:pPr>
        <w:jc w:val="both"/>
        <w:rPr>
          <w:rFonts w:cstheme="minorHAnsi"/>
          <w:b/>
          <w:bCs/>
        </w:rPr>
      </w:pPr>
    </w:p>
    <w:p w14:paraId="2A200178" w14:textId="2D46C870" w:rsidR="00857B60" w:rsidRPr="00E807F1" w:rsidRDefault="00857B60" w:rsidP="00857B60">
      <w:pPr>
        <w:jc w:val="both"/>
        <w:rPr>
          <w:rFonts w:cstheme="minorHAnsi"/>
          <w:b/>
          <w:bCs/>
        </w:rPr>
      </w:pPr>
      <w:r w:rsidRPr="00E807F1">
        <w:rPr>
          <w:rFonts w:cstheme="minorHAnsi"/>
          <w:b/>
          <w:bCs/>
        </w:rPr>
        <w:t xml:space="preserve">Consumption-based footprint assessment: </w:t>
      </w:r>
      <w:r w:rsidRPr="00E807F1">
        <w:rPr>
          <w:rFonts w:cstheme="minorHAnsi"/>
        </w:rPr>
        <w:t xml:space="preserve">This means assessing the greenhouse gas “footprint” of residents, visitors and industry </w:t>
      </w:r>
      <w:proofErr w:type="gramStart"/>
      <w:r w:rsidRPr="00E807F1">
        <w:rPr>
          <w:rFonts w:cstheme="minorHAnsi"/>
        </w:rPr>
        <w:t>in a given</w:t>
      </w:r>
      <w:proofErr w:type="gramEnd"/>
      <w:r w:rsidRPr="00E807F1">
        <w:rPr>
          <w:rFonts w:cstheme="minorHAnsi"/>
        </w:rPr>
        <w:t xml:space="preserve"> landscape, including the entire lifestyles of residents, visitors’ travel to and from the area, and supply chains of industry. Put differently, consumption-based footprint assessment includes everything that residents and visitors buy and do while in the landscape, as well and their travel to and from the area. Consumption-based reporting attributes the emissions from product and service supply chains to the landscape, regardless of where emissions are physically released during production (Small World Consulting, 2022).</w:t>
      </w:r>
      <w:r w:rsidRPr="00E807F1">
        <w:rPr>
          <w:rFonts w:cstheme="minorHAnsi"/>
          <w:b/>
          <w:bCs/>
        </w:rPr>
        <w:t xml:space="preserve"> </w:t>
      </w:r>
    </w:p>
    <w:p w14:paraId="28E52925" w14:textId="77777777" w:rsidR="00857B60" w:rsidRPr="00E807F1" w:rsidRDefault="00857B60" w:rsidP="00857B60">
      <w:pPr>
        <w:jc w:val="both"/>
        <w:rPr>
          <w:rFonts w:cstheme="minorHAnsi"/>
          <w:b/>
          <w:bCs/>
        </w:rPr>
      </w:pPr>
    </w:p>
    <w:p w14:paraId="7A682E07" w14:textId="58633A0B" w:rsidR="00857B60" w:rsidRPr="00E807F1" w:rsidRDefault="00857B60" w:rsidP="00857B60">
      <w:pPr>
        <w:jc w:val="both"/>
        <w:rPr>
          <w:rFonts w:cstheme="minorHAnsi"/>
          <w:b/>
          <w:bCs/>
        </w:rPr>
      </w:pPr>
      <w:r w:rsidRPr="00E807F1">
        <w:rPr>
          <w:b/>
        </w:rPr>
        <w:t>Coronary heart disease (CHD</w:t>
      </w:r>
      <w:r w:rsidRPr="00E807F1">
        <w:rPr>
          <w:rFonts w:cstheme="minorHAnsi"/>
          <w:b/>
          <w:bCs/>
        </w:rPr>
        <w:t xml:space="preserve">): </w:t>
      </w:r>
      <w:r w:rsidRPr="00E807F1">
        <w:rPr>
          <w:rFonts w:cstheme="minorHAnsi"/>
        </w:rPr>
        <w:t xml:space="preserve">A major cause of death in the UK and worldwide. CHD is sometimes called ischaemic heart disease or coronary artery </w:t>
      </w:r>
      <w:proofErr w:type="gramStart"/>
      <w:r w:rsidRPr="00E807F1">
        <w:rPr>
          <w:rFonts w:cstheme="minorHAnsi"/>
        </w:rPr>
        <w:t>disease, and</w:t>
      </w:r>
      <w:proofErr w:type="gramEnd"/>
      <w:r w:rsidRPr="00E807F1">
        <w:rPr>
          <w:rFonts w:cstheme="minorHAnsi"/>
        </w:rPr>
        <w:t xml:space="preserve"> describes what happens when blood supply to the heart is blocked or interrupted by a build-up of fatty substances in the coronary arteries.</w:t>
      </w:r>
    </w:p>
    <w:p w14:paraId="09BACE96" w14:textId="77777777" w:rsidR="00857B60" w:rsidRPr="00E807F1" w:rsidRDefault="00857B60" w:rsidP="00857B60">
      <w:pPr>
        <w:jc w:val="both"/>
        <w:rPr>
          <w:rFonts w:cstheme="minorHAnsi"/>
          <w:b/>
          <w:bCs/>
        </w:rPr>
      </w:pPr>
    </w:p>
    <w:p w14:paraId="5E9416B3" w14:textId="045BCC8A" w:rsidR="00857B60" w:rsidRPr="00E807F1" w:rsidRDefault="00857B60" w:rsidP="00857B60">
      <w:pPr>
        <w:jc w:val="both"/>
        <w:rPr>
          <w:rFonts w:cstheme="minorHAnsi"/>
        </w:rPr>
      </w:pPr>
      <w:r w:rsidRPr="00E807F1">
        <w:rPr>
          <w:rFonts w:cstheme="minorHAnsi"/>
          <w:b/>
          <w:bCs/>
        </w:rPr>
        <w:t xml:space="preserve">Census output areas (COAs): </w:t>
      </w:r>
      <w:r w:rsidRPr="00E807F1">
        <w:rPr>
          <w:rFonts w:cstheme="minorHAnsi"/>
        </w:rPr>
        <w:t>The 2001 Census Output Areas are designed specifically for statistical purposes. They are based on data from the 2001 Census and were built from postcode units. Output Areas are used not only for Census output but also as the basis of Super Output Areas, which have been introduced as stable and consistently sized areas for Neighbourhood Statistics. (ONS, 2022).</w:t>
      </w:r>
    </w:p>
    <w:p w14:paraId="7237B26E" w14:textId="77777777" w:rsidR="00857B60" w:rsidRPr="00E807F1" w:rsidRDefault="00857B60" w:rsidP="00857B60">
      <w:pPr>
        <w:jc w:val="both"/>
        <w:rPr>
          <w:rFonts w:cstheme="minorHAnsi"/>
          <w:b/>
          <w:bCs/>
        </w:rPr>
      </w:pPr>
    </w:p>
    <w:p w14:paraId="5DC52B42" w14:textId="77777777" w:rsidR="00857B60" w:rsidRPr="00E807F1" w:rsidRDefault="00857B60" w:rsidP="00857B60">
      <w:pPr>
        <w:jc w:val="both"/>
        <w:rPr>
          <w:color w:val="000000" w:themeColor="text1"/>
        </w:rPr>
      </w:pPr>
      <w:r w:rsidRPr="00E807F1">
        <w:rPr>
          <w:b/>
          <w:color w:val="000000" w:themeColor="text1"/>
        </w:rPr>
        <w:t xml:space="preserve">Climate action: </w:t>
      </w:r>
      <w:r w:rsidRPr="00E807F1">
        <w:rPr>
          <w:color w:val="000000" w:themeColor="text1"/>
        </w:rPr>
        <w:t xml:space="preserve">Actions taken to pursue the goal of positive change for </w:t>
      </w:r>
      <w:r w:rsidRPr="00E807F1">
        <w:rPr>
          <w:rFonts w:eastAsia="+mn-ea" w:cstheme="minorHAnsi"/>
          <w:color w:val="000000" w:themeColor="text1"/>
        </w:rPr>
        <w:t xml:space="preserve">the </w:t>
      </w:r>
      <w:r w:rsidRPr="00E807F1">
        <w:rPr>
          <w:color w:val="000000" w:themeColor="text1"/>
        </w:rPr>
        <w:t>climate.</w:t>
      </w:r>
    </w:p>
    <w:p w14:paraId="70196235" w14:textId="77777777" w:rsidR="00857B60" w:rsidRPr="00E807F1" w:rsidRDefault="00857B60" w:rsidP="00857B60">
      <w:pPr>
        <w:jc w:val="both"/>
        <w:rPr>
          <w:rFonts w:cstheme="minorHAnsi"/>
          <w:b/>
          <w:bCs/>
        </w:rPr>
      </w:pPr>
    </w:p>
    <w:p w14:paraId="18D9864A" w14:textId="50C2749E" w:rsidR="00857B60" w:rsidRPr="00E807F1" w:rsidRDefault="00857B60" w:rsidP="00857B60">
      <w:pPr>
        <w:jc w:val="both"/>
        <w:rPr>
          <w:rFonts w:cstheme="minorHAnsi"/>
        </w:rPr>
      </w:pPr>
      <w:r w:rsidRPr="00E807F1">
        <w:rPr>
          <w:rFonts w:cstheme="minorHAnsi"/>
          <w:b/>
          <w:bCs/>
        </w:rPr>
        <w:t xml:space="preserve">Cumbria’s Zero Carbon Programme: </w:t>
      </w:r>
      <w:r w:rsidRPr="00E807F1">
        <w:t>T</w:t>
      </w:r>
      <w:r w:rsidRPr="00E807F1">
        <w:rPr>
          <w:rFonts w:cstheme="minorHAnsi"/>
        </w:rPr>
        <w:t xml:space="preserve">he Zero Carbon Cumbria Partnership is working towards the shared aim of making Cumbria the first carbon-neutral county in the UK, by 2037. It is funded by a </w:t>
      </w:r>
      <w:r w:rsidRPr="00E807F1">
        <w:rPr>
          <w:rFonts w:cstheme="minorHAnsi"/>
        </w:rPr>
        <w:lastRenderedPageBreak/>
        <w:t>£2.5 million grant from the National Lottery Climate Action Fund (Cumbria Action for Sustainability, 2022).</w:t>
      </w:r>
    </w:p>
    <w:p w14:paraId="6C01823F" w14:textId="77777777" w:rsidR="00857B60" w:rsidRPr="00E807F1" w:rsidRDefault="00857B60" w:rsidP="00857B60">
      <w:pPr>
        <w:jc w:val="both"/>
        <w:rPr>
          <w:rFonts w:cstheme="minorHAnsi"/>
          <w:b/>
          <w:bCs/>
        </w:rPr>
      </w:pPr>
    </w:p>
    <w:p w14:paraId="10EEA207" w14:textId="4F00AADD" w:rsidR="00857B60" w:rsidRPr="00E807F1" w:rsidRDefault="00857B60" w:rsidP="00857B60">
      <w:pPr>
        <w:jc w:val="both"/>
        <w:rPr>
          <w:rFonts w:cstheme="minorHAnsi"/>
        </w:rPr>
      </w:pPr>
      <w:r w:rsidRPr="00E807F1">
        <w:rPr>
          <w:rFonts w:cstheme="minorHAnsi"/>
          <w:b/>
          <w:bCs/>
        </w:rPr>
        <w:t xml:space="preserve">Decarbonisation: </w:t>
      </w:r>
      <w:r w:rsidRPr="00E807F1">
        <w:rPr>
          <w:rFonts w:cstheme="minorHAnsi"/>
        </w:rPr>
        <w:t>The process by which countries or other entities aim to achieve a low-carbon economy, or by which individuals aim to reduce their consumption of carbon (IPCC AR5 Glossary Annex 11).</w:t>
      </w:r>
    </w:p>
    <w:p w14:paraId="2DCA92D4" w14:textId="77777777" w:rsidR="00857B60" w:rsidRPr="00E807F1" w:rsidRDefault="00857B60" w:rsidP="00857B60">
      <w:pPr>
        <w:jc w:val="both"/>
        <w:rPr>
          <w:rFonts w:cstheme="minorHAnsi"/>
          <w:b/>
          <w:bCs/>
        </w:rPr>
      </w:pPr>
    </w:p>
    <w:p w14:paraId="4F6F8FE7" w14:textId="27E9F751" w:rsidR="00857B60" w:rsidRPr="00E807F1" w:rsidRDefault="00857B60" w:rsidP="00857B60">
      <w:pPr>
        <w:jc w:val="both"/>
        <w:rPr>
          <w:rFonts w:cstheme="minorHAnsi"/>
        </w:rPr>
      </w:pPr>
      <w:r w:rsidRPr="00E807F1">
        <w:rPr>
          <w:rFonts w:cstheme="minorHAnsi"/>
          <w:b/>
          <w:bCs/>
        </w:rPr>
        <w:t xml:space="preserve">Direct emissions: </w:t>
      </w:r>
      <w:r w:rsidRPr="00E807F1">
        <w:rPr>
          <w:rFonts w:cstheme="minorHAnsi"/>
        </w:rPr>
        <w:t xml:space="preserve">Scope 1 (direct emissions from owned or controlled sources) includes company facilities and vehicles (Greenhouse Gas Protocol (2013), Technical Guidance for Calculating Scope 3 Emissions, Version 1.0). </w:t>
      </w:r>
    </w:p>
    <w:p w14:paraId="05F0764D" w14:textId="77777777" w:rsidR="00857B60" w:rsidRPr="00E807F1" w:rsidRDefault="00857B60" w:rsidP="00857B60">
      <w:pPr>
        <w:jc w:val="both"/>
        <w:rPr>
          <w:rFonts w:cstheme="minorHAnsi"/>
          <w:b/>
          <w:bCs/>
        </w:rPr>
      </w:pPr>
    </w:p>
    <w:p w14:paraId="74F7123B" w14:textId="7EE9918E" w:rsidR="00857B60" w:rsidRPr="00E807F1" w:rsidRDefault="00857B60" w:rsidP="00857B60">
      <w:pPr>
        <w:jc w:val="both"/>
        <w:rPr>
          <w:rFonts w:cstheme="minorHAnsi"/>
          <w:b/>
          <w:bCs/>
        </w:rPr>
      </w:pPr>
      <w:r w:rsidRPr="00E807F1">
        <w:rPr>
          <w:rFonts w:cstheme="minorHAnsi"/>
          <w:b/>
          <w:bCs/>
        </w:rPr>
        <w:t>Ecosystem services:</w:t>
      </w:r>
      <w:r w:rsidRPr="00E807F1">
        <w:rPr>
          <w:color w:val="252F52"/>
          <w:shd w:val="clear" w:color="auto" w:fill="FFFFFF"/>
        </w:rPr>
        <w:t xml:space="preserve"> </w:t>
      </w:r>
      <w:r w:rsidRPr="00E807F1">
        <w:rPr>
          <w:rFonts w:cstheme="minorHAnsi"/>
          <w:shd w:val="clear" w:color="auto" w:fill="FFFFFF"/>
        </w:rPr>
        <w:t>Ecological processes or functions that have monetary or non-monetary value to individuals or wider society. These are frequently classified as (1) supporting services such as biological productivity or </w:t>
      </w:r>
      <w:r w:rsidRPr="00E807F1">
        <w:rPr>
          <w:rFonts w:cstheme="minorHAnsi"/>
          <w:i/>
          <w:iCs/>
          <w:shd w:val="clear" w:color="auto" w:fill="FFFFFF"/>
        </w:rPr>
        <w:t>biodiversity</w:t>
      </w:r>
      <w:r w:rsidRPr="00E807F1">
        <w:rPr>
          <w:rFonts w:cstheme="minorHAnsi"/>
          <w:shd w:val="clear" w:color="auto" w:fill="FFFFFF"/>
        </w:rPr>
        <w:t> maintenance, (2) provisioning services such as food or fibre, (3) regulating services such as climate regulation or </w:t>
      </w:r>
      <w:r w:rsidRPr="00E807F1">
        <w:rPr>
          <w:rFonts w:cstheme="minorHAnsi"/>
          <w:i/>
          <w:iCs/>
          <w:shd w:val="clear" w:color="auto" w:fill="FFFFFF"/>
        </w:rPr>
        <w:t>carbon sequestration</w:t>
      </w:r>
      <w:r w:rsidRPr="00E807F1">
        <w:rPr>
          <w:rFonts w:cstheme="minorHAnsi"/>
          <w:shd w:val="clear" w:color="auto" w:fill="FFFFFF"/>
        </w:rPr>
        <w:t>, and (4) cultural services such as tourism or spiritual and aesthetic appreciation (IPCC, 2018: Annex 1: Glossary [Matthews, J.B.R. (ed)]).</w:t>
      </w:r>
    </w:p>
    <w:p w14:paraId="45834C5B" w14:textId="77777777" w:rsidR="00857B60" w:rsidRPr="00E807F1" w:rsidRDefault="00857B60" w:rsidP="00857B60">
      <w:pPr>
        <w:jc w:val="both"/>
        <w:rPr>
          <w:rFonts w:cstheme="minorHAnsi"/>
          <w:b/>
          <w:bCs/>
        </w:rPr>
      </w:pPr>
    </w:p>
    <w:p w14:paraId="591520B0" w14:textId="3A88BAA3" w:rsidR="00857B60" w:rsidRPr="00E807F1" w:rsidRDefault="00857B60" w:rsidP="00857B60">
      <w:pPr>
        <w:jc w:val="both"/>
        <w:rPr>
          <w:rFonts w:eastAsia="+mn-ea" w:cstheme="minorHAnsi"/>
          <w:color w:val="000000" w:themeColor="text1"/>
        </w:rPr>
      </w:pPr>
      <w:r w:rsidRPr="00E807F1">
        <w:rPr>
          <w:rFonts w:cstheme="minorHAnsi"/>
          <w:b/>
          <w:bCs/>
        </w:rPr>
        <w:t xml:space="preserve">Electric vehicle: </w:t>
      </w:r>
      <w:r w:rsidRPr="00E807F1">
        <w:rPr>
          <w:rFonts w:eastAsia="+mn-ea" w:cstheme="minorHAnsi"/>
          <w:color w:val="000000" w:themeColor="text1"/>
        </w:rPr>
        <w:t xml:space="preserve">A car, a van, a </w:t>
      </w:r>
      <w:proofErr w:type="gramStart"/>
      <w:r w:rsidRPr="00E807F1">
        <w:rPr>
          <w:rFonts w:eastAsia="+mn-ea" w:cstheme="minorHAnsi"/>
          <w:color w:val="000000" w:themeColor="text1"/>
        </w:rPr>
        <w:t>bus</w:t>
      </w:r>
      <w:proofErr w:type="gramEnd"/>
      <w:r w:rsidRPr="00E807F1">
        <w:rPr>
          <w:rFonts w:eastAsia="+mn-ea" w:cstheme="minorHAnsi"/>
          <w:color w:val="000000" w:themeColor="text1"/>
        </w:rPr>
        <w:t xml:space="preserve"> or a lorry that uses electric motor and battery storage as sole means of propulsion and energy. Electric vehicles do not generate direct emissions apart from those associated with tyres and </w:t>
      </w:r>
      <w:r w:rsidR="003C462C" w:rsidRPr="00E807F1">
        <w:rPr>
          <w:rFonts w:eastAsia="+mn-ea" w:cstheme="minorHAnsi"/>
          <w:color w:val="000000" w:themeColor="text1"/>
        </w:rPr>
        <w:t>brake</w:t>
      </w:r>
      <w:r w:rsidRPr="00E807F1">
        <w:rPr>
          <w:rFonts w:eastAsia="+mn-ea" w:cstheme="minorHAnsi"/>
          <w:color w:val="000000" w:themeColor="text1"/>
        </w:rPr>
        <w:t xml:space="preserve"> pads.</w:t>
      </w:r>
    </w:p>
    <w:p w14:paraId="1A93F3C7" w14:textId="77777777" w:rsidR="00857B60" w:rsidRPr="00E807F1" w:rsidRDefault="00857B60" w:rsidP="00857B60">
      <w:pPr>
        <w:jc w:val="both"/>
        <w:rPr>
          <w:rFonts w:cstheme="minorHAnsi"/>
          <w:b/>
          <w:bCs/>
        </w:rPr>
      </w:pPr>
    </w:p>
    <w:p w14:paraId="38FBEC17" w14:textId="17F39B02" w:rsidR="00857B60" w:rsidRPr="00E807F1" w:rsidRDefault="00857B60" w:rsidP="00857B60">
      <w:pPr>
        <w:jc w:val="both"/>
        <w:rPr>
          <w:rFonts w:cstheme="minorHAnsi"/>
        </w:rPr>
      </w:pPr>
      <w:r w:rsidRPr="00E807F1">
        <w:rPr>
          <w:rFonts w:cstheme="minorHAnsi"/>
          <w:b/>
        </w:rPr>
        <w:t>Electric heat pump:</w:t>
      </w:r>
      <w:r w:rsidRPr="00E807F1">
        <w:rPr>
          <w:rFonts w:cstheme="minorHAnsi"/>
        </w:rPr>
        <w:t xml:space="preserve"> An air-, ground-, or water-source heat pump is an electric heating system that absorbs internal heat energy from the air, </w:t>
      </w:r>
      <w:proofErr w:type="gramStart"/>
      <w:r w:rsidRPr="00E807F1">
        <w:rPr>
          <w:rFonts w:cstheme="minorHAnsi"/>
        </w:rPr>
        <w:t>earth</w:t>
      </w:r>
      <w:proofErr w:type="gramEnd"/>
      <w:r w:rsidRPr="00E807F1">
        <w:rPr>
          <w:rFonts w:cstheme="minorHAnsi"/>
        </w:rPr>
        <w:t xml:space="preserve"> or water outside, to provide domestic space heating and hot water. To transfer the heat energy from the colder outdoors to the warmer indoors, a heat pump uses a relatively small amount of electricity (around 30% of the total heat transferred). The heat pump works in reverse of an air conditioning system and is sometimes combined with the latter.</w:t>
      </w:r>
    </w:p>
    <w:p w14:paraId="339CFD2E" w14:textId="77777777" w:rsidR="00857B60" w:rsidRPr="00E807F1" w:rsidRDefault="00857B60" w:rsidP="00857B60">
      <w:pPr>
        <w:jc w:val="both"/>
        <w:rPr>
          <w:rFonts w:cstheme="minorHAnsi"/>
          <w:b/>
          <w:bCs/>
        </w:rPr>
      </w:pPr>
    </w:p>
    <w:p w14:paraId="28A9AAD9" w14:textId="77777777" w:rsidR="00857B60" w:rsidRPr="00E807F1" w:rsidRDefault="00857B60" w:rsidP="00857B60">
      <w:pPr>
        <w:jc w:val="both"/>
        <w:rPr>
          <w:rFonts w:cstheme="minorHAnsi"/>
        </w:rPr>
      </w:pPr>
      <w:r w:rsidRPr="00E807F1">
        <w:rPr>
          <w:rFonts w:cstheme="minorHAnsi"/>
          <w:b/>
          <w:bCs/>
        </w:rPr>
        <w:t xml:space="preserve">Embodied emissions: </w:t>
      </w:r>
      <w:r w:rsidRPr="00E807F1">
        <w:rPr>
          <w:rFonts w:cstheme="minorHAnsi"/>
        </w:rPr>
        <w:t>This term (also referred to as “embedded carbon”) describes the set of greenhouse gas emissions attributed to the whole production process of a product, up to the point of usage.</w:t>
      </w:r>
    </w:p>
    <w:p w14:paraId="100C1835" w14:textId="77777777" w:rsidR="00857B60" w:rsidRPr="00E807F1" w:rsidRDefault="00857B60" w:rsidP="00857B60">
      <w:pPr>
        <w:jc w:val="both"/>
        <w:rPr>
          <w:rFonts w:cstheme="minorHAnsi"/>
          <w:b/>
          <w:bCs/>
        </w:rPr>
      </w:pPr>
    </w:p>
    <w:p w14:paraId="3B0966C5" w14:textId="77777777" w:rsidR="00857B60" w:rsidRPr="00E807F1" w:rsidRDefault="00857B60" w:rsidP="00857B60">
      <w:pPr>
        <w:jc w:val="both"/>
        <w:rPr>
          <w:rFonts w:cstheme="minorHAnsi"/>
          <w:b/>
          <w:bCs/>
        </w:rPr>
      </w:pPr>
      <w:r w:rsidRPr="00E807F1">
        <w:rPr>
          <w:rFonts w:cstheme="minorHAnsi"/>
          <w:b/>
          <w:bCs/>
        </w:rPr>
        <w:t xml:space="preserve">Environmental land management: </w:t>
      </w:r>
      <w:r w:rsidRPr="00E807F1">
        <w:rPr>
          <w:rFonts w:cstheme="minorHAnsi"/>
        </w:rPr>
        <w:t>An approach providing the means to store carbon, reduce the risks from a changing climate such as more frequent and severe flooding or crop failures, and restore wildlife and habitats, while maintaining a thriving agricultural and forestry sector, growing high-quality food and timber, and supporting human health and well-being.</w:t>
      </w:r>
    </w:p>
    <w:p w14:paraId="72B87246" w14:textId="77777777" w:rsidR="00857B60" w:rsidRPr="00E807F1" w:rsidRDefault="00857B60" w:rsidP="00857B60">
      <w:pPr>
        <w:jc w:val="both"/>
        <w:rPr>
          <w:rFonts w:cstheme="minorHAnsi"/>
          <w:b/>
          <w:bCs/>
        </w:rPr>
      </w:pPr>
    </w:p>
    <w:p w14:paraId="2904D80C" w14:textId="0003E02B" w:rsidR="00857B60" w:rsidRPr="00E807F1" w:rsidRDefault="00857B60" w:rsidP="00857B60">
      <w:pPr>
        <w:jc w:val="both"/>
        <w:rPr>
          <w:b/>
          <w:color w:val="000000" w:themeColor="text1"/>
          <w:kern w:val="24"/>
        </w:rPr>
      </w:pPr>
      <w:r w:rsidRPr="00E807F1">
        <w:rPr>
          <w:rFonts w:cstheme="minorHAnsi"/>
          <w:b/>
          <w:bCs/>
        </w:rPr>
        <w:t xml:space="preserve">Extraction-based emissions: </w:t>
      </w:r>
      <w:r w:rsidRPr="00E807F1">
        <w:rPr>
          <w:rFonts w:cstheme="minorHAnsi"/>
        </w:rPr>
        <w:t>These are the emissions produced by burning any fossil fuels that are extracted from the ground within a given landscape, wherever they are burned. This type of emissions reporting is important for understanding the climate change implications of decisions relating to any fossil fuel extraction in the landscape (Small World Consulting, 2021).</w:t>
      </w:r>
    </w:p>
    <w:p w14:paraId="39E11E80" w14:textId="77777777" w:rsidR="00857B60" w:rsidRPr="00E807F1" w:rsidRDefault="00857B60" w:rsidP="00857B60">
      <w:pPr>
        <w:jc w:val="both"/>
        <w:rPr>
          <w:rFonts w:eastAsiaTheme="minorEastAsia" w:cstheme="minorHAnsi"/>
          <w:b/>
          <w:bCs/>
          <w:color w:val="000000" w:themeColor="text1"/>
          <w:kern w:val="24"/>
        </w:rPr>
      </w:pPr>
    </w:p>
    <w:p w14:paraId="0C5BDBAF" w14:textId="176DCCBC" w:rsidR="00857B60" w:rsidRPr="00E807F1" w:rsidRDefault="00857B60" w:rsidP="00857B60">
      <w:pPr>
        <w:jc w:val="both"/>
        <w:rPr>
          <w:rFonts w:eastAsiaTheme="minorEastAsia" w:cstheme="minorHAnsi"/>
          <w:b/>
          <w:bCs/>
          <w:color w:val="000000" w:themeColor="text1"/>
          <w:kern w:val="24"/>
        </w:rPr>
      </w:pPr>
      <w:r w:rsidRPr="00E807F1">
        <w:rPr>
          <w:rFonts w:eastAsiaTheme="minorEastAsia" w:cstheme="minorHAnsi"/>
          <w:b/>
          <w:bCs/>
          <w:color w:val="000000" w:themeColor="text1"/>
          <w:kern w:val="24"/>
        </w:rPr>
        <w:t xml:space="preserve">Flexitarian diet: </w:t>
      </w:r>
      <w:r w:rsidRPr="00E807F1">
        <w:rPr>
          <w:rFonts w:cstheme="minorHAnsi"/>
          <w:color w:val="000000"/>
          <w:shd w:val="clear" w:color="auto" w:fill="FFFFFF"/>
        </w:rPr>
        <w:t xml:space="preserve">A flexitarian or semi-vegetarian diet (SVD) is one that is primarily vegetarian with the occasional inclusion of meat or fish (Derbyshire E.J., “Flexitarian Diets and Health: A Review of the Evidence-Based Literature.” </w:t>
      </w:r>
      <w:r w:rsidRPr="00E807F1">
        <w:rPr>
          <w:i/>
          <w:color w:val="000000"/>
          <w:shd w:val="clear" w:color="auto" w:fill="FFFFFF"/>
        </w:rPr>
        <w:t xml:space="preserve">Front </w:t>
      </w:r>
      <w:proofErr w:type="spellStart"/>
      <w:r w:rsidRPr="00E807F1">
        <w:rPr>
          <w:i/>
          <w:color w:val="000000"/>
          <w:shd w:val="clear" w:color="auto" w:fill="FFFFFF"/>
        </w:rPr>
        <w:t>Nutr</w:t>
      </w:r>
      <w:proofErr w:type="spellEnd"/>
      <w:r w:rsidRPr="00E807F1">
        <w:rPr>
          <w:i/>
          <w:color w:val="000000"/>
          <w:shd w:val="clear" w:color="auto" w:fill="FFFFFF"/>
        </w:rPr>
        <w:t>.</w:t>
      </w:r>
      <w:r w:rsidRPr="00E807F1">
        <w:rPr>
          <w:rFonts w:cstheme="minorHAnsi"/>
          <w:color w:val="000000"/>
          <w:shd w:val="clear" w:color="auto" w:fill="FFFFFF"/>
        </w:rPr>
        <w:t xml:space="preserve"> 2017; 3:55. Published 6</w:t>
      </w:r>
      <w:r w:rsidRPr="00E807F1">
        <w:rPr>
          <w:rFonts w:cstheme="minorHAnsi"/>
          <w:color w:val="000000"/>
          <w:shd w:val="clear" w:color="auto" w:fill="FFFFFF"/>
          <w:vertAlign w:val="superscript"/>
        </w:rPr>
        <w:t>th</w:t>
      </w:r>
      <w:r w:rsidRPr="00E807F1">
        <w:rPr>
          <w:rFonts w:cstheme="minorHAnsi"/>
          <w:color w:val="000000"/>
          <w:shd w:val="clear" w:color="auto" w:fill="FFFFFF"/>
        </w:rPr>
        <w:t xml:space="preserve"> </w:t>
      </w:r>
      <w:proofErr w:type="gramStart"/>
      <w:r w:rsidRPr="00E807F1">
        <w:rPr>
          <w:rFonts w:cstheme="minorHAnsi"/>
          <w:color w:val="000000"/>
          <w:shd w:val="clear" w:color="auto" w:fill="FFFFFF"/>
        </w:rPr>
        <w:t>Jan,</w:t>
      </w:r>
      <w:proofErr w:type="gramEnd"/>
      <w:r w:rsidRPr="00E807F1">
        <w:rPr>
          <w:rFonts w:cstheme="minorHAnsi"/>
          <w:color w:val="000000"/>
          <w:shd w:val="clear" w:color="auto" w:fill="FFFFFF"/>
        </w:rPr>
        <w:t xml:space="preserve"> 2017. Doi:10.3389/ fnut.2016.00055)</w:t>
      </w:r>
    </w:p>
    <w:p w14:paraId="3B07917B" w14:textId="77777777" w:rsidR="00857B60" w:rsidRPr="00E807F1" w:rsidRDefault="00857B60" w:rsidP="00857B60">
      <w:pPr>
        <w:jc w:val="both"/>
        <w:rPr>
          <w:rFonts w:cstheme="minorHAnsi"/>
          <w:b/>
          <w:bCs/>
        </w:rPr>
      </w:pPr>
    </w:p>
    <w:p w14:paraId="2C64EB69" w14:textId="6A53FC5F" w:rsidR="00857B60" w:rsidRPr="00E807F1" w:rsidRDefault="00857B60" w:rsidP="00857B60">
      <w:pPr>
        <w:jc w:val="both"/>
        <w:rPr>
          <w:rFonts w:cstheme="minorHAnsi"/>
        </w:rPr>
      </w:pPr>
      <w:r w:rsidRPr="00E807F1">
        <w:rPr>
          <w:rFonts w:cstheme="minorHAnsi"/>
          <w:b/>
          <w:bCs/>
        </w:rPr>
        <w:t>Fossil fuels</w:t>
      </w:r>
      <w:r w:rsidRPr="00E807F1">
        <w:rPr>
          <w:rFonts w:cstheme="minorHAnsi"/>
        </w:rPr>
        <w:t xml:space="preserve">: A fossil fuel is a hydrocarbon-containing material formed underground over tens of millions of years from the remains of dead plants and animals that humans extract and burn to release energy for use. The main fossil fuels are coal, </w:t>
      </w:r>
      <w:proofErr w:type="gramStart"/>
      <w:r w:rsidRPr="00E807F1">
        <w:rPr>
          <w:rFonts w:cstheme="minorHAnsi"/>
        </w:rPr>
        <w:t>petroleum</w:t>
      </w:r>
      <w:proofErr w:type="gramEnd"/>
      <w:r w:rsidRPr="00E807F1">
        <w:rPr>
          <w:rFonts w:cstheme="minorHAnsi"/>
        </w:rPr>
        <w:t xml:space="preserve"> and natural gas, which humans extract through mining and drilling. </w:t>
      </w:r>
    </w:p>
    <w:p w14:paraId="36A7D8D0" w14:textId="77777777" w:rsidR="00857B60" w:rsidRPr="00E807F1" w:rsidRDefault="00857B60" w:rsidP="00857B60">
      <w:pPr>
        <w:jc w:val="both"/>
        <w:rPr>
          <w:rFonts w:cstheme="minorHAnsi"/>
          <w:b/>
          <w:bCs/>
        </w:rPr>
      </w:pPr>
    </w:p>
    <w:p w14:paraId="603569D8" w14:textId="3305AB91" w:rsidR="00857B60" w:rsidRPr="00E807F1" w:rsidRDefault="00857B60" w:rsidP="00857B60">
      <w:pPr>
        <w:jc w:val="both"/>
        <w:rPr>
          <w:rFonts w:cstheme="minorHAnsi"/>
        </w:rPr>
      </w:pPr>
      <w:r w:rsidRPr="00E807F1">
        <w:rPr>
          <w:rFonts w:cstheme="minorHAnsi"/>
          <w:b/>
          <w:bCs/>
        </w:rPr>
        <w:t>Greenhouse gas (GHG):</w:t>
      </w:r>
      <w:r w:rsidRPr="00E807F1">
        <w:rPr>
          <w:rFonts w:cstheme="minorHAnsi"/>
        </w:rPr>
        <w:t xml:space="preserve"> Greenhouse gases are those gaseous constituents of the atmosphere, both natural and anthropogenic, that absorb and emit radiation at specific wavelengths within the spectrum of terrestrial radiation emitted by the Earth’s surface, the atmosphere itself, and clouds. This property causes the greenhouse effect. Water vapour (H</w:t>
      </w:r>
      <w:r w:rsidRPr="00E807F1">
        <w:rPr>
          <w:rFonts w:cstheme="minorHAnsi"/>
          <w:vertAlign w:val="subscript"/>
        </w:rPr>
        <w:t>2</w:t>
      </w:r>
      <w:r w:rsidRPr="00E807F1">
        <w:rPr>
          <w:rFonts w:cstheme="minorHAnsi"/>
        </w:rPr>
        <w:t>O), carbon dioxide (CO</w:t>
      </w:r>
      <w:r w:rsidRPr="00E807F1">
        <w:rPr>
          <w:rFonts w:cstheme="minorHAnsi"/>
          <w:vertAlign w:val="subscript"/>
        </w:rPr>
        <w:t>2</w:t>
      </w:r>
      <w:r w:rsidRPr="00E807F1">
        <w:rPr>
          <w:rFonts w:cstheme="minorHAnsi"/>
        </w:rPr>
        <w:t>), nitrous oxide (N</w:t>
      </w:r>
      <w:r w:rsidRPr="00E807F1">
        <w:rPr>
          <w:rFonts w:cstheme="minorHAnsi"/>
          <w:vertAlign w:val="subscript"/>
        </w:rPr>
        <w:t>2</w:t>
      </w:r>
      <w:r w:rsidRPr="00E807F1">
        <w:rPr>
          <w:rFonts w:cstheme="minorHAnsi"/>
        </w:rPr>
        <w:t>O), methane (CH</w:t>
      </w:r>
      <w:r w:rsidRPr="00E807F1">
        <w:rPr>
          <w:rFonts w:cstheme="minorHAnsi"/>
          <w:vertAlign w:val="subscript"/>
        </w:rPr>
        <w:t>4</w:t>
      </w:r>
      <w:r w:rsidRPr="00E807F1">
        <w:rPr>
          <w:rFonts w:cstheme="minorHAnsi"/>
        </w:rPr>
        <w:t>), and ozone (O</w:t>
      </w:r>
      <w:r w:rsidRPr="00E807F1">
        <w:rPr>
          <w:rFonts w:cstheme="minorHAnsi"/>
          <w:vertAlign w:val="subscript"/>
        </w:rPr>
        <w:t>3</w:t>
      </w:r>
      <w:r w:rsidRPr="00E807F1">
        <w:rPr>
          <w:rFonts w:cstheme="minorHAnsi"/>
        </w:rPr>
        <w:t xml:space="preserve">) are the primary greenhouse gases in the Earth’s atmosphere. Moreover, there are </w:t>
      </w:r>
      <w:proofErr w:type="gramStart"/>
      <w:r w:rsidRPr="00E807F1">
        <w:rPr>
          <w:rFonts w:cstheme="minorHAnsi"/>
        </w:rPr>
        <w:t>a number of</w:t>
      </w:r>
      <w:proofErr w:type="gramEnd"/>
      <w:r w:rsidRPr="00E807F1">
        <w:rPr>
          <w:rFonts w:cstheme="minorHAnsi"/>
        </w:rPr>
        <w:t xml:space="preserve"> entirely human-made greenhouse gases in the atmosphere, such as halocarbons and other chlorine- and bromine-containing substances, dealt with under the Montreal Protocol. Beside CO</w:t>
      </w:r>
      <w:r w:rsidRPr="00E807F1">
        <w:rPr>
          <w:rFonts w:cstheme="minorHAnsi"/>
          <w:vertAlign w:val="subscript"/>
        </w:rPr>
        <w:t>2</w:t>
      </w:r>
      <w:r w:rsidRPr="00E807F1">
        <w:rPr>
          <w:rFonts w:cstheme="minorHAnsi"/>
        </w:rPr>
        <w:t>, N</w:t>
      </w:r>
      <w:r w:rsidRPr="00E807F1">
        <w:rPr>
          <w:rFonts w:cstheme="minorHAnsi"/>
          <w:vertAlign w:val="subscript"/>
        </w:rPr>
        <w:t>2</w:t>
      </w:r>
      <w:r w:rsidRPr="00E807F1">
        <w:rPr>
          <w:rFonts w:cstheme="minorHAnsi"/>
        </w:rPr>
        <w:t>O, and CH</w:t>
      </w:r>
      <w:r w:rsidRPr="00E807F1">
        <w:rPr>
          <w:rFonts w:cstheme="minorHAnsi"/>
          <w:vertAlign w:val="subscript"/>
        </w:rPr>
        <w:t>4</w:t>
      </w:r>
      <w:r w:rsidRPr="00E807F1">
        <w:rPr>
          <w:rFonts w:cstheme="minorHAnsi"/>
        </w:rPr>
        <w:t>, the Kyoto Protocol deals with the greenhouse gases sulphur hexafluoride (SF</w:t>
      </w:r>
      <w:r w:rsidRPr="00E807F1">
        <w:rPr>
          <w:rFonts w:cstheme="minorHAnsi"/>
          <w:vertAlign w:val="subscript"/>
        </w:rPr>
        <w:t>6</w:t>
      </w:r>
      <w:r w:rsidRPr="00E807F1">
        <w:rPr>
          <w:rFonts w:cstheme="minorHAnsi"/>
        </w:rPr>
        <w:t>), hydrofluorocarbons (HFCs), and perfluorocarbons (PFCs) (IPCC AR5 Glossary Annex 11).</w:t>
      </w:r>
    </w:p>
    <w:p w14:paraId="7C2A6BD7" w14:textId="77777777" w:rsidR="00857B60" w:rsidRPr="00E807F1" w:rsidRDefault="00857B60" w:rsidP="00857B60">
      <w:pPr>
        <w:jc w:val="both"/>
        <w:rPr>
          <w:rFonts w:cstheme="minorHAnsi"/>
          <w:b/>
          <w:bCs/>
        </w:rPr>
      </w:pPr>
    </w:p>
    <w:p w14:paraId="02781849" w14:textId="6D185816" w:rsidR="00857B60" w:rsidRPr="00E807F1" w:rsidRDefault="00857B60" w:rsidP="00857B60">
      <w:pPr>
        <w:jc w:val="both"/>
        <w:rPr>
          <w:rFonts w:cstheme="minorHAnsi"/>
        </w:rPr>
      </w:pPr>
      <w:r w:rsidRPr="00E807F1">
        <w:rPr>
          <w:rFonts w:cstheme="minorHAnsi"/>
          <w:b/>
          <w:bCs/>
        </w:rPr>
        <w:t>Greenhouse gas protocol</w:t>
      </w:r>
      <w:r w:rsidRPr="00E807F1">
        <w:rPr>
          <w:rFonts w:cstheme="minorHAnsi"/>
        </w:rPr>
        <w:t>: The GHG Protocol establishes comprehensive global standardised frameworks to measure and manage greenhouse gas (GHG) emissions from private and public sector operations, value chains and mitigation actions. The standards are designed to provide a framework for businesses, governments, and other entities to measure and report their greenhouse gas emissions in ways that support their missions and goals (ghgprotocol.org, 2022).</w:t>
      </w:r>
    </w:p>
    <w:p w14:paraId="544861B0" w14:textId="77777777" w:rsidR="00857B60" w:rsidRPr="00E807F1" w:rsidRDefault="00857B60" w:rsidP="00857B60">
      <w:pPr>
        <w:jc w:val="both"/>
        <w:rPr>
          <w:rFonts w:cstheme="minorHAnsi"/>
          <w:b/>
          <w:bCs/>
        </w:rPr>
      </w:pPr>
    </w:p>
    <w:p w14:paraId="77D88D7B" w14:textId="391E5FB0" w:rsidR="00857B60" w:rsidRPr="00E807F1" w:rsidRDefault="00857B60" w:rsidP="00857B60">
      <w:pPr>
        <w:jc w:val="both"/>
        <w:rPr>
          <w:rFonts w:cstheme="minorHAnsi"/>
          <w:b/>
          <w:bCs/>
        </w:rPr>
      </w:pPr>
      <w:r w:rsidRPr="00E807F1">
        <w:rPr>
          <w:rFonts w:cstheme="minorHAnsi"/>
          <w:b/>
          <w:bCs/>
        </w:rPr>
        <w:t>GHG reporting:</w:t>
      </w:r>
      <w:r w:rsidRPr="00E807F1">
        <w:rPr>
          <w:rFonts w:cstheme="minorHAnsi"/>
        </w:rPr>
        <w:t xml:space="preserve"> The quality of greenhouse gas (GHG) inventories relies on the integrity of the methodologies used, the completeness of reporting, and the procedures for compilation of data. To this end, the Conference of the Parties (COP) has developed standardised requirements for reporting national inventories. The UNFCCC reporting guidelines on annual inventories for Parties included in Annex I to the Convention (Annex I Parties) require each Annex I Party, by 15</w:t>
      </w:r>
      <w:r w:rsidRPr="00E807F1">
        <w:rPr>
          <w:rFonts w:cstheme="minorHAnsi"/>
          <w:vertAlign w:val="superscript"/>
        </w:rPr>
        <w:t>th</w:t>
      </w:r>
      <w:r w:rsidRPr="00E807F1">
        <w:rPr>
          <w:rFonts w:cstheme="minorHAnsi"/>
        </w:rPr>
        <w:t xml:space="preserve"> April each year, to provide its annual GHG inventory covering emissions and removals of direct GHGs (carbon dioxide (CO</w:t>
      </w:r>
      <w:r w:rsidRPr="00E807F1">
        <w:rPr>
          <w:rFonts w:cstheme="minorHAnsi"/>
          <w:vertAlign w:val="subscript"/>
        </w:rPr>
        <w:t>2</w:t>
      </w:r>
      <w:r w:rsidRPr="00E807F1">
        <w:rPr>
          <w:rFonts w:cstheme="minorHAnsi"/>
        </w:rPr>
        <w:t>), methane (CH</w:t>
      </w:r>
      <w:r w:rsidRPr="00E807F1">
        <w:rPr>
          <w:rFonts w:cstheme="minorHAnsi"/>
          <w:vertAlign w:val="subscript"/>
        </w:rPr>
        <w:t>4</w:t>
      </w:r>
      <w:r w:rsidRPr="00E807F1">
        <w:rPr>
          <w:rFonts w:cstheme="minorHAnsi"/>
        </w:rPr>
        <w:t>), nitrous oxide (N</w:t>
      </w:r>
      <w:r w:rsidRPr="00E807F1">
        <w:rPr>
          <w:rFonts w:cstheme="minorHAnsi"/>
          <w:vertAlign w:val="subscript"/>
        </w:rPr>
        <w:t>2</w:t>
      </w:r>
      <w:r w:rsidRPr="00E807F1">
        <w:rPr>
          <w:rFonts w:cstheme="minorHAnsi"/>
        </w:rPr>
        <w:t>O), perfluorocarbons (PFCs), hydrofluorocarbons (HFCs), sulphur hexafluoride (SF</w:t>
      </w:r>
      <w:r w:rsidRPr="00E807F1">
        <w:rPr>
          <w:rFonts w:cstheme="minorHAnsi"/>
          <w:vertAlign w:val="subscript"/>
        </w:rPr>
        <w:t>6</w:t>
      </w:r>
      <w:r w:rsidRPr="00E807F1">
        <w:rPr>
          <w:rFonts w:cstheme="minorHAnsi"/>
        </w:rPr>
        <w:t>) and nitrogen trifluoride (NF</w:t>
      </w:r>
      <w:r w:rsidRPr="00E807F1">
        <w:rPr>
          <w:vertAlign w:val="subscript"/>
        </w:rPr>
        <w:t>3</w:t>
      </w:r>
      <w:r w:rsidRPr="00E807F1">
        <w:rPr>
          <w:rFonts w:cstheme="minorHAnsi"/>
        </w:rPr>
        <w:t>)) from five sectors (energy; industrial processes and product use; agriculture; land use, land-use change and forestry (LULUCF); and waste), and for all years from the base year (or period) to two years before the inventory is due (United Nations Framework Convention on Climate Change, 2022).</w:t>
      </w:r>
    </w:p>
    <w:p w14:paraId="49B891C8" w14:textId="77777777" w:rsidR="00857B60" w:rsidRPr="00E807F1" w:rsidRDefault="00857B60" w:rsidP="00857B60">
      <w:pPr>
        <w:jc w:val="both"/>
        <w:rPr>
          <w:rFonts w:cstheme="minorHAnsi"/>
          <w:b/>
          <w:bCs/>
        </w:rPr>
      </w:pPr>
    </w:p>
    <w:p w14:paraId="48BD874A" w14:textId="5D49BFEC" w:rsidR="00857B60" w:rsidRPr="00E807F1" w:rsidRDefault="00857B60" w:rsidP="00857B60">
      <w:pPr>
        <w:jc w:val="both"/>
        <w:rPr>
          <w:color w:val="000000" w:themeColor="text1"/>
        </w:rPr>
      </w:pPr>
      <w:r w:rsidRPr="00E807F1">
        <w:rPr>
          <w:rFonts w:cstheme="minorHAnsi"/>
          <w:b/>
        </w:rPr>
        <w:t xml:space="preserve">Hybrid car: </w:t>
      </w:r>
      <w:r w:rsidRPr="00E807F1">
        <w:rPr>
          <w:color w:val="000000" w:themeColor="text1"/>
        </w:rPr>
        <w:t>A car that combines a conventional combustion engine with an electric motor and battery storage.</w:t>
      </w:r>
    </w:p>
    <w:p w14:paraId="29FBEF5C" w14:textId="77777777" w:rsidR="00857B60" w:rsidRPr="00E807F1" w:rsidRDefault="00857B60" w:rsidP="00857B60">
      <w:pPr>
        <w:jc w:val="both"/>
        <w:rPr>
          <w:rFonts w:cstheme="minorHAnsi"/>
          <w:b/>
          <w:bCs/>
        </w:rPr>
      </w:pPr>
    </w:p>
    <w:p w14:paraId="411A6F38" w14:textId="77777777" w:rsidR="00857B60" w:rsidRPr="00E807F1" w:rsidRDefault="00857B60" w:rsidP="00857B60">
      <w:pPr>
        <w:jc w:val="both"/>
        <w:rPr>
          <w:rFonts w:cstheme="minorHAnsi"/>
          <w:b/>
          <w:bCs/>
          <w:i/>
          <w:iCs/>
        </w:rPr>
      </w:pPr>
      <w:r w:rsidRPr="00E807F1">
        <w:rPr>
          <w:rFonts w:cstheme="minorHAnsi"/>
          <w:b/>
          <w:bCs/>
        </w:rPr>
        <w:t xml:space="preserve">Hypertension: </w:t>
      </w:r>
      <w:r w:rsidRPr="00E807F1">
        <w:rPr>
          <w:rFonts w:cstheme="minorHAnsi"/>
        </w:rPr>
        <w:t>High blood pressure.</w:t>
      </w:r>
    </w:p>
    <w:p w14:paraId="2E29862B" w14:textId="77777777" w:rsidR="00857B60" w:rsidRPr="00E807F1" w:rsidRDefault="00857B60" w:rsidP="00857B60">
      <w:pPr>
        <w:jc w:val="both"/>
        <w:rPr>
          <w:rFonts w:cstheme="minorHAnsi"/>
          <w:b/>
          <w:bCs/>
        </w:rPr>
      </w:pPr>
    </w:p>
    <w:p w14:paraId="0A0CFCC3" w14:textId="0D7EFE5F" w:rsidR="00857B60" w:rsidRPr="00E807F1" w:rsidRDefault="00857B60" w:rsidP="00857B60">
      <w:pPr>
        <w:jc w:val="both"/>
        <w:rPr>
          <w:rFonts w:cstheme="minorHAnsi"/>
        </w:rPr>
      </w:pPr>
      <w:r w:rsidRPr="00E807F1">
        <w:rPr>
          <w:rFonts w:cstheme="minorHAnsi"/>
          <w:b/>
          <w:bCs/>
        </w:rPr>
        <w:t>Indirect emissions:</w:t>
      </w:r>
      <w:r w:rsidRPr="00E807F1">
        <w:rPr>
          <w:rFonts w:cstheme="minorHAnsi"/>
        </w:rPr>
        <w:t xml:space="preserve"> Indirect emissions may be classified as Scope 2 and 3 emissions. Scope 2 are indirect emissions from the generation of purchased electricity, steam, </w:t>
      </w:r>
      <w:proofErr w:type="gramStart"/>
      <w:r w:rsidRPr="00E807F1">
        <w:rPr>
          <w:rFonts w:cstheme="minorHAnsi"/>
        </w:rPr>
        <w:t>heating</w:t>
      </w:r>
      <w:proofErr w:type="gramEnd"/>
      <w:r w:rsidRPr="00E807F1">
        <w:rPr>
          <w:rFonts w:cstheme="minorHAnsi"/>
        </w:rPr>
        <w:t xml:space="preserve"> and cooling consumed by the reporting company. Scope 3 includes all other indirect emissions that occur in a company’s value chain. The 15 categories in scope 3 are intended to provide companies with a systematic framework to measure, manage and reduce emissions across a corporate value chain. The categories are designed to be mutually exclusive, to avoid a company double-counting </w:t>
      </w:r>
      <w:r w:rsidRPr="00E807F1">
        <w:rPr>
          <w:rFonts w:cstheme="minorHAnsi"/>
        </w:rPr>
        <w:lastRenderedPageBreak/>
        <w:t>emissions among categories (Greenhouse Gas Protocol (2013), Technical Guidance for Calculating Scope 3 Emissions, Version 1.0 p.6).</w:t>
      </w:r>
    </w:p>
    <w:p w14:paraId="2F496FDA" w14:textId="77777777" w:rsidR="00857B60" w:rsidRPr="00E807F1" w:rsidRDefault="00857B60" w:rsidP="00857B60">
      <w:pPr>
        <w:jc w:val="both"/>
        <w:rPr>
          <w:rFonts w:cstheme="minorHAnsi"/>
          <w:b/>
          <w:bCs/>
        </w:rPr>
      </w:pPr>
    </w:p>
    <w:p w14:paraId="2F54BBB6" w14:textId="58033798" w:rsidR="00857B60" w:rsidRPr="00E807F1" w:rsidRDefault="00857B60" w:rsidP="00857B60">
      <w:pPr>
        <w:jc w:val="both"/>
        <w:rPr>
          <w:rFonts w:cstheme="minorHAnsi"/>
        </w:rPr>
      </w:pPr>
      <w:r w:rsidRPr="00E807F1">
        <w:rPr>
          <w:rFonts w:cstheme="minorHAnsi"/>
          <w:b/>
          <w:bCs/>
        </w:rPr>
        <w:t xml:space="preserve">Land cover map: </w:t>
      </w:r>
      <w:r w:rsidRPr="00E807F1">
        <w:rPr>
          <w:rFonts w:cstheme="minorHAnsi"/>
        </w:rPr>
        <w:t xml:space="preserve">The UK Centre for Ecology and Hydrology (UKCEH) uses satellite imagery and machine learning algorithms to classify land cover according to one of 21 distinct habitats. The first national Land Cover Map of Great Britain was produced in 1990. Since 2016, Land Cover Maps and land cover change data have been produced on yearly basis. The UKCEH land cover (habitat) classes are based on the UK Biodiversity Action Plan (BAP) Broad Habitats (Jackson, 2000). They describe the physical material occupying the surface of the United Kingdom, providing an uninterrupted national dataset of land cover classes from grassland, </w:t>
      </w:r>
      <w:proofErr w:type="gramStart"/>
      <w:r w:rsidRPr="00E807F1">
        <w:rPr>
          <w:rFonts w:cstheme="minorHAnsi"/>
        </w:rPr>
        <w:t>woodland</w:t>
      </w:r>
      <w:proofErr w:type="gramEnd"/>
      <w:r w:rsidRPr="00E807F1">
        <w:rPr>
          <w:rFonts w:cstheme="minorHAnsi"/>
        </w:rPr>
        <w:t xml:space="preserve"> and fresh water to urban and suburban built-up areas (CEH, 2022).</w:t>
      </w:r>
    </w:p>
    <w:p w14:paraId="60B213D3" w14:textId="77777777" w:rsidR="00857B60" w:rsidRPr="00E807F1" w:rsidRDefault="00857B60" w:rsidP="00857B60">
      <w:pPr>
        <w:jc w:val="both"/>
        <w:rPr>
          <w:rFonts w:cstheme="minorHAnsi"/>
          <w:b/>
          <w:bCs/>
        </w:rPr>
      </w:pPr>
    </w:p>
    <w:p w14:paraId="2AAF7645" w14:textId="7A8CDC47" w:rsidR="00857B60" w:rsidRPr="00E807F1" w:rsidRDefault="00857B60" w:rsidP="00857B60">
      <w:pPr>
        <w:jc w:val="both"/>
      </w:pPr>
      <w:r w:rsidRPr="00E807F1">
        <w:rPr>
          <w:rFonts w:cstheme="minorHAnsi"/>
          <w:b/>
          <w:bCs/>
        </w:rPr>
        <w:t xml:space="preserve">Natural capital: </w:t>
      </w:r>
      <w:r w:rsidRPr="00E807F1">
        <w:rPr>
          <w:rFonts w:cstheme="minorHAnsi"/>
        </w:rPr>
        <w:t>T</w:t>
      </w:r>
      <w:r w:rsidRPr="00E807F1">
        <w:t xml:space="preserve">hat part of nature which directly or indirectly </w:t>
      </w:r>
      <w:r w:rsidRPr="00E807F1">
        <w:rPr>
          <w:rFonts w:eastAsia="+mn-ea" w:cstheme="minorHAnsi"/>
        </w:rPr>
        <w:t>provides</w:t>
      </w:r>
      <w:r w:rsidRPr="00E807F1">
        <w:t xml:space="preserve"> value to people, including ecosystems, species, freshwater, soils, minerals, the </w:t>
      </w:r>
      <w:proofErr w:type="gramStart"/>
      <w:r w:rsidRPr="00E807F1">
        <w:t>air</w:t>
      </w:r>
      <w:proofErr w:type="gramEnd"/>
      <w:r w:rsidRPr="00E807F1">
        <w:t xml:space="preserve"> and oceans, as well as natural processes and functions (Natural Capital Committee, 2019</w:t>
      </w:r>
      <w:r w:rsidRPr="00E807F1">
        <w:rPr>
          <w:rFonts w:eastAsia="+mn-ea" w:cstheme="minorHAnsi"/>
        </w:rPr>
        <w:t>).</w:t>
      </w:r>
    </w:p>
    <w:p w14:paraId="28590F22" w14:textId="77777777" w:rsidR="00857B60" w:rsidRPr="00E807F1" w:rsidRDefault="00857B60" w:rsidP="00857B60">
      <w:pPr>
        <w:jc w:val="both"/>
        <w:rPr>
          <w:rFonts w:cstheme="minorHAnsi"/>
          <w:b/>
          <w:bCs/>
        </w:rPr>
      </w:pPr>
    </w:p>
    <w:p w14:paraId="7BA64B90" w14:textId="33E28DD5" w:rsidR="00857B60" w:rsidRPr="00E807F1" w:rsidRDefault="00857B60" w:rsidP="00857B60">
      <w:pPr>
        <w:jc w:val="both"/>
        <w:rPr>
          <w:rFonts w:cstheme="minorHAnsi"/>
        </w:rPr>
      </w:pPr>
      <w:r w:rsidRPr="00E807F1">
        <w:rPr>
          <w:rFonts w:cstheme="minorHAnsi"/>
          <w:b/>
          <w:bCs/>
        </w:rPr>
        <w:t xml:space="preserve">Net Zero: </w:t>
      </w:r>
      <w:r w:rsidRPr="00E807F1">
        <w:rPr>
          <w:rFonts w:cstheme="minorHAnsi"/>
        </w:rPr>
        <w:t>Net zero emissions are achieved when anthropogenic emissions of greenhouse gases to the atmosphere are balanced by anthropogenic greenhouse gas removals over a specified period. Where multiple greenhouse gases are involved, the quantification of net zero emissions depends on the climate metric chosen to compare emissions of different gases (such as global warming potential, global temperature change potential and others, as well as the chosen time horizon). See also “Net zero CO</w:t>
      </w:r>
      <w:r w:rsidRPr="00E807F1">
        <w:rPr>
          <w:vertAlign w:val="subscript"/>
        </w:rPr>
        <w:t>2</w:t>
      </w:r>
      <w:r w:rsidRPr="00E807F1">
        <w:rPr>
          <w:rFonts w:cstheme="minorHAnsi"/>
        </w:rPr>
        <w:t xml:space="preserve"> emissions”, “Negative emissions” and “Net negative emissions” (IPCC, 2018: Annex 1: Glossary [Matthews, J.B.R. (ed)]).</w:t>
      </w:r>
    </w:p>
    <w:p w14:paraId="35ADC6B4" w14:textId="77777777" w:rsidR="00857B60" w:rsidRPr="00E807F1" w:rsidRDefault="00857B60" w:rsidP="00857B60">
      <w:pPr>
        <w:jc w:val="both"/>
        <w:rPr>
          <w:rFonts w:cstheme="minorHAnsi"/>
          <w:b/>
          <w:bCs/>
        </w:rPr>
      </w:pPr>
    </w:p>
    <w:p w14:paraId="66ACB6BD" w14:textId="77777777" w:rsidR="00857B60" w:rsidRPr="00E807F1" w:rsidRDefault="00857B60" w:rsidP="00857B60">
      <w:pPr>
        <w:jc w:val="both"/>
        <w:rPr>
          <w:rFonts w:cstheme="minorHAnsi"/>
          <w:b/>
          <w:bCs/>
        </w:rPr>
      </w:pPr>
      <w:r w:rsidRPr="00E807F1">
        <w:rPr>
          <w:rFonts w:cstheme="minorHAnsi"/>
          <w:b/>
          <w:bCs/>
        </w:rPr>
        <w:t>Osteoarthritis:</w:t>
      </w:r>
      <w:r w:rsidRPr="00E807F1">
        <w:rPr>
          <w:rFonts w:cstheme="minorHAnsi"/>
        </w:rPr>
        <w:t xml:space="preserve"> A condition that causes joints to become painful and </w:t>
      </w:r>
      <w:proofErr w:type="gramStart"/>
      <w:r w:rsidRPr="00E807F1">
        <w:rPr>
          <w:rFonts w:cstheme="minorHAnsi"/>
        </w:rPr>
        <w:t>stiff, and</w:t>
      </w:r>
      <w:proofErr w:type="gramEnd"/>
      <w:r w:rsidRPr="00E807F1">
        <w:rPr>
          <w:rFonts w:cstheme="minorHAnsi"/>
        </w:rPr>
        <w:t xml:space="preserve"> may impact movement. Almost any joint can be affected by osteoarthritis, but the condition most often causes problems in the knees, </w:t>
      </w:r>
      <w:proofErr w:type="gramStart"/>
      <w:r w:rsidRPr="00E807F1">
        <w:rPr>
          <w:rFonts w:cstheme="minorHAnsi"/>
        </w:rPr>
        <w:t>hips</w:t>
      </w:r>
      <w:proofErr w:type="gramEnd"/>
      <w:r w:rsidRPr="00E807F1">
        <w:rPr>
          <w:rFonts w:cstheme="minorHAnsi"/>
        </w:rPr>
        <w:t xml:space="preserve"> and small joints of the hands (NHS, 2021).</w:t>
      </w:r>
    </w:p>
    <w:p w14:paraId="0AEB5837" w14:textId="77777777" w:rsidR="00857B60" w:rsidRPr="00E807F1" w:rsidRDefault="00857B60" w:rsidP="00857B60">
      <w:pPr>
        <w:jc w:val="both"/>
        <w:rPr>
          <w:rFonts w:cstheme="minorHAnsi"/>
          <w:b/>
          <w:bCs/>
        </w:rPr>
      </w:pPr>
    </w:p>
    <w:p w14:paraId="01A3EA82" w14:textId="50E6E3A5" w:rsidR="00857B60" w:rsidRPr="00E807F1" w:rsidRDefault="00857B60" w:rsidP="00857B60">
      <w:pPr>
        <w:jc w:val="both"/>
        <w:rPr>
          <w:rFonts w:cstheme="minorHAnsi"/>
        </w:rPr>
      </w:pPr>
      <w:r w:rsidRPr="00E807F1">
        <w:rPr>
          <w:rFonts w:cstheme="minorHAnsi"/>
          <w:b/>
          <w:bCs/>
        </w:rPr>
        <w:t>Point sources:</w:t>
      </w:r>
      <w:r w:rsidRPr="00E807F1">
        <w:rPr>
          <w:rFonts w:cstheme="minorHAnsi"/>
        </w:rPr>
        <w:t xml:space="preserve"> Point source pollution comes mostly from spills, </w:t>
      </w:r>
      <w:proofErr w:type="gramStart"/>
      <w:r w:rsidRPr="00E807F1">
        <w:rPr>
          <w:rFonts w:cstheme="minorHAnsi"/>
        </w:rPr>
        <w:t>leaks</w:t>
      </w:r>
      <w:proofErr w:type="gramEnd"/>
      <w:r w:rsidRPr="00E807F1">
        <w:rPr>
          <w:rFonts w:cstheme="minorHAnsi"/>
        </w:rPr>
        <w:t xml:space="preserve"> and discharges at a single point or over a small area. It’s often easy to identify because it results from mainly isolated events or activities with a clear link to a polluter (Environment Agency, 2022).</w:t>
      </w:r>
    </w:p>
    <w:p w14:paraId="08683D5E" w14:textId="77777777" w:rsidR="00857B60" w:rsidRPr="00E807F1" w:rsidRDefault="00857B60" w:rsidP="00857B60">
      <w:pPr>
        <w:jc w:val="both"/>
        <w:rPr>
          <w:rFonts w:cstheme="minorHAnsi"/>
          <w:b/>
          <w:bCs/>
        </w:rPr>
      </w:pPr>
    </w:p>
    <w:p w14:paraId="22070536" w14:textId="16D8129B" w:rsidR="00857B60" w:rsidRPr="00E807F1" w:rsidRDefault="00857B60" w:rsidP="00857B60">
      <w:pPr>
        <w:jc w:val="both"/>
        <w:rPr>
          <w:rFonts w:cstheme="minorHAnsi"/>
          <w:b/>
          <w:bCs/>
        </w:rPr>
      </w:pPr>
      <w:r w:rsidRPr="00E807F1">
        <w:rPr>
          <w:rFonts w:cstheme="minorHAnsi"/>
          <w:b/>
          <w:bCs/>
        </w:rPr>
        <w:t>Partnership management plan:</w:t>
      </w:r>
      <w:r w:rsidRPr="00E807F1">
        <w:rPr>
          <w:rFonts w:cstheme="minorHAnsi"/>
        </w:rPr>
        <w:t xml:space="preserve"> Every National Park and AONB has a Partnership Management Plan, which is among its most important documents. This Plan sets out how a range of organisations will work together to achieve shared objectives for the future management of the National Park or AONB. Each Management Plan will look 5-10 years ahead (National Parks England, 2022; https://landscapesforlife.org.uk).</w:t>
      </w:r>
    </w:p>
    <w:p w14:paraId="025FA13B" w14:textId="77777777" w:rsidR="00857B60" w:rsidRPr="00E807F1" w:rsidRDefault="00857B60" w:rsidP="00857B60">
      <w:pPr>
        <w:jc w:val="both"/>
        <w:rPr>
          <w:rFonts w:cstheme="minorHAnsi"/>
          <w:b/>
          <w:bCs/>
        </w:rPr>
      </w:pPr>
      <w:r w:rsidRPr="00E807F1">
        <w:rPr>
          <w:rFonts w:cstheme="minorHAnsi"/>
          <w:b/>
          <w:bCs/>
        </w:rPr>
        <w:t xml:space="preserve"> </w:t>
      </w:r>
    </w:p>
    <w:p w14:paraId="29B8FD89" w14:textId="2EFFEF93" w:rsidR="00857B60" w:rsidRPr="00E807F1" w:rsidRDefault="00857B60" w:rsidP="00857B60">
      <w:pPr>
        <w:jc w:val="both"/>
        <w:rPr>
          <w:rFonts w:cstheme="minorHAnsi"/>
          <w:b/>
          <w:bCs/>
        </w:rPr>
      </w:pPr>
      <w:r w:rsidRPr="00E807F1">
        <w:rPr>
          <w:rFonts w:cstheme="minorHAnsi"/>
          <w:b/>
          <w:bCs/>
        </w:rPr>
        <w:t>Pollinator patches:</w:t>
      </w:r>
      <w:r w:rsidRPr="00E807F1">
        <w:rPr>
          <w:rFonts w:cstheme="minorHAnsi"/>
        </w:rPr>
        <w:t xml:space="preserve"> A pollinator patch is a bed of annual flowers which may be native, non-native or a mixture of both. To be a successful pollinator patch, the ground needs to be meticulously prepared, which involves digging the site over and removing all existing vegetation, especially grasses, </w:t>
      </w:r>
      <w:proofErr w:type="gramStart"/>
      <w:r w:rsidRPr="00E807F1">
        <w:rPr>
          <w:rFonts w:cstheme="minorHAnsi"/>
        </w:rPr>
        <w:t>docks</w:t>
      </w:r>
      <w:proofErr w:type="gramEnd"/>
      <w:r w:rsidRPr="00E807F1">
        <w:rPr>
          <w:rFonts w:cstheme="minorHAnsi"/>
        </w:rPr>
        <w:t xml:space="preserve"> and nettles. Seed is sown in the spring (Lune Valley Beekeepers, 2022).</w:t>
      </w:r>
    </w:p>
    <w:p w14:paraId="38E3293B" w14:textId="38D9C918" w:rsidR="00857B60" w:rsidRPr="00E807F1" w:rsidRDefault="00857B60" w:rsidP="00857B60">
      <w:pPr>
        <w:jc w:val="both"/>
        <w:rPr>
          <w:rFonts w:cstheme="minorHAnsi"/>
        </w:rPr>
      </w:pPr>
      <w:r w:rsidRPr="00E807F1">
        <w:rPr>
          <w:rFonts w:cstheme="minorHAnsi"/>
          <w:b/>
          <w:bCs/>
        </w:rPr>
        <w:br/>
        <w:t xml:space="preserve">Production-based emissions: </w:t>
      </w:r>
      <w:r w:rsidRPr="00E807F1">
        <w:rPr>
          <w:rFonts w:cstheme="minorHAnsi"/>
        </w:rPr>
        <w:t xml:space="preserve">These are the net emissions that are physically released </w:t>
      </w:r>
      <w:proofErr w:type="gramStart"/>
      <w:r w:rsidRPr="00E807F1">
        <w:rPr>
          <w:rFonts w:cstheme="minorHAnsi"/>
        </w:rPr>
        <w:t>in a given</w:t>
      </w:r>
      <w:proofErr w:type="gramEnd"/>
      <w:r w:rsidRPr="00E807F1">
        <w:rPr>
          <w:rFonts w:cstheme="minorHAnsi"/>
        </w:rPr>
        <w:t xml:space="preserve"> landscape (most notably by burning coal, oil and gas), those arising from the production of electricity used in the area (wherever that power is generated), and direct emissions associated with land use </w:t>
      </w:r>
      <w:r w:rsidRPr="00E807F1">
        <w:rPr>
          <w:rFonts w:cstheme="minorHAnsi"/>
        </w:rPr>
        <w:lastRenderedPageBreak/>
        <w:t>within the landscape (parts of agriculture excluding fuel use and supply chains, peatland degradation, etc.) (Small World Consulting, 2022).</w:t>
      </w:r>
    </w:p>
    <w:p w14:paraId="7DB194F5" w14:textId="77777777" w:rsidR="00857B60" w:rsidRPr="00E807F1" w:rsidRDefault="00857B60" w:rsidP="00857B60">
      <w:pPr>
        <w:jc w:val="both"/>
        <w:rPr>
          <w:rFonts w:cstheme="minorHAnsi"/>
        </w:rPr>
      </w:pPr>
    </w:p>
    <w:p w14:paraId="20AC7F54" w14:textId="77F46D38" w:rsidR="00857B60" w:rsidRPr="00E807F1" w:rsidRDefault="00857B60" w:rsidP="00857B60">
      <w:pPr>
        <w:jc w:val="both"/>
        <w:rPr>
          <w:rFonts w:cstheme="minorHAnsi"/>
        </w:rPr>
      </w:pPr>
      <w:r w:rsidRPr="00E807F1">
        <w:rPr>
          <w:rFonts w:cstheme="minorHAnsi"/>
          <w:b/>
          <w:bCs/>
        </w:rPr>
        <w:t xml:space="preserve">Paris Agreement: </w:t>
      </w:r>
      <w:r w:rsidRPr="00E807F1">
        <w:rPr>
          <w:rFonts w:cstheme="minorHAnsi"/>
        </w:rPr>
        <w:t>The Paris Agreement under the United Nations Framework Convention on Climate Change (UNFCCC) was adopted in December 2015 in Paris, France, at the 21st session of the Conference of the Parties (COP) to the UNFCCC. The agreement, adopted by 196 Parties to the UNFCCC, entered into force on 4</w:t>
      </w:r>
      <w:r w:rsidRPr="00E807F1">
        <w:rPr>
          <w:rFonts w:cstheme="minorHAnsi"/>
          <w:vertAlign w:val="superscript"/>
        </w:rPr>
        <w:t>th</w:t>
      </w:r>
      <w:r w:rsidRPr="00E807F1">
        <w:rPr>
          <w:rFonts w:cstheme="minorHAnsi"/>
        </w:rPr>
        <w:t xml:space="preserve"> November 2016, and as of May 2018 had 195 Signatories and was ratified by 177 Parties. One of the goals of the Paris Agreement is “Holding the increase in the global average temperature to well below 2°C above pre-industrial levels and pursuing efforts to limit the temperature increase to 1.5°C above pre-industrial levels”, recognising that this would significantly reduce the risks and impacts of climate change. The temperature targets require reducing net anthropogenic greenhouse gas emissions through a range of measures collectively referred to as climate mitigation. Additionally, the Agreement aims to strengthen the ability of countries to deal with the impacts of climate change through climate adaptation measures. The Paris Agreement became fully effective in 2020. See also United Nations Framework Convention on Climate Change (UNFCCC), Kyoto Protocol and Nationally Determined Contributions (NDCs). (IPCC, 2018: Annex 1: Glossary [Matthews, J.B.R. (ed)]).</w:t>
      </w:r>
    </w:p>
    <w:p w14:paraId="149D8AF7" w14:textId="77777777" w:rsidR="00857B60" w:rsidRPr="00E807F1" w:rsidRDefault="00857B60" w:rsidP="00857B60">
      <w:pPr>
        <w:jc w:val="both"/>
        <w:rPr>
          <w:rFonts w:cstheme="minorHAnsi"/>
          <w:b/>
          <w:bCs/>
        </w:rPr>
      </w:pPr>
    </w:p>
    <w:p w14:paraId="7AE8EA36" w14:textId="770EF06E" w:rsidR="00857B60" w:rsidRPr="00E807F1" w:rsidRDefault="00857B60" w:rsidP="00857B60">
      <w:pPr>
        <w:jc w:val="both"/>
        <w:rPr>
          <w:rFonts w:cstheme="minorHAnsi"/>
          <w:b/>
          <w:bCs/>
        </w:rPr>
      </w:pPr>
      <w:r w:rsidRPr="00E807F1">
        <w:rPr>
          <w:rFonts w:cstheme="minorHAnsi"/>
          <w:b/>
          <w:bCs/>
        </w:rPr>
        <w:t>Paris-aligned greenhouse gas targets:</w:t>
      </w:r>
      <w:r w:rsidRPr="00E807F1">
        <w:rPr>
          <w:rFonts w:cstheme="minorHAnsi"/>
        </w:rPr>
        <w:t xml:space="preserve"> Greenhouse gas emission reduction targets (and/or carbon sequestration targets) that are aligned with the Paris Agreement targets on warming.</w:t>
      </w:r>
    </w:p>
    <w:p w14:paraId="546E1A91" w14:textId="77777777" w:rsidR="00857B60" w:rsidRPr="00E807F1" w:rsidRDefault="00857B60" w:rsidP="00857B60">
      <w:pPr>
        <w:jc w:val="both"/>
        <w:rPr>
          <w:rFonts w:cstheme="minorHAnsi"/>
        </w:rPr>
      </w:pPr>
      <w:r w:rsidRPr="00E807F1">
        <w:rPr>
          <w:rFonts w:cstheme="minorHAnsi"/>
          <w:b/>
          <w:bCs/>
        </w:rPr>
        <w:br/>
        <w:t>Post-traumatic stress disorder (PTSD):</w:t>
      </w:r>
      <w:r w:rsidRPr="00E807F1">
        <w:rPr>
          <w:rFonts w:cstheme="minorHAnsi"/>
        </w:rPr>
        <w:t xml:space="preserve"> Post-traumatic stress disorder (PTSD) is an anxiety disorder caused by very stressful, </w:t>
      </w:r>
      <w:proofErr w:type="gramStart"/>
      <w:r w:rsidRPr="00E807F1">
        <w:rPr>
          <w:rFonts w:cstheme="minorHAnsi"/>
        </w:rPr>
        <w:t>frightening</w:t>
      </w:r>
      <w:proofErr w:type="gramEnd"/>
      <w:r w:rsidRPr="00E807F1">
        <w:rPr>
          <w:rFonts w:cstheme="minorHAnsi"/>
        </w:rPr>
        <w:t xml:space="preserve"> or distressing events. People experiencing PTSD often relive the traumatic event through nightmares and flashbacks, and may experience feelings of isolation, </w:t>
      </w:r>
      <w:proofErr w:type="gramStart"/>
      <w:r w:rsidRPr="00E807F1">
        <w:rPr>
          <w:rFonts w:cstheme="minorHAnsi"/>
        </w:rPr>
        <w:t>irritability</w:t>
      </w:r>
      <w:proofErr w:type="gramEnd"/>
      <w:r w:rsidRPr="00E807F1">
        <w:rPr>
          <w:rFonts w:cstheme="minorHAnsi"/>
        </w:rPr>
        <w:t xml:space="preserve"> and guilt. Problems sleeping, insomnia, and concentration difficulties are often associated with PTSD. These symptoms are often severe and persistent enough to have a significant impact on the person's day-to-day life (NHS, 2022).</w:t>
      </w:r>
    </w:p>
    <w:p w14:paraId="1EFE1DBF" w14:textId="77777777" w:rsidR="00857B60" w:rsidRPr="00E807F1" w:rsidRDefault="00857B60" w:rsidP="00857B60">
      <w:pPr>
        <w:jc w:val="both"/>
        <w:rPr>
          <w:rFonts w:cstheme="minorHAnsi"/>
          <w:b/>
          <w:bCs/>
        </w:rPr>
      </w:pPr>
    </w:p>
    <w:p w14:paraId="15C7DF89" w14:textId="77777777" w:rsidR="00857B60" w:rsidRPr="00E807F1" w:rsidRDefault="00857B60" w:rsidP="00857B60">
      <w:pPr>
        <w:jc w:val="both"/>
        <w:rPr>
          <w:rFonts w:cstheme="minorHAnsi"/>
        </w:rPr>
      </w:pPr>
      <w:r w:rsidRPr="00E807F1">
        <w:rPr>
          <w:rFonts w:cstheme="minorHAnsi"/>
          <w:b/>
          <w:bCs/>
        </w:rPr>
        <w:t xml:space="preserve">Precautionary principle: </w:t>
      </w:r>
      <w:r w:rsidRPr="00E807F1">
        <w:rPr>
          <w:rFonts w:cstheme="minorHAnsi"/>
        </w:rPr>
        <w:t>As referred to within the Environment Bill 2021, the precautionary principle states that where there are threats of serious or irreversible environmental damage, a lack of scientific certainty shall not be used as a reason for postponing cost-effective measures to prevent environmental degradation (GOV.UK, 2021). This appears to have been adopted from the United Nations General Assembly (1992) definition.</w:t>
      </w:r>
    </w:p>
    <w:p w14:paraId="2FD7589F" w14:textId="77777777" w:rsidR="00857B60" w:rsidRPr="00E807F1" w:rsidRDefault="00857B60" w:rsidP="00857B60">
      <w:pPr>
        <w:jc w:val="both"/>
        <w:rPr>
          <w:rFonts w:cstheme="minorHAnsi"/>
        </w:rPr>
      </w:pPr>
    </w:p>
    <w:p w14:paraId="736F9B08" w14:textId="132AAC2B" w:rsidR="00857B60" w:rsidRPr="00E807F1" w:rsidRDefault="00857B60" w:rsidP="00857B60">
      <w:pPr>
        <w:jc w:val="both"/>
        <w:rPr>
          <w:rFonts w:cstheme="minorHAnsi"/>
        </w:rPr>
      </w:pPr>
      <w:r w:rsidRPr="00E807F1">
        <w:rPr>
          <w:rFonts w:cstheme="minorHAnsi"/>
          <w:b/>
          <w:bCs/>
        </w:rPr>
        <w:t xml:space="preserve">Public health prevention: </w:t>
      </w:r>
      <w:r w:rsidRPr="00E807F1">
        <w:rPr>
          <w:rFonts w:cstheme="minorHAnsi"/>
        </w:rPr>
        <w:t>This is split into three categories:</w:t>
      </w:r>
    </w:p>
    <w:p w14:paraId="1B9B88DB" w14:textId="77777777" w:rsidR="00857B60" w:rsidRPr="00E807F1" w:rsidRDefault="00857B60" w:rsidP="00857B60">
      <w:pPr>
        <w:jc w:val="both"/>
        <w:rPr>
          <w:rFonts w:cstheme="minorHAnsi"/>
        </w:rPr>
      </w:pPr>
    </w:p>
    <w:p w14:paraId="38DDF248" w14:textId="77777777" w:rsidR="00857B60" w:rsidRPr="00E807F1" w:rsidRDefault="00857B60" w:rsidP="00602303">
      <w:pPr>
        <w:jc w:val="both"/>
        <w:rPr>
          <w:rFonts w:cstheme="minorHAnsi"/>
        </w:rPr>
      </w:pPr>
      <w:r w:rsidRPr="00E807F1">
        <w:rPr>
          <w:i/>
        </w:rPr>
        <w:t>Primary prevention:</w:t>
      </w:r>
      <w:r w:rsidRPr="00E807F1">
        <w:rPr>
          <w:rFonts w:cstheme="minorHAnsi"/>
        </w:rPr>
        <w:t xml:space="preserve"> Taking action to reduce the incidence of disease and health problems within the population, either through universal measures that reduce lifestyle risks and their causes or by targeting high-risk groups.</w:t>
      </w:r>
    </w:p>
    <w:p w14:paraId="35A47AE4" w14:textId="77777777" w:rsidR="00857B60" w:rsidRPr="00E807F1" w:rsidRDefault="00857B60" w:rsidP="00602303">
      <w:pPr>
        <w:jc w:val="both"/>
        <w:rPr>
          <w:rFonts w:cstheme="minorHAnsi"/>
        </w:rPr>
      </w:pPr>
    </w:p>
    <w:p w14:paraId="020B424A" w14:textId="77777777" w:rsidR="00857B60" w:rsidRPr="00E807F1" w:rsidRDefault="00857B60" w:rsidP="00602303">
      <w:pPr>
        <w:jc w:val="both"/>
        <w:rPr>
          <w:rFonts w:cstheme="minorHAnsi"/>
        </w:rPr>
      </w:pPr>
      <w:r w:rsidRPr="00E807F1">
        <w:rPr>
          <w:i/>
        </w:rPr>
        <w:t>Secondary prevention:</w:t>
      </w:r>
      <w:r w:rsidRPr="00E807F1">
        <w:rPr>
          <w:rFonts w:cstheme="minorHAnsi"/>
        </w:rPr>
        <w:t xml:space="preserve"> Systematically detecting the early stages of disease and intervening before full symptoms develop – for example, prescribing statins to reduce cholesterol, and taking measures to reduce high blood pressure.</w:t>
      </w:r>
    </w:p>
    <w:p w14:paraId="04FAD2F9" w14:textId="77777777" w:rsidR="00857B60" w:rsidRPr="00E807F1" w:rsidRDefault="00857B60" w:rsidP="00602303">
      <w:pPr>
        <w:jc w:val="both"/>
        <w:rPr>
          <w:rFonts w:cstheme="minorHAnsi"/>
        </w:rPr>
      </w:pPr>
    </w:p>
    <w:p w14:paraId="257C55E1" w14:textId="28C99BB9" w:rsidR="00857B60" w:rsidRPr="00E807F1" w:rsidRDefault="00857B60" w:rsidP="00602303">
      <w:pPr>
        <w:jc w:val="both"/>
        <w:rPr>
          <w:rFonts w:cstheme="minorHAnsi"/>
        </w:rPr>
      </w:pPr>
      <w:r w:rsidRPr="00E807F1">
        <w:rPr>
          <w:i/>
        </w:rPr>
        <w:t>Tertiary prevention:</w:t>
      </w:r>
      <w:r w:rsidRPr="00E807F1">
        <w:rPr>
          <w:rFonts w:cstheme="minorHAnsi"/>
        </w:rPr>
        <w:t xml:space="preserve"> Softening the impact of an ongoing illness or injury that has lasting effects. This is done by helping people manage long-term, often complex health problems and injuries (</w:t>
      </w:r>
      <w:proofErr w:type="gramStart"/>
      <w:r w:rsidRPr="00E807F1">
        <w:rPr>
          <w:rFonts w:cstheme="minorHAnsi"/>
        </w:rPr>
        <w:t>e.g.</w:t>
      </w:r>
      <w:proofErr w:type="gramEnd"/>
      <w:r w:rsidRPr="00E807F1">
        <w:rPr>
          <w:rFonts w:cstheme="minorHAnsi"/>
        </w:rPr>
        <w:t xml:space="preserve"> </w:t>
      </w:r>
      <w:r w:rsidRPr="00E807F1">
        <w:rPr>
          <w:rFonts w:cstheme="minorHAnsi"/>
        </w:rPr>
        <w:lastRenderedPageBreak/>
        <w:t>chronic diseases, permanent impairments) in order to improve as much as possible their ability to function, their quality of life and their life expectancy (Local Government Association, 2022).</w:t>
      </w:r>
    </w:p>
    <w:p w14:paraId="2DF764C8" w14:textId="77777777" w:rsidR="00857B60" w:rsidRPr="00E807F1" w:rsidRDefault="00857B60" w:rsidP="00857B60">
      <w:pPr>
        <w:jc w:val="both"/>
        <w:rPr>
          <w:rFonts w:cstheme="minorHAnsi"/>
          <w:b/>
          <w:bCs/>
        </w:rPr>
      </w:pPr>
    </w:p>
    <w:p w14:paraId="06E22543" w14:textId="5967D24F" w:rsidR="00857B60" w:rsidRPr="00E807F1" w:rsidRDefault="00857B60" w:rsidP="00857B60">
      <w:pPr>
        <w:jc w:val="both"/>
        <w:rPr>
          <w:rFonts w:cstheme="minorHAnsi"/>
        </w:rPr>
      </w:pPr>
      <w:r w:rsidRPr="00E807F1">
        <w:rPr>
          <w:rFonts w:cstheme="minorHAnsi"/>
          <w:b/>
          <w:bCs/>
        </w:rPr>
        <w:t xml:space="preserve">Quoted (listed) company: </w:t>
      </w:r>
      <w:r w:rsidRPr="00E807F1">
        <w:rPr>
          <w:rFonts w:cstheme="minorHAnsi"/>
        </w:rPr>
        <w:t>Under the Companies Act 2006, a “quoted company” means a company whose equity share capital:</w:t>
      </w:r>
    </w:p>
    <w:p w14:paraId="2CBC39F2" w14:textId="77777777" w:rsidR="00857B60" w:rsidRPr="00E807F1" w:rsidRDefault="00857B60" w:rsidP="00857B60">
      <w:pPr>
        <w:jc w:val="both"/>
        <w:rPr>
          <w:rFonts w:cstheme="minorHAnsi"/>
        </w:rPr>
      </w:pPr>
      <w:r w:rsidRPr="00E807F1">
        <w:rPr>
          <w:rFonts w:cstheme="minorHAnsi"/>
        </w:rPr>
        <w:br/>
        <w:t>(a) has been included in the official list in accordance with the provisions of Part 6 of the Financial Services and Markets Act 2000 (c. 8), or</w:t>
      </w:r>
    </w:p>
    <w:p w14:paraId="4C07B664" w14:textId="7EFC1330" w:rsidR="00857B60" w:rsidRPr="00E807F1" w:rsidRDefault="00857B60" w:rsidP="00857B60">
      <w:pPr>
        <w:jc w:val="both"/>
        <w:rPr>
          <w:rFonts w:cstheme="minorHAnsi"/>
        </w:rPr>
      </w:pPr>
      <w:r w:rsidRPr="00E807F1">
        <w:rPr>
          <w:rFonts w:cstheme="minorHAnsi"/>
        </w:rPr>
        <w:t>(b) is officially listed in a European Economic Area (EEA) State, or</w:t>
      </w:r>
    </w:p>
    <w:p w14:paraId="5EED08BC" w14:textId="77777777" w:rsidR="00857B60" w:rsidRPr="00E807F1" w:rsidRDefault="00857B60" w:rsidP="00857B60">
      <w:pPr>
        <w:jc w:val="both"/>
        <w:rPr>
          <w:rFonts w:cstheme="minorHAnsi"/>
        </w:rPr>
      </w:pPr>
      <w:r w:rsidRPr="00E807F1">
        <w:rPr>
          <w:rFonts w:cstheme="minorHAnsi"/>
        </w:rPr>
        <w:t>(c) is admitted to dealing on either the New York Stock Exchange or the exchange known as Nasdaq.</w:t>
      </w:r>
    </w:p>
    <w:p w14:paraId="4674F3C1" w14:textId="77777777" w:rsidR="00857B60" w:rsidRPr="00E807F1" w:rsidRDefault="00857B60" w:rsidP="00857B60">
      <w:pPr>
        <w:jc w:val="both"/>
        <w:rPr>
          <w:rFonts w:cstheme="minorHAnsi"/>
        </w:rPr>
      </w:pPr>
    </w:p>
    <w:p w14:paraId="0FB81CB1" w14:textId="77777777" w:rsidR="00857B60" w:rsidRPr="00E807F1" w:rsidRDefault="00857B60" w:rsidP="00857B60">
      <w:pPr>
        <w:jc w:val="both"/>
        <w:rPr>
          <w:rFonts w:cstheme="minorHAnsi"/>
        </w:rPr>
      </w:pPr>
      <w:r w:rsidRPr="00E807F1">
        <w:rPr>
          <w:rFonts w:cstheme="minorHAnsi"/>
        </w:rPr>
        <w:t>In paragraph (a) “the official list” has the meaning given by section 103(1) of the Financial Services and Markets Act 2000 (Legislation.gov.uk, 2006).</w:t>
      </w:r>
    </w:p>
    <w:p w14:paraId="25316328" w14:textId="77777777" w:rsidR="00857B60" w:rsidRPr="00E807F1" w:rsidRDefault="00857B60" w:rsidP="00857B60">
      <w:pPr>
        <w:jc w:val="both"/>
        <w:rPr>
          <w:rFonts w:cstheme="minorHAnsi"/>
          <w:b/>
          <w:bCs/>
        </w:rPr>
      </w:pPr>
    </w:p>
    <w:p w14:paraId="72B5B97D" w14:textId="61A8E2E0" w:rsidR="00857B60" w:rsidRPr="00E807F1" w:rsidRDefault="00857B60" w:rsidP="00857B60">
      <w:pPr>
        <w:jc w:val="both"/>
        <w:rPr>
          <w:rFonts w:cstheme="minorHAnsi"/>
          <w:b/>
          <w:bCs/>
        </w:rPr>
      </w:pPr>
      <w:r w:rsidRPr="00E807F1">
        <w:rPr>
          <w:rFonts w:cstheme="minorHAnsi"/>
          <w:b/>
          <w:bCs/>
        </w:rPr>
        <w:t xml:space="preserve">Railway electrification: </w:t>
      </w:r>
      <w:r w:rsidRPr="00E807F1">
        <w:rPr>
          <w:rFonts w:cstheme="minorHAnsi"/>
        </w:rPr>
        <w:t>The process of transition from diesel-powered locomotives (trains) to electric railways using either electric locomotives (hauling passengers or freight in separate cars), electric multiple units (passenger cars with their own motors) or both. Electricity is typically generated in large and relatively efficient generating stations, transmitted to the railway network, and distributed to the trains via overhead power lines.</w:t>
      </w:r>
    </w:p>
    <w:p w14:paraId="4099E6F2" w14:textId="77777777" w:rsidR="00857B60" w:rsidRPr="00E807F1" w:rsidRDefault="00857B60" w:rsidP="00857B60">
      <w:pPr>
        <w:jc w:val="both"/>
        <w:rPr>
          <w:rFonts w:cstheme="minorHAnsi"/>
          <w:b/>
          <w:bCs/>
        </w:rPr>
      </w:pPr>
    </w:p>
    <w:p w14:paraId="6B3DB98A" w14:textId="0059D8DC" w:rsidR="00857B60" w:rsidRPr="00E807F1" w:rsidRDefault="00857B60" w:rsidP="00857B60">
      <w:pPr>
        <w:jc w:val="both"/>
        <w:rPr>
          <w:rFonts w:cstheme="minorHAnsi"/>
        </w:rPr>
      </w:pPr>
      <w:r w:rsidRPr="00E807F1">
        <w:rPr>
          <w:rFonts w:cstheme="minorHAnsi"/>
          <w:b/>
          <w:bCs/>
        </w:rPr>
        <w:t>Resilience:</w:t>
      </w:r>
      <w:r w:rsidRPr="00E807F1">
        <w:rPr>
          <w:rFonts w:cstheme="minorHAnsi"/>
        </w:rPr>
        <w:t xml:space="preserve"> The capacity of social, </w:t>
      </w:r>
      <w:proofErr w:type="gramStart"/>
      <w:r w:rsidRPr="00E807F1">
        <w:rPr>
          <w:rFonts w:cstheme="minorHAnsi"/>
        </w:rPr>
        <w:t>economic</w:t>
      </w:r>
      <w:proofErr w:type="gramEnd"/>
      <w:r w:rsidRPr="00E807F1">
        <w:rPr>
          <w:rFonts w:cstheme="minorHAnsi"/>
        </w:rPr>
        <w:t xml:space="preserve"> and environmental systems to cope with a hazardous event or trend or disturbance, responding or reorganising in ways that maintain their essential function, identity and structure while also maintaining the capacity for adaptation, learning and transformation. This definition builds on the definition used by the Arctic Council (2013) (IPCC, 2018: Annex 1: Glossary [Matthews, J.B.R. (ed)]).</w:t>
      </w:r>
    </w:p>
    <w:p w14:paraId="3A03C4FD" w14:textId="77777777" w:rsidR="00857B60" w:rsidRPr="00E807F1" w:rsidRDefault="00857B60" w:rsidP="00857B60">
      <w:pPr>
        <w:jc w:val="both"/>
        <w:rPr>
          <w:rFonts w:cstheme="minorHAnsi"/>
          <w:b/>
          <w:bCs/>
        </w:rPr>
      </w:pPr>
    </w:p>
    <w:p w14:paraId="3DA90071" w14:textId="77777777" w:rsidR="00857B60" w:rsidRPr="00E807F1" w:rsidRDefault="00857B60" w:rsidP="00857B60">
      <w:pPr>
        <w:jc w:val="both"/>
        <w:rPr>
          <w:rFonts w:cstheme="minorHAnsi"/>
          <w:b/>
          <w:bCs/>
        </w:rPr>
      </w:pPr>
      <w:r w:rsidRPr="00E807F1">
        <w:rPr>
          <w:rFonts w:cstheme="minorHAnsi"/>
          <w:b/>
          <w:bCs/>
        </w:rPr>
        <w:t xml:space="preserve">Revenue: </w:t>
      </w:r>
      <w:r w:rsidRPr="00E807F1">
        <w:rPr>
          <w:rFonts w:cstheme="minorHAnsi"/>
        </w:rPr>
        <w:t>In accounting, revenue is the total amount of income generated by the sale of goods and services related to the primary operations of the business. Commercial revenue may also be referred to as sales or as turnover.</w:t>
      </w:r>
    </w:p>
    <w:p w14:paraId="1782C36C" w14:textId="77777777" w:rsidR="00857B60" w:rsidRPr="00E807F1" w:rsidRDefault="00857B60" w:rsidP="00857B60">
      <w:pPr>
        <w:jc w:val="both"/>
        <w:rPr>
          <w:rFonts w:cstheme="minorHAnsi"/>
          <w:b/>
          <w:bCs/>
        </w:rPr>
      </w:pPr>
    </w:p>
    <w:p w14:paraId="0E8FCDF2" w14:textId="35E7DBE1" w:rsidR="00857B60" w:rsidRPr="00E807F1" w:rsidRDefault="00857B60" w:rsidP="00857B60">
      <w:pPr>
        <w:jc w:val="both"/>
        <w:rPr>
          <w:rFonts w:cstheme="minorHAnsi"/>
        </w:rPr>
      </w:pPr>
      <w:r w:rsidRPr="00E807F1">
        <w:rPr>
          <w:rFonts w:cstheme="minorHAnsi"/>
          <w:b/>
          <w:bCs/>
        </w:rPr>
        <w:t>Rewilding (landscape recovery):</w:t>
      </w:r>
      <w:r w:rsidRPr="00E807F1">
        <w:rPr>
          <w:rFonts w:cstheme="minorHAnsi"/>
        </w:rPr>
        <w:t xml:space="preserve"> There are varying definitions for rewilding, from popularised terms to more science-based definitions. In the public perception the practice of “rewilding” has emerged as a method for returning native flora and fauna to landscapes humans have altered. However, due to differing definitions and interpretations, the practice of rewilding has been both promoted and criticised in recent years. Benefits of rewilding include flexibility to react to environmental change and the promotion of opportunities for society to reconnect with nature. Criticisms include the lack of a clear conceptualization of rewilding, insufficient knowledge about possible outcomes, and the perception that rewilding excludes people and agriculture from landscapes. This particularly relates to the re-introduction of natural predators such as wolves and lynx where there may be human-wildlife conflicts, specifically where communities’ livelihoods and food production are impacted. </w:t>
      </w:r>
    </w:p>
    <w:p w14:paraId="3DDC69DF" w14:textId="77777777" w:rsidR="00857B60" w:rsidRPr="00E807F1" w:rsidRDefault="00857B60" w:rsidP="00857B60">
      <w:pPr>
        <w:jc w:val="both"/>
        <w:rPr>
          <w:rFonts w:cstheme="minorHAnsi"/>
        </w:rPr>
      </w:pPr>
    </w:p>
    <w:p w14:paraId="4BD66940" w14:textId="5F737290" w:rsidR="00857B60" w:rsidRPr="00E807F1" w:rsidRDefault="00857B60" w:rsidP="00857B60">
      <w:pPr>
        <w:jc w:val="both"/>
        <w:rPr>
          <w:rFonts w:cstheme="minorHAnsi"/>
        </w:rPr>
      </w:pPr>
      <w:r w:rsidRPr="00E807F1">
        <w:rPr>
          <w:rFonts w:cstheme="minorHAnsi"/>
        </w:rPr>
        <w:t xml:space="preserve">(Summarised from Alice Di Sacco, Kate A. Hardwick, </w:t>
      </w:r>
      <w:r w:rsidRPr="00E807F1">
        <w:rPr>
          <w:i/>
        </w:rPr>
        <w:t>et al.</w:t>
      </w:r>
      <w:r w:rsidRPr="00E807F1">
        <w:rPr>
          <w:rFonts w:cstheme="minorHAnsi"/>
        </w:rPr>
        <w:t xml:space="preserve"> “Ten golden rules for reforestation to optimize carbon sequestration, biodiversity recovery and livelihood benefits,” </w:t>
      </w:r>
      <w:r w:rsidRPr="00E807F1">
        <w:rPr>
          <w:i/>
        </w:rPr>
        <w:t>Global Change Biology</w:t>
      </w:r>
      <w:r w:rsidRPr="00E807F1">
        <w:rPr>
          <w:rFonts w:cstheme="minorHAnsi"/>
        </w:rPr>
        <w:t xml:space="preserve">, 27, 7, (1328-1348), (2021). </w:t>
      </w:r>
      <w:hyperlink r:id="rId56" w:history="1">
        <w:r w:rsidRPr="00E807F1">
          <w:rPr>
            <w:rStyle w:val="Hyperlink"/>
            <w:rFonts w:cstheme="minorHAnsi"/>
          </w:rPr>
          <w:t>https://doi.org/10.1111/gcb.15498</w:t>
        </w:r>
      </w:hyperlink>
      <w:r w:rsidRPr="00E807F1">
        <w:rPr>
          <w:rFonts w:cstheme="minorHAnsi"/>
        </w:rPr>
        <w:t>)</w:t>
      </w:r>
    </w:p>
    <w:p w14:paraId="7B90A2E6" w14:textId="77777777" w:rsidR="00857B60" w:rsidRPr="00E807F1" w:rsidRDefault="00857B60" w:rsidP="00857B60">
      <w:pPr>
        <w:jc w:val="both"/>
        <w:rPr>
          <w:rFonts w:cstheme="minorHAnsi"/>
          <w:b/>
          <w:bCs/>
        </w:rPr>
      </w:pPr>
    </w:p>
    <w:p w14:paraId="76C64BE9" w14:textId="77777777" w:rsidR="00857B60" w:rsidRPr="00E807F1" w:rsidRDefault="00857B60" w:rsidP="00857B60">
      <w:pPr>
        <w:jc w:val="both"/>
        <w:rPr>
          <w:rFonts w:cstheme="minorHAnsi"/>
        </w:rPr>
      </w:pPr>
      <w:r w:rsidRPr="00E807F1">
        <w:rPr>
          <w:rFonts w:cstheme="minorHAnsi"/>
          <w:b/>
        </w:rPr>
        <w:t xml:space="preserve">Riparian woodland: </w:t>
      </w:r>
      <w:r w:rsidRPr="00E807F1">
        <w:rPr>
          <w:rFonts w:cstheme="minorHAnsi"/>
        </w:rPr>
        <w:t>Woodlands on the banks of natural bodies of water, such as lakes and rivers.</w:t>
      </w:r>
    </w:p>
    <w:p w14:paraId="305B1B50" w14:textId="751E54B2" w:rsidR="00857B60" w:rsidRPr="00E807F1" w:rsidRDefault="00857B60" w:rsidP="00857B60">
      <w:pPr>
        <w:jc w:val="both"/>
        <w:rPr>
          <w:rFonts w:cstheme="minorHAnsi"/>
        </w:rPr>
      </w:pPr>
      <w:r w:rsidRPr="00E807F1">
        <w:rPr>
          <w:rFonts w:cstheme="minorHAnsi"/>
          <w:b/>
          <w:bCs/>
        </w:rPr>
        <w:lastRenderedPageBreak/>
        <w:br/>
        <w:t xml:space="preserve">SIC codes (industry sectors): </w:t>
      </w:r>
      <w:r w:rsidRPr="00E807F1">
        <w:rPr>
          <w:rFonts w:cstheme="minorHAnsi"/>
        </w:rPr>
        <w:t xml:space="preserve">Information about activities of businesses and industry in the UK – including data on the production and trade of goods and services, sales by retailers, characteristics of businesses, the construction and manufacturing sectors, and international trade – is collected by the Office of National Statistics. “Standard industrial classification of economic activities” (SIC) codes </w:t>
      </w:r>
      <w:proofErr w:type="gramStart"/>
      <w:r w:rsidRPr="00E807F1">
        <w:rPr>
          <w:rFonts w:cstheme="minorHAnsi"/>
        </w:rPr>
        <w:t>are</w:t>
      </w:r>
      <w:proofErr w:type="gramEnd"/>
      <w:r w:rsidRPr="00E807F1">
        <w:rPr>
          <w:rFonts w:cstheme="minorHAnsi"/>
        </w:rPr>
        <w:t xml:space="preserve"> used to classify and report industrial activity in specific sectors (ONS, 2022).</w:t>
      </w:r>
    </w:p>
    <w:p w14:paraId="323394AB" w14:textId="77777777" w:rsidR="00857B60" w:rsidRPr="00E807F1" w:rsidRDefault="00857B60" w:rsidP="00857B60">
      <w:pPr>
        <w:jc w:val="both"/>
        <w:rPr>
          <w:rFonts w:cstheme="minorHAnsi"/>
          <w:b/>
          <w:bCs/>
        </w:rPr>
      </w:pPr>
    </w:p>
    <w:p w14:paraId="7FDB3E55" w14:textId="61B13DDC" w:rsidR="00857B60" w:rsidRPr="00E807F1" w:rsidRDefault="00857B60" w:rsidP="00857B60">
      <w:pPr>
        <w:jc w:val="both"/>
        <w:rPr>
          <w:rFonts w:cstheme="minorHAnsi"/>
          <w:b/>
          <w:bCs/>
        </w:rPr>
      </w:pPr>
      <w:r w:rsidRPr="00E807F1">
        <w:rPr>
          <w:rFonts w:cstheme="minorHAnsi"/>
          <w:b/>
          <w:bCs/>
        </w:rPr>
        <w:t xml:space="preserve">Supply chain: </w:t>
      </w:r>
      <w:r w:rsidRPr="00E807F1">
        <w:rPr>
          <w:rFonts w:cstheme="minorHAnsi"/>
        </w:rPr>
        <w:t xml:space="preserve">The suppliers used by a company or organisation to produce and distribute products, </w:t>
      </w:r>
      <w:proofErr w:type="gramStart"/>
      <w:r w:rsidRPr="00E807F1">
        <w:rPr>
          <w:rFonts w:cstheme="minorHAnsi"/>
        </w:rPr>
        <w:t>goods</w:t>
      </w:r>
      <w:proofErr w:type="gramEnd"/>
      <w:r w:rsidRPr="00E807F1">
        <w:rPr>
          <w:rFonts w:cstheme="minorHAnsi"/>
        </w:rPr>
        <w:t xml:space="preserve"> and services.</w:t>
      </w:r>
    </w:p>
    <w:p w14:paraId="18F33765" w14:textId="57B9BB9F" w:rsidR="00857B60" w:rsidRPr="00E807F1" w:rsidRDefault="00857B60" w:rsidP="00857B60">
      <w:pPr>
        <w:jc w:val="both"/>
        <w:rPr>
          <w:rFonts w:cstheme="minorHAnsi"/>
        </w:rPr>
      </w:pPr>
      <w:r w:rsidRPr="00E807F1">
        <w:rPr>
          <w:rFonts w:cstheme="minorHAnsi"/>
          <w:b/>
          <w:bCs/>
        </w:rPr>
        <w:br/>
        <w:t>Sustainable land management</w:t>
      </w:r>
      <w:r w:rsidRPr="00E807F1">
        <w:rPr>
          <w:rFonts w:cstheme="minorHAnsi"/>
        </w:rPr>
        <w:t xml:space="preserve">: A knowledge-based procedure that helps integrate land, water, biodiversity, and environmental management (including input and output externalities) to meet rising demands for food and fibre while sustaining ecosystem services and livelihoods. Sustainable land management is necessary </w:t>
      </w:r>
      <w:proofErr w:type="gramStart"/>
      <w:r w:rsidRPr="00E807F1">
        <w:rPr>
          <w:rFonts w:cstheme="minorHAnsi"/>
        </w:rPr>
        <w:t>in order to</w:t>
      </w:r>
      <w:proofErr w:type="gramEnd"/>
      <w:r w:rsidRPr="00E807F1">
        <w:rPr>
          <w:rFonts w:cstheme="minorHAnsi"/>
        </w:rPr>
        <w:t xml:space="preserve"> satisfy the requirements of a growing population while avoiding irreversible damage to ecosystems that support our livelihoods. Improper land management can lead to land degradation and a significant reduction in the productive and service functions (biodiversity niches, hydrology, carbon sequestration) of watersheds and landscapes (The World Bank).</w:t>
      </w:r>
    </w:p>
    <w:p w14:paraId="45A0E28D" w14:textId="77777777" w:rsidR="00857B60" w:rsidRPr="00E807F1" w:rsidRDefault="00857B60" w:rsidP="00857B60">
      <w:pPr>
        <w:jc w:val="both"/>
        <w:rPr>
          <w:rFonts w:cstheme="minorHAnsi"/>
          <w:b/>
          <w:bCs/>
        </w:rPr>
      </w:pPr>
    </w:p>
    <w:p w14:paraId="4820124A" w14:textId="0B5F9E41" w:rsidR="00857B60" w:rsidRPr="00E807F1" w:rsidRDefault="00857B60" w:rsidP="00857B60">
      <w:pPr>
        <w:jc w:val="both"/>
        <w:rPr>
          <w:rFonts w:cstheme="minorHAnsi"/>
        </w:rPr>
      </w:pPr>
      <w:r w:rsidRPr="00E807F1">
        <w:rPr>
          <w:rFonts w:cstheme="minorHAnsi"/>
          <w:b/>
          <w:bCs/>
        </w:rPr>
        <w:t xml:space="preserve">Slurry: </w:t>
      </w:r>
      <w:r w:rsidRPr="00E807F1">
        <w:rPr>
          <w:rFonts w:cstheme="minorHAnsi"/>
        </w:rPr>
        <w:t>Manure is organic matter that is used as organic fertilizer in agriculture. Most animal manure consists of faeces. Common forms of animal manure include farmyard manure or farm slurry (liquid manure).</w:t>
      </w:r>
    </w:p>
    <w:p w14:paraId="116A7D46" w14:textId="77777777" w:rsidR="00857B60" w:rsidRPr="00E807F1" w:rsidRDefault="00857B60" w:rsidP="00857B60">
      <w:pPr>
        <w:jc w:val="both"/>
        <w:rPr>
          <w:rFonts w:cstheme="minorHAnsi"/>
          <w:b/>
          <w:bCs/>
        </w:rPr>
      </w:pPr>
    </w:p>
    <w:p w14:paraId="3D54987B" w14:textId="437A806A" w:rsidR="00857B60" w:rsidRPr="00E807F1" w:rsidRDefault="00857B60" w:rsidP="00857B60">
      <w:pPr>
        <w:jc w:val="both"/>
        <w:rPr>
          <w:rFonts w:cstheme="minorHAnsi"/>
        </w:rPr>
      </w:pPr>
      <w:r w:rsidRPr="00E807F1">
        <w:rPr>
          <w:rFonts w:cstheme="minorHAnsi"/>
          <w:b/>
          <w:bCs/>
        </w:rPr>
        <w:t>Statutory instrument:</w:t>
      </w:r>
      <w:r w:rsidRPr="00E807F1">
        <w:rPr>
          <w:rFonts w:cstheme="minorHAnsi"/>
        </w:rPr>
        <w:t xml:space="preserve"> Statutory instruments are the most common form of secondary (or delegated) legislation in the UK. The power to make a statutory instrument is set out in an Act of Parliament and nearly always conferred on a Minister of the Crown. The Minister is then able to make law on the matters identified in the Act, using the parliamentary procedure set out in the Act. Statutory instruments may follow affirmative or negative </w:t>
      </w:r>
      <w:proofErr w:type="gramStart"/>
      <w:r w:rsidRPr="00E807F1">
        <w:rPr>
          <w:rFonts w:cstheme="minorHAnsi"/>
        </w:rPr>
        <w:t>procedure, or</w:t>
      </w:r>
      <w:proofErr w:type="gramEnd"/>
      <w:r w:rsidRPr="00E807F1">
        <w:rPr>
          <w:rFonts w:cstheme="minorHAnsi"/>
        </w:rPr>
        <w:t xml:space="preserve"> have no procedure at all; the decision on which to use is fixed by the Act (UK Parliament, 2022).</w:t>
      </w:r>
    </w:p>
    <w:p w14:paraId="716A8D68" w14:textId="77777777" w:rsidR="00857B60" w:rsidRPr="00E807F1" w:rsidRDefault="00857B60" w:rsidP="00857B60">
      <w:pPr>
        <w:jc w:val="both"/>
        <w:rPr>
          <w:rFonts w:cstheme="minorHAnsi"/>
        </w:rPr>
      </w:pPr>
    </w:p>
    <w:p w14:paraId="1FBFD01C" w14:textId="4D9D3168" w:rsidR="00857B60" w:rsidRPr="00E807F1" w:rsidRDefault="00857B60" w:rsidP="00857B60">
      <w:pPr>
        <w:jc w:val="both"/>
        <w:rPr>
          <w:color w:val="000000" w:themeColor="text1"/>
        </w:rPr>
      </w:pPr>
      <w:r w:rsidRPr="00E807F1">
        <w:rPr>
          <w:b/>
          <w:color w:val="000000" w:themeColor="text1"/>
        </w:rPr>
        <w:t>Toxic air:</w:t>
      </w:r>
      <w:r w:rsidRPr="00E807F1">
        <w:rPr>
          <w:color w:val="000000" w:themeColor="text1"/>
        </w:rPr>
        <w:t xml:space="preserve"> </w:t>
      </w:r>
      <w:r w:rsidRPr="00E807F1">
        <w:rPr>
          <w:rFonts w:eastAsia="+mn-ea" w:cstheme="minorHAnsi"/>
          <w:color w:val="000000" w:themeColor="text1"/>
        </w:rPr>
        <w:t>This refers to pollutants</w:t>
      </w:r>
      <w:r w:rsidRPr="00E807F1">
        <w:rPr>
          <w:color w:val="000000" w:themeColor="text1"/>
        </w:rPr>
        <w:t xml:space="preserve"> in the air at high enough concentrations to cause or contribute to an increase in mortality or an increase in serious </w:t>
      </w:r>
      <w:proofErr w:type="gramStart"/>
      <w:r w:rsidRPr="00E807F1">
        <w:rPr>
          <w:color w:val="000000" w:themeColor="text1"/>
        </w:rPr>
        <w:t>illness</w:t>
      </w:r>
      <w:r w:rsidRPr="00E807F1">
        <w:rPr>
          <w:rFonts w:eastAsia="+mn-ea" w:cstheme="minorHAnsi"/>
          <w:color w:val="000000" w:themeColor="text1"/>
        </w:rPr>
        <w:t>,</w:t>
      </w:r>
      <w:r w:rsidRPr="00E807F1">
        <w:rPr>
          <w:color w:val="000000" w:themeColor="text1"/>
        </w:rPr>
        <w:t xml:space="preserve"> or</w:t>
      </w:r>
      <w:proofErr w:type="gramEnd"/>
      <w:r w:rsidRPr="00E807F1">
        <w:rPr>
          <w:color w:val="000000" w:themeColor="text1"/>
        </w:rPr>
        <w:t xml:space="preserve"> pose a present or potential future hazard to human health.</w:t>
      </w:r>
    </w:p>
    <w:p w14:paraId="1C9F896E" w14:textId="77777777" w:rsidR="00857B60" w:rsidRPr="00E807F1" w:rsidRDefault="00857B60" w:rsidP="00857B60">
      <w:pPr>
        <w:jc w:val="both"/>
        <w:rPr>
          <w:color w:val="000000" w:themeColor="text1"/>
        </w:rPr>
      </w:pPr>
    </w:p>
    <w:p w14:paraId="2F6810D6" w14:textId="77777777" w:rsidR="00857B60" w:rsidRPr="00E807F1" w:rsidRDefault="00857B60" w:rsidP="00857B60">
      <w:pPr>
        <w:jc w:val="both"/>
        <w:rPr>
          <w:rFonts w:eastAsia="+mn-ea" w:cstheme="minorHAnsi"/>
          <w:color w:val="000000" w:themeColor="text1"/>
        </w:rPr>
      </w:pPr>
      <w:r w:rsidRPr="00E807F1">
        <w:rPr>
          <w:rFonts w:eastAsia="+mn-ea" w:cstheme="minorHAnsi"/>
          <w:b/>
          <w:color w:val="000000" w:themeColor="text1"/>
        </w:rPr>
        <w:t>Turnover:</w:t>
      </w:r>
      <w:r w:rsidRPr="00E807F1">
        <w:rPr>
          <w:rFonts w:eastAsia="+mn-ea" w:cstheme="minorHAnsi"/>
          <w:color w:val="000000" w:themeColor="text1"/>
        </w:rPr>
        <w:t xml:space="preserve"> A synonym to business revenue.</w:t>
      </w:r>
    </w:p>
    <w:p w14:paraId="465AAD58" w14:textId="77777777" w:rsidR="00857B60" w:rsidRPr="00E807F1" w:rsidRDefault="00857B60" w:rsidP="00857B60">
      <w:pPr>
        <w:jc w:val="both"/>
        <w:rPr>
          <w:color w:val="000000" w:themeColor="text1"/>
        </w:rPr>
      </w:pPr>
    </w:p>
    <w:p w14:paraId="13E59ACB" w14:textId="77777777" w:rsidR="009A4394" w:rsidRPr="00E807F1" w:rsidRDefault="00857B60" w:rsidP="00291C08">
      <w:pPr>
        <w:jc w:val="both"/>
        <w:rPr>
          <w:rFonts w:cstheme="minorHAnsi"/>
        </w:rPr>
        <w:sectPr w:rsidR="009A4394" w:rsidRPr="00E807F1" w:rsidSect="009A4394">
          <w:footerReference w:type="first" r:id="rId57"/>
          <w:pgSz w:w="11900" w:h="16840" w:code="9"/>
          <w:pgMar w:top="1440" w:right="1134" w:bottom="1440" w:left="1134" w:header="709" w:footer="709" w:gutter="0"/>
          <w:cols w:space="708"/>
          <w:titlePg/>
          <w:docGrid w:linePitch="360"/>
        </w:sectPr>
      </w:pPr>
      <w:r w:rsidRPr="00E807F1">
        <w:rPr>
          <w:rFonts w:cstheme="minorHAnsi"/>
          <w:b/>
          <w:bCs/>
        </w:rPr>
        <w:t>Zero-carbon energy supply</w:t>
      </w:r>
      <w:r w:rsidRPr="00E807F1">
        <w:rPr>
          <w:rFonts w:cstheme="minorHAnsi"/>
        </w:rPr>
        <w:t>: Zero carbon means that no carbon emissions are being produced from a product or service (for example, a wind farm generating electricity, or a battery deploying electricity) (National Grid, 2022).</w:t>
      </w:r>
    </w:p>
    <w:p w14:paraId="281C4FB9" w14:textId="6ED19DE4" w:rsidR="00CF08D8" w:rsidRPr="00E807F1" w:rsidRDefault="0069225C" w:rsidP="00CF08D8">
      <w:pPr>
        <w:pStyle w:val="Style1"/>
      </w:pPr>
      <w:bookmarkStart w:id="695" w:name="_Toc103702076"/>
      <w:bookmarkStart w:id="696" w:name="_Toc104998556"/>
      <w:bookmarkStart w:id="697" w:name="_Toc125970046"/>
      <w:r w:rsidRPr="00E807F1">
        <w:lastRenderedPageBreak/>
        <w:t>Appendices</w:t>
      </w:r>
      <w:bookmarkEnd w:id="695"/>
      <w:bookmarkEnd w:id="696"/>
      <w:bookmarkEnd w:id="697"/>
      <w:r w:rsidR="008C52A0" w:rsidRPr="00E807F1">
        <w:t xml:space="preserve"> </w:t>
      </w:r>
    </w:p>
    <w:p w14:paraId="6EFF10E1" w14:textId="11775EF3" w:rsidR="005751A4" w:rsidRPr="00E807F1" w:rsidRDefault="005751A4" w:rsidP="005751A4">
      <w:pPr>
        <w:pStyle w:val="Heading2"/>
      </w:pPr>
      <w:bookmarkStart w:id="698" w:name="_Toc91182737"/>
      <w:bookmarkStart w:id="699" w:name="_Ref91244445"/>
      <w:bookmarkStart w:id="700" w:name="_Ref91244539"/>
      <w:bookmarkStart w:id="701" w:name="_Toc96698024"/>
      <w:bookmarkStart w:id="702" w:name="_Toc104998558"/>
      <w:bookmarkStart w:id="703" w:name="_Ref106574279"/>
      <w:bookmarkStart w:id="704" w:name="_Ref106574357"/>
      <w:bookmarkStart w:id="705" w:name="_Toc125970047"/>
      <w:r w:rsidRPr="00E807F1">
        <w:rPr>
          <w:rStyle w:val="Heading2Char"/>
        </w:rPr>
        <w:t>Appendix:</w:t>
      </w:r>
      <w:r w:rsidRPr="00E807F1">
        <w:t xml:space="preserve"> National Park key statistics</w:t>
      </w:r>
      <w:bookmarkEnd w:id="698"/>
      <w:bookmarkEnd w:id="699"/>
      <w:bookmarkEnd w:id="700"/>
      <w:bookmarkEnd w:id="701"/>
      <w:bookmarkEnd w:id="702"/>
      <w:bookmarkEnd w:id="703"/>
      <w:bookmarkEnd w:id="704"/>
      <w:bookmarkEnd w:id="705"/>
    </w:p>
    <w:tbl>
      <w:tblPr>
        <w:tblpPr w:leftFromText="180" w:rightFromText="180" w:vertAnchor="page" w:horzAnchor="margin" w:tblpXSpec="center" w:tblpY="2681"/>
        <w:tblW w:w="14979" w:type="dxa"/>
        <w:tblLayout w:type="fixed"/>
        <w:tblLook w:val="04A0" w:firstRow="1" w:lastRow="0" w:firstColumn="1" w:lastColumn="0" w:noHBand="0" w:noVBand="1"/>
      </w:tblPr>
      <w:tblGrid>
        <w:gridCol w:w="2684"/>
        <w:gridCol w:w="1275"/>
        <w:gridCol w:w="1456"/>
        <w:gridCol w:w="1998"/>
        <w:gridCol w:w="285"/>
        <w:gridCol w:w="2857"/>
        <w:gridCol w:w="1285"/>
        <w:gridCol w:w="1617"/>
        <w:gridCol w:w="1522"/>
      </w:tblGrid>
      <w:tr w:rsidR="007901A4" w:rsidRPr="00E807F1" w14:paraId="6BFA0078" w14:textId="77777777" w:rsidTr="00733E79">
        <w:trPr>
          <w:trHeight w:val="247"/>
        </w:trPr>
        <w:tc>
          <w:tcPr>
            <w:tcW w:w="2684" w:type="dxa"/>
            <w:tcBorders>
              <w:top w:val="single" w:sz="8" w:space="0" w:color="auto"/>
              <w:left w:val="single" w:sz="8" w:space="0" w:color="auto"/>
              <w:bottom w:val="single" w:sz="4" w:space="0" w:color="auto"/>
              <w:right w:val="single" w:sz="4" w:space="0" w:color="auto"/>
            </w:tcBorders>
            <w:shd w:val="clear" w:color="auto" w:fill="auto"/>
            <w:vAlign w:val="center"/>
          </w:tcPr>
          <w:p w14:paraId="7DC9CB9A" w14:textId="77777777" w:rsidR="007901A4" w:rsidRPr="00E807F1" w:rsidRDefault="007901A4" w:rsidP="007901A4">
            <w:pPr>
              <w:rPr>
                <w:rFonts w:ascii="Calibri" w:eastAsia="Times New Roman" w:hAnsi="Calibri" w:cs="Calibri"/>
                <w:b/>
                <w:sz w:val="20"/>
                <w:szCs w:val="20"/>
                <w:lang w:eastAsia="en-GB"/>
              </w:rPr>
            </w:pPr>
            <w:r w:rsidRPr="00E807F1">
              <w:rPr>
                <w:rFonts w:ascii="Calibri" w:hAnsi="Calibri" w:cs="Calibri"/>
                <w:b/>
                <w:sz w:val="22"/>
                <w:szCs w:val="22"/>
              </w:rPr>
              <w:t>Output Variable</w:t>
            </w:r>
          </w:p>
        </w:tc>
        <w:tc>
          <w:tcPr>
            <w:tcW w:w="1275" w:type="dxa"/>
            <w:tcBorders>
              <w:top w:val="single" w:sz="8" w:space="0" w:color="auto"/>
              <w:left w:val="nil"/>
              <w:bottom w:val="single" w:sz="4" w:space="0" w:color="auto"/>
              <w:right w:val="single" w:sz="4" w:space="0" w:color="auto"/>
            </w:tcBorders>
            <w:shd w:val="clear" w:color="auto" w:fill="auto"/>
            <w:vAlign w:val="center"/>
          </w:tcPr>
          <w:p w14:paraId="4194C4B0"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Value</w:t>
            </w:r>
          </w:p>
        </w:tc>
        <w:tc>
          <w:tcPr>
            <w:tcW w:w="1456" w:type="dxa"/>
            <w:tcBorders>
              <w:top w:val="single" w:sz="8" w:space="0" w:color="auto"/>
              <w:left w:val="nil"/>
              <w:bottom w:val="single" w:sz="4" w:space="0" w:color="auto"/>
              <w:right w:val="single" w:sz="4" w:space="0" w:color="auto"/>
            </w:tcBorders>
            <w:shd w:val="clear" w:color="auto" w:fill="auto"/>
            <w:vAlign w:val="center"/>
          </w:tcPr>
          <w:p w14:paraId="034A6397"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Unit</w:t>
            </w:r>
          </w:p>
        </w:tc>
        <w:tc>
          <w:tcPr>
            <w:tcW w:w="1998" w:type="dxa"/>
            <w:tcBorders>
              <w:top w:val="single" w:sz="8" w:space="0" w:color="auto"/>
              <w:left w:val="nil"/>
              <w:bottom w:val="single" w:sz="4" w:space="0" w:color="auto"/>
              <w:right w:val="single" w:sz="4" w:space="0" w:color="auto"/>
            </w:tcBorders>
            <w:shd w:val="clear" w:color="auto" w:fill="auto"/>
            <w:vAlign w:val="center"/>
          </w:tcPr>
          <w:p w14:paraId="57DB4E8D"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Source</w:t>
            </w:r>
          </w:p>
        </w:tc>
        <w:tc>
          <w:tcPr>
            <w:tcW w:w="285" w:type="dxa"/>
            <w:vMerge w:val="restart"/>
            <w:tcBorders>
              <w:top w:val="single" w:sz="8" w:space="0" w:color="auto"/>
              <w:left w:val="nil"/>
              <w:right w:val="single" w:sz="4" w:space="0" w:color="auto"/>
            </w:tcBorders>
            <w:shd w:val="clear" w:color="auto" w:fill="auto"/>
            <w:vAlign w:val="center"/>
          </w:tcPr>
          <w:p w14:paraId="136167FF" w14:textId="77777777" w:rsidR="007901A4" w:rsidRPr="00E807F1" w:rsidRDefault="007901A4" w:rsidP="007901A4">
            <w:pPr>
              <w:rPr>
                <w:rFonts w:ascii="Calibri" w:eastAsia="Times New Roman" w:hAnsi="Calibri" w:cs="Calibri"/>
                <w:b/>
                <w:sz w:val="20"/>
                <w:szCs w:val="20"/>
                <w:lang w:eastAsia="en-GB"/>
              </w:rPr>
            </w:pPr>
            <w:r w:rsidRPr="00E807F1">
              <w:rPr>
                <w:rFonts w:ascii="Calibri" w:hAnsi="Calibri" w:cs="Calibri"/>
                <w:b/>
                <w:sz w:val="22"/>
                <w:szCs w:val="22"/>
              </w:rPr>
              <w:t> </w:t>
            </w:r>
          </w:p>
        </w:tc>
        <w:tc>
          <w:tcPr>
            <w:tcW w:w="2857" w:type="dxa"/>
            <w:tcBorders>
              <w:top w:val="single" w:sz="8" w:space="0" w:color="auto"/>
              <w:left w:val="nil"/>
              <w:bottom w:val="single" w:sz="4" w:space="0" w:color="auto"/>
              <w:right w:val="single" w:sz="4" w:space="0" w:color="auto"/>
            </w:tcBorders>
            <w:shd w:val="clear" w:color="auto" w:fill="auto"/>
            <w:vAlign w:val="center"/>
          </w:tcPr>
          <w:p w14:paraId="1ADF53EB" w14:textId="77777777" w:rsidR="007901A4" w:rsidRPr="00E807F1" w:rsidRDefault="007901A4" w:rsidP="007901A4">
            <w:pPr>
              <w:rPr>
                <w:rFonts w:ascii="Calibri" w:eastAsia="Times New Roman" w:hAnsi="Calibri" w:cs="Calibri"/>
                <w:b/>
                <w:sz w:val="20"/>
                <w:szCs w:val="20"/>
                <w:lang w:eastAsia="en-GB"/>
              </w:rPr>
            </w:pPr>
            <w:r w:rsidRPr="00E807F1">
              <w:rPr>
                <w:rFonts w:ascii="Calibri" w:hAnsi="Calibri" w:cs="Calibri"/>
                <w:b/>
                <w:sz w:val="22"/>
                <w:szCs w:val="22"/>
              </w:rPr>
              <w:t>Output Variable</w:t>
            </w:r>
          </w:p>
        </w:tc>
        <w:tc>
          <w:tcPr>
            <w:tcW w:w="1285" w:type="dxa"/>
            <w:tcBorders>
              <w:top w:val="single" w:sz="8" w:space="0" w:color="auto"/>
              <w:left w:val="nil"/>
              <w:bottom w:val="single" w:sz="4" w:space="0" w:color="auto"/>
              <w:right w:val="single" w:sz="4" w:space="0" w:color="auto"/>
            </w:tcBorders>
            <w:shd w:val="clear" w:color="auto" w:fill="auto"/>
            <w:vAlign w:val="center"/>
          </w:tcPr>
          <w:p w14:paraId="04A30D48"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Value</w:t>
            </w:r>
          </w:p>
        </w:tc>
        <w:tc>
          <w:tcPr>
            <w:tcW w:w="1617" w:type="dxa"/>
            <w:tcBorders>
              <w:top w:val="single" w:sz="8" w:space="0" w:color="auto"/>
              <w:left w:val="nil"/>
              <w:bottom w:val="single" w:sz="4" w:space="0" w:color="auto"/>
              <w:right w:val="single" w:sz="4" w:space="0" w:color="auto"/>
            </w:tcBorders>
            <w:shd w:val="clear" w:color="auto" w:fill="auto"/>
            <w:vAlign w:val="center"/>
          </w:tcPr>
          <w:p w14:paraId="7E412B64"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Unit</w:t>
            </w:r>
          </w:p>
        </w:tc>
        <w:tc>
          <w:tcPr>
            <w:tcW w:w="1522" w:type="dxa"/>
            <w:tcBorders>
              <w:top w:val="single" w:sz="8" w:space="0" w:color="auto"/>
              <w:left w:val="nil"/>
              <w:bottom w:val="single" w:sz="4" w:space="0" w:color="auto"/>
              <w:right w:val="single" w:sz="8" w:space="0" w:color="auto"/>
            </w:tcBorders>
            <w:shd w:val="clear" w:color="auto" w:fill="auto"/>
            <w:vAlign w:val="center"/>
          </w:tcPr>
          <w:p w14:paraId="252A89ED" w14:textId="77777777" w:rsidR="007901A4" w:rsidRPr="00E807F1" w:rsidRDefault="007901A4" w:rsidP="007901A4">
            <w:pPr>
              <w:jc w:val="center"/>
              <w:rPr>
                <w:rFonts w:ascii="Calibri" w:eastAsia="Times New Roman" w:hAnsi="Calibri" w:cs="Calibri"/>
                <w:b/>
                <w:sz w:val="20"/>
                <w:szCs w:val="20"/>
                <w:lang w:eastAsia="en-GB"/>
              </w:rPr>
            </w:pPr>
            <w:r w:rsidRPr="00E807F1">
              <w:rPr>
                <w:rFonts w:ascii="Calibri" w:hAnsi="Calibri" w:cs="Calibri"/>
                <w:b/>
                <w:sz w:val="22"/>
                <w:szCs w:val="22"/>
              </w:rPr>
              <w:t>Source</w:t>
            </w:r>
          </w:p>
        </w:tc>
      </w:tr>
      <w:tr w:rsidR="007901A4" w:rsidRPr="00E807F1" w14:paraId="00377EC9" w14:textId="77777777" w:rsidTr="00733E79">
        <w:trPr>
          <w:trHeight w:val="197"/>
        </w:trPr>
        <w:tc>
          <w:tcPr>
            <w:tcW w:w="2684" w:type="dxa"/>
            <w:tcBorders>
              <w:top w:val="nil"/>
              <w:left w:val="single" w:sz="8" w:space="0" w:color="auto"/>
              <w:bottom w:val="single" w:sz="4" w:space="0" w:color="auto"/>
              <w:right w:val="single" w:sz="4" w:space="0" w:color="auto"/>
            </w:tcBorders>
            <w:shd w:val="clear" w:color="auto" w:fill="auto"/>
            <w:vAlign w:val="center"/>
          </w:tcPr>
          <w:p w14:paraId="70F0DE59"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Land Area</w:t>
            </w:r>
          </w:p>
        </w:tc>
        <w:tc>
          <w:tcPr>
            <w:tcW w:w="1275" w:type="dxa"/>
            <w:tcBorders>
              <w:top w:val="nil"/>
              <w:left w:val="nil"/>
              <w:bottom w:val="single" w:sz="4" w:space="0" w:color="auto"/>
              <w:right w:val="single" w:sz="4" w:space="0" w:color="auto"/>
            </w:tcBorders>
            <w:shd w:val="clear" w:color="auto" w:fill="auto"/>
            <w:vAlign w:val="center"/>
          </w:tcPr>
          <w:p w14:paraId="638EE5C1"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69,400</w:t>
            </w:r>
          </w:p>
        </w:tc>
        <w:tc>
          <w:tcPr>
            <w:tcW w:w="1456" w:type="dxa"/>
            <w:tcBorders>
              <w:top w:val="nil"/>
              <w:left w:val="nil"/>
              <w:bottom w:val="single" w:sz="4" w:space="0" w:color="auto"/>
              <w:right w:val="single" w:sz="4" w:space="0" w:color="auto"/>
            </w:tcBorders>
            <w:shd w:val="clear" w:color="auto" w:fill="auto"/>
            <w:vAlign w:val="center"/>
          </w:tcPr>
          <w:p w14:paraId="7C110CD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ha</w:t>
            </w:r>
          </w:p>
        </w:tc>
        <w:tc>
          <w:tcPr>
            <w:tcW w:w="1998" w:type="dxa"/>
            <w:tcBorders>
              <w:top w:val="nil"/>
              <w:left w:val="nil"/>
              <w:bottom w:val="single" w:sz="4" w:space="0" w:color="auto"/>
              <w:right w:val="single" w:sz="4" w:space="0" w:color="auto"/>
            </w:tcBorders>
            <w:shd w:val="clear" w:color="auto" w:fill="auto"/>
            <w:vAlign w:val="center"/>
          </w:tcPr>
          <w:p w14:paraId="35261A8D"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Official Figures / CEH LCM</w:t>
            </w:r>
          </w:p>
        </w:tc>
        <w:tc>
          <w:tcPr>
            <w:tcW w:w="285" w:type="dxa"/>
            <w:vMerge/>
            <w:tcBorders>
              <w:left w:val="nil"/>
              <w:right w:val="single" w:sz="4" w:space="0" w:color="auto"/>
            </w:tcBorders>
            <w:shd w:val="clear" w:color="auto" w:fill="auto"/>
            <w:vAlign w:val="center"/>
          </w:tcPr>
          <w:p w14:paraId="11D55EAE"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419DE951"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b/>
                <w:sz w:val="18"/>
                <w:szCs w:val="18"/>
              </w:rPr>
              <w:t> </w:t>
            </w:r>
          </w:p>
        </w:tc>
        <w:tc>
          <w:tcPr>
            <w:tcW w:w="1285" w:type="dxa"/>
            <w:tcBorders>
              <w:top w:val="nil"/>
              <w:left w:val="nil"/>
              <w:bottom w:val="single" w:sz="4" w:space="0" w:color="auto"/>
              <w:right w:val="single" w:sz="4" w:space="0" w:color="auto"/>
            </w:tcBorders>
            <w:shd w:val="clear" w:color="auto" w:fill="auto"/>
            <w:vAlign w:val="center"/>
          </w:tcPr>
          <w:p w14:paraId="620C936D"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 </w:t>
            </w:r>
          </w:p>
        </w:tc>
        <w:tc>
          <w:tcPr>
            <w:tcW w:w="1617" w:type="dxa"/>
            <w:tcBorders>
              <w:top w:val="nil"/>
              <w:left w:val="nil"/>
              <w:bottom w:val="single" w:sz="4" w:space="0" w:color="auto"/>
              <w:right w:val="single" w:sz="4" w:space="0" w:color="auto"/>
            </w:tcBorders>
            <w:shd w:val="clear" w:color="auto" w:fill="auto"/>
            <w:vAlign w:val="center"/>
          </w:tcPr>
          <w:p w14:paraId="1780B5FC"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 </w:t>
            </w:r>
          </w:p>
        </w:tc>
        <w:tc>
          <w:tcPr>
            <w:tcW w:w="1522" w:type="dxa"/>
            <w:tcBorders>
              <w:top w:val="nil"/>
              <w:left w:val="nil"/>
              <w:bottom w:val="single" w:sz="4" w:space="0" w:color="auto"/>
              <w:right w:val="single" w:sz="8" w:space="0" w:color="auto"/>
            </w:tcBorders>
            <w:shd w:val="clear" w:color="auto" w:fill="auto"/>
            <w:vAlign w:val="center"/>
          </w:tcPr>
          <w:p w14:paraId="3FD241EA" w14:textId="77777777" w:rsidR="007901A4" w:rsidRPr="00E807F1" w:rsidRDefault="007901A4" w:rsidP="007901A4">
            <w:pPr>
              <w:rPr>
                <w:rFonts w:ascii="Calibri" w:eastAsia="Times New Roman" w:hAnsi="Calibri" w:cs="Calibri"/>
                <w:sz w:val="20"/>
                <w:szCs w:val="20"/>
                <w:lang w:eastAsia="en-GB"/>
              </w:rPr>
            </w:pPr>
            <w:r w:rsidRPr="00E807F1">
              <w:rPr>
                <w:rFonts w:ascii="Calibri" w:hAnsi="Calibri" w:cs="Calibri"/>
                <w:b/>
                <w:sz w:val="22"/>
                <w:szCs w:val="22"/>
              </w:rPr>
              <w:t> </w:t>
            </w:r>
          </w:p>
        </w:tc>
      </w:tr>
      <w:tr w:rsidR="007901A4" w:rsidRPr="00E807F1" w14:paraId="30C65D7D" w14:textId="77777777" w:rsidTr="00733E79">
        <w:trPr>
          <w:trHeight w:val="46"/>
        </w:trPr>
        <w:tc>
          <w:tcPr>
            <w:tcW w:w="2684" w:type="dxa"/>
            <w:tcBorders>
              <w:top w:val="nil"/>
              <w:left w:val="single" w:sz="8" w:space="0" w:color="auto"/>
              <w:bottom w:val="single" w:sz="4" w:space="0" w:color="auto"/>
              <w:right w:val="single" w:sz="4" w:space="0" w:color="auto"/>
            </w:tcBorders>
            <w:shd w:val="clear" w:color="auto" w:fill="auto"/>
            <w:vAlign w:val="center"/>
          </w:tcPr>
          <w:p w14:paraId="6C079126"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Resident Population</w:t>
            </w:r>
          </w:p>
        </w:tc>
        <w:tc>
          <w:tcPr>
            <w:tcW w:w="1275" w:type="dxa"/>
            <w:tcBorders>
              <w:top w:val="nil"/>
              <w:left w:val="nil"/>
              <w:bottom w:val="single" w:sz="4" w:space="0" w:color="auto"/>
              <w:right w:val="single" w:sz="4" w:space="0" w:color="auto"/>
            </w:tcBorders>
            <w:shd w:val="clear" w:color="auto" w:fill="auto"/>
            <w:vAlign w:val="center"/>
          </w:tcPr>
          <w:p w14:paraId="79585E7B"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9,581</w:t>
            </w:r>
          </w:p>
        </w:tc>
        <w:tc>
          <w:tcPr>
            <w:tcW w:w="1456" w:type="dxa"/>
            <w:tcBorders>
              <w:top w:val="nil"/>
              <w:left w:val="nil"/>
              <w:bottom w:val="single" w:sz="4" w:space="0" w:color="auto"/>
              <w:right w:val="single" w:sz="4" w:space="0" w:color="auto"/>
            </w:tcBorders>
            <w:shd w:val="clear" w:color="auto" w:fill="auto"/>
            <w:vAlign w:val="center"/>
          </w:tcPr>
          <w:p w14:paraId="4E2D90B0"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w:t>
            </w:r>
          </w:p>
        </w:tc>
        <w:tc>
          <w:tcPr>
            <w:tcW w:w="1998" w:type="dxa"/>
            <w:tcBorders>
              <w:top w:val="nil"/>
              <w:left w:val="nil"/>
              <w:bottom w:val="single" w:sz="4" w:space="0" w:color="auto"/>
              <w:right w:val="single" w:sz="4" w:space="0" w:color="auto"/>
            </w:tcBorders>
            <w:shd w:val="clear" w:color="auto" w:fill="auto"/>
            <w:vAlign w:val="center"/>
          </w:tcPr>
          <w:p w14:paraId="4514A174"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 xml:space="preserve">ONS Mid-2019 LSOA Population; ONSPD 2019; BEIS 2019 Postcode Electricity Meters; Custom Postcodes </w:t>
            </w:r>
          </w:p>
        </w:tc>
        <w:tc>
          <w:tcPr>
            <w:tcW w:w="285" w:type="dxa"/>
            <w:vMerge/>
            <w:tcBorders>
              <w:left w:val="nil"/>
              <w:right w:val="single" w:sz="4" w:space="0" w:color="auto"/>
            </w:tcBorders>
            <w:shd w:val="clear" w:color="auto" w:fill="auto"/>
            <w:vAlign w:val="center"/>
          </w:tcPr>
          <w:p w14:paraId="4382C019" w14:textId="77777777" w:rsidR="007901A4" w:rsidRPr="00E807F1" w:rsidRDefault="007901A4" w:rsidP="007901A4">
            <w:pPr>
              <w:rPr>
                <w:rFonts w:ascii="Calibri" w:eastAsia="Times New Roman" w:hAnsi="Calibri" w:cs="Calibri"/>
                <w:b/>
                <w:sz w:val="4"/>
                <w:szCs w:val="4"/>
                <w:lang w:eastAsia="en-GB"/>
              </w:rPr>
            </w:pPr>
          </w:p>
        </w:tc>
        <w:tc>
          <w:tcPr>
            <w:tcW w:w="2857" w:type="dxa"/>
            <w:tcBorders>
              <w:top w:val="nil"/>
              <w:left w:val="nil"/>
              <w:bottom w:val="single" w:sz="4" w:space="0" w:color="auto"/>
              <w:right w:val="single" w:sz="4" w:space="0" w:color="auto"/>
            </w:tcBorders>
            <w:shd w:val="clear" w:color="auto" w:fill="auto"/>
            <w:vAlign w:val="center"/>
          </w:tcPr>
          <w:p w14:paraId="0A105A93"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Visitors Per Day</w:t>
            </w:r>
          </w:p>
        </w:tc>
        <w:tc>
          <w:tcPr>
            <w:tcW w:w="1285" w:type="dxa"/>
            <w:tcBorders>
              <w:top w:val="nil"/>
              <w:left w:val="nil"/>
              <w:bottom w:val="single" w:sz="4" w:space="0" w:color="auto"/>
              <w:right w:val="single" w:sz="4" w:space="0" w:color="auto"/>
            </w:tcBorders>
            <w:shd w:val="clear" w:color="auto" w:fill="auto"/>
            <w:vAlign w:val="center"/>
          </w:tcPr>
          <w:p w14:paraId="306F6490"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6,350</w:t>
            </w:r>
          </w:p>
        </w:tc>
        <w:tc>
          <w:tcPr>
            <w:tcW w:w="1617" w:type="dxa"/>
            <w:tcBorders>
              <w:top w:val="nil"/>
              <w:left w:val="nil"/>
              <w:bottom w:val="single" w:sz="4" w:space="0" w:color="auto"/>
              <w:right w:val="single" w:sz="4" w:space="0" w:color="auto"/>
            </w:tcBorders>
            <w:shd w:val="clear" w:color="auto" w:fill="auto"/>
            <w:vAlign w:val="center"/>
          </w:tcPr>
          <w:p w14:paraId="3C71B3C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w:t>
            </w:r>
          </w:p>
        </w:tc>
        <w:tc>
          <w:tcPr>
            <w:tcW w:w="1522" w:type="dxa"/>
            <w:tcBorders>
              <w:top w:val="nil"/>
              <w:left w:val="nil"/>
              <w:bottom w:val="single" w:sz="4" w:space="0" w:color="auto"/>
              <w:right w:val="single" w:sz="8" w:space="0" w:color="auto"/>
            </w:tcBorders>
            <w:shd w:val="clear" w:color="auto" w:fill="auto"/>
            <w:vAlign w:val="center"/>
          </w:tcPr>
          <w:p w14:paraId="710A3CAB"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STEAM 2019</w:t>
            </w:r>
          </w:p>
        </w:tc>
      </w:tr>
      <w:tr w:rsidR="007901A4" w:rsidRPr="00E807F1" w14:paraId="2F4B36E2" w14:textId="77777777" w:rsidTr="00733E79">
        <w:trPr>
          <w:trHeight w:val="138"/>
        </w:trPr>
        <w:tc>
          <w:tcPr>
            <w:tcW w:w="2684" w:type="dxa"/>
            <w:tcBorders>
              <w:top w:val="nil"/>
              <w:left w:val="single" w:sz="8" w:space="0" w:color="auto"/>
              <w:bottom w:val="single" w:sz="4" w:space="0" w:color="auto"/>
              <w:right w:val="single" w:sz="4" w:space="0" w:color="auto"/>
            </w:tcBorders>
            <w:shd w:val="clear" w:color="auto" w:fill="auto"/>
            <w:vAlign w:val="center"/>
          </w:tcPr>
          <w:p w14:paraId="44FD5781"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Resident Population Density</w:t>
            </w:r>
          </w:p>
        </w:tc>
        <w:tc>
          <w:tcPr>
            <w:tcW w:w="1275" w:type="dxa"/>
            <w:tcBorders>
              <w:top w:val="nil"/>
              <w:left w:val="nil"/>
              <w:bottom w:val="single" w:sz="4" w:space="0" w:color="auto"/>
              <w:right w:val="single" w:sz="4" w:space="0" w:color="auto"/>
            </w:tcBorders>
            <w:shd w:val="clear" w:color="auto" w:fill="auto"/>
            <w:vAlign w:val="center"/>
          </w:tcPr>
          <w:p w14:paraId="4612DA90"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0.14</w:t>
            </w:r>
          </w:p>
        </w:tc>
        <w:tc>
          <w:tcPr>
            <w:tcW w:w="1456" w:type="dxa"/>
            <w:tcBorders>
              <w:top w:val="nil"/>
              <w:left w:val="nil"/>
              <w:bottom w:val="single" w:sz="4" w:space="0" w:color="auto"/>
              <w:right w:val="single" w:sz="4" w:space="0" w:color="auto"/>
            </w:tcBorders>
            <w:shd w:val="clear" w:color="auto" w:fill="auto"/>
            <w:vAlign w:val="center"/>
          </w:tcPr>
          <w:p w14:paraId="5C5792F6"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 per ha</w:t>
            </w:r>
          </w:p>
        </w:tc>
        <w:tc>
          <w:tcPr>
            <w:tcW w:w="1998" w:type="dxa"/>
            <w:tcBorders>
              <w:top w:val="nil"/>
              <w:left w:val="nil"/>
              <w:bottom w:val="single" w:sz="4" w:space="0" w:color="auto"/>
              <w:right w:val="single" w:sz="4" w:space="0" w:color="auto"/>
            </w:tcBorders>
            <w:shd w:val="clear" w:color="auto" w:fill="auto"/>
            <w:vAlign w:val="center"/>
          </w:tcPr>
          <w:p w14:paraId="26ADE09A"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Based on the Above</w:t>
            </w:r>
          </w:p>
        </w:tc>
        <w:tc>
          <w:tcPr>
            <w:tcW w:w="285" w:type="dxa"/>
            <w:vMerge/>
            <w:tcBorders>
              <w:left w:val="nil"/>
              <w:right w:val="single" w:sz="4" w:space="0" w:color="auto"/>
            </w:tcBorders>
            <w:shd w:val="clear" w:color="auto" w:fill="auto"/>
            <w:vAlign w:val="center"/>
          </w:tcPr>
          <w:p w14:paraId="778E49BC"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28AFB0AD"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Visitor Population Density</w:t>
            </w:r>
          </w:p>
        </w:tc>
        <w:tc>
          <w:tcPr>
            <w:tcW w:w="1285" w:type="dxa"/>
            <w:tcBorders>
              <w:top w:val="nil"/>
              <w:left w:val="nil"/>
              <w:bottom w:val="single" w:sz="4" w:space="0" w:color="auto"/>
              <w:right w:val="single" w:sz="4" w:space="0" w:color="auto"/>
            </w:tcBorders>
            <w:shd w:val="clear" w:color="auto" w:fill="auto"/>
            <w:vAlign w:val="center"/>
          </w:tcPr>
          <w:p w14:paraId="7719AE97"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0.09</w:t>
            </w:r>
          </w:p>
        </w:tc>
        <w:tc>
          <w:tcPr>
            <w:tcW w:w="1617" w:type="dxa"/>
            <w:tcBorders>
              <w:top w:val="nil"/>
              <w:left w:val="nil"/>
              <w:bottom w:val="single" w:sz="4" w:space="0" w:color="auto"/>
              <w:right w:val="single" w:sz="4" w:space="0" w:color="auto"/>
            </w:tcBorders>
            <w:shd w:val="clear" w:color="auto" w:fill="auto"/>
            <w:vAlign w:val="center"/>
          </w:tcPr>
          <w:p w14:paraId="2F4BDD9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 per ha</w:t>
            </w:r>
          </w:p>
        </w:tc>
        <w:tc>
          <w:tcPr>
            <w:tcW w:w="1522" w:type="dxa"/>
            <w:tcBorders>
              <w:top w:val="nil"/>
              <w:left w:val="nil"/>
              <w:bottom w:val="single" w:sz="4" w:space="0" w:color="auto"/>
              <w:right w:val="single" w:sz="8" w:space="0" w:color="auto"/>
            </w:tcBorders>
            <w:shd w:val="clear" w:color="auto" w:fill="auto"/>
            <w:vAlign w:val="center"/>
          </w:tcPr>
          <w:p w14:paraId="0C804106"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Based on the Above</w:t>
            </w:r>
          </w:p>
        </w:tc>
      </w:tr>
      <w:tr w:rsidR="007901A4" w:rsidRPr="00E807F1" w14:paraId="402595F2" w14:textId="77777777" w:rsidTr="00733E79">
        <w:trPr>
          <w:trHeight w:val="115"/>
        </w:trPr>
        <w:tc>
          <w:tcPr>
            <w:tcW w:w="2684" w:type="dxa"/>
            <w:tcBorders>
              <w:top w:val="nil"/>
              <w:left w:val="single" w:sz="8" w:space="0" w:color="auto"/>
              <w:bottom w:val="single" w:sz="4" w:space="0" w:color="auto"/>
              <w:right w:val="single" w:sz="4" w:space="0" w:color="auto"/>
            </w:tcBorders>
            <w:shd w:val="clear" w:color="auto" w:fill="auto"/>
            <w:vAlign w:val="center"/>
          </w:tcPr>
          <w:p w14:paraId="73853C50"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Final Consumption (Households + Public Services)</w:t>
            </w:r>
          </w:p>
        </w:tc>
        <w:tc>
          <w:tcPr>
            <w:tcW w:w="1275" w:type="dxa"/>
            <w:tcBorders>
              <w:top w:val="nil"/>
              <w:left w:val="nil"/>
              <w:bottom w:val="single" w:sz="4" w:space="0" w:color="auto"/>
              <w:right w:val="single" w:sz="4" w:space="0" w:color="auto"/>
            </w:tcBorders>
            <w:shd w:val="clear" w:color="auto" w:fill="auto"/>
            <w:vAlign w:val="center"/>
          </w:tcPr>
          <w:p w14:paraId="5967BC73"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34,253</w:t>
            </w:r>
          </w:p>
        </w:tc>
        <w:tc>
          <w:tcPr>
            <w:tcW w:w="1456" w:type="dxa"/>
            <w:tcBorders>
              <w:top w:val="nil"/>
              <w:left w:val="nil"/>
              <w:bottom w:val="single" w:sz="4" w:space="0" w:color="auto"/>
              <w:right w:val="single" w:sz="4" w:space="0" w:color="auto"/>
            </w:tcBorders>
            <w:shd w:val="clear" w:color="auto" w:fill="auto"/>
            <w:vAlign w:val="center"/>
          </w:tcPr>
          <w:p w14:paraId="7BB57D7D"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 per person per year</w:t>
            </w:r>
          </w:p>
        </w:tc>
        <w:tc>
          <w:tcPr>
            <w:tcW w:w="1998" w:type="dxa"/>
            <w:tcBorders>
              <w:top w:val="nil"/>
              <w:left w:val="nil"/>
              <w:bottom w:val="single" w:sz="4" w:space="0" w:color="auto"/>
              <w:right w:val="single" w:sz="4" w:space="0" w:color="auto"/>
            </w:tcBorders>
            <w:shd w:val="clear" w:color="auto" w:fill="auto"/>
            <w:vAlign w:val="center"/>
          </w:tcPr>
          <w:p w14:paraId="7C9C0BF5"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 xml:space="preserve">ONS 2019 Consumption; ONSPD 2019; ONS 2011 Census Demographics; Custom Postcodes </w:t>
            </w:r>
          </w:p>
        </w:tc>
        <w:tc>
          <w:tcPr>
            <w:tcW w:w="285" w:type="dxa"/>
            <w:vMerge/>
            <w:tcBorders>
              <w:left w:val="nil"/>
              <w:right w:val="single" w:sz="4" w:space="0" w:color="auto"/>
            </w:tcBorders>
            <w:shd w:val="clear" w:color="auto" w:fill="auto"/>
            <w:vAlign w:val="center"/>
          </w:tcPr>
          <w:p w14:paraId="0983B769"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1D1FDEEF"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Visitors Spend</w:t>
            </w:r>
          </w:p>
        </w:tc>
        <w:tc>
          <w:tcPr>
            <w:tcW w:w="1285" w:type="dxa"/>
            <w:tcBorders>
              <w:top w:val="nil"/>
              <w:left w:val="nil"/>
              <w:bottom w:val="single" w:sz="4" w:space="0" w:color="auto"/>
              <w:right w:val="single" w:sz="4" w:space="0" w:color="auto"/>
            </w:tcBorders>
            <w:shd w:val="clear" w:color="auto" w:fill="auto"/>
            <w:vAlign w:val="center"/>
          </w:tcPr>
          <w:p w14:paraId="6AB83B9B"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83,086,809</w:t>
            </w:r>
          </w:p>
        </w:tc>
        <w:tc>
          <w:tcPr>
            <w:tcW w:w="1617" w:type="dxa"/>
            <w:tcBorders>
              <w:top w:val="nil"/>
              <w:left w:val="nil"/>
              <w:bottom w:val="single" w:sz="4" w:space="0" w:color="auto"/>
              <w:right w:val="single" w:sz="4" w:space="0" w:color="auto"/>
            </w:tcBorders>
            <w:shd w:val="clear" w:color="auto" w:fill="auto"/>
            <w:vAlign w:val="center"/>
          </w:tcPr>
          <w:p w14:paraId="38D39FC5"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 per year</w:t>
            </w:r>
          </w:p>
        </w:tc>
        <w:tc>
          <w:tcPr>
            <w:tcW w:w="1522" w:type="dxa"/>
            <w:tcBorders>
              <w:top w:val="nil"/>
              <w:left w:val="nil"/>
              <w:bottom w:val="single" w:sz="4" w:space="0" w:color="auto"/>
              <w:right w:val="single" w:sz="8" w:space="0" w:color="auto"/>
            </w:tcBorders>
            <w:shd w:val="clear" w:color="auto" w:fill="auto"/>
            <w:vAlign w:val="center"/>
          </w:tcPr>
          <w:p w14:paraId="29A52913"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STEAM 2019</w:t>
            </w:r>
          </w:p>
        </w:tc>
      </w:tr>
      <w:tr w:rsidR="007901A4" w:rsidRPr="00E807F1" w14:paraId="64274201" w14:textId="77777777" w:rsidTr="00733E79">
        <w:trPr>
          <w:trHeight w:val="57"/>
        </w:trPr>
        <w:tc>
          <w:tcPr>
            <w:tcW w:w="2684" w:type="dxa"/>
            <w:tcBorders>
              <w:top w:val="nil"/>
              <w:left w:val="single" w:sz="8" w:space="0" w:color="auto"/>
              <w:bottom w:val="single" w:sz="4" w:space="0" w:color="auto"/>
              <w:right w:val="single" w:sz="4" w:space="0" w:color="auto"/>
            </w:tcBorders>
            <w:shd w:val="clear" w:color="auto" w:fill="auto"/>
            <w:vAlign w:val="center"/>
          </w:tcPr>
          <w:p w14:paraId="7CF628CC" w14:textId="58B52FDE" w:rsidR="007901A4" w:rsidRPr="00733E79" w:rsidRDefault="007901A4" w:rsidP="007901A4">
            <w:pPr>
              <w:rPr>
                <w:rFonts w:ascii="Calibri" w:eastAsia="Times New Roman" w:hAnsi="Calibri" w:cs="Calibri"/>
                <w:sz w:val="10"/>
                <w:szCs w:val="10"/>
                <w:lang w:eastAsia="en-GB"/>
              </w:rPr>
            </w:pPr>
          </w:p>
        </w:tc>
        <w:tc>
          <w:tcPr>
            <w:tcW w:w="1275" w:type="dxa"/>
            <w:tcBorders>
              <w:top w:val="nil"/>
              <w:left w:val="nil"/>
              <w:bottom w:val="single" w:sz="4" w:space="0" w:color="auto"/>
              <w:right w:val="single" w:sz="4" w:space="0" w:color="auto"/>
            </w:tcBorders>
            <w:shd w:val="clear" w:color="auto" w:fill="auto"/>
            <w:vAlign w:val="center"/>
          </w:tcPr>
          <w:p w14:paraId="0A8809AE" w14:textId="39FA4D5D" w:rsidR="007901A4" w:rsidRPr="00733E79" w:rsidRDefault="007901A4" w:rsidP="00733E79">
            <w:pPr>
              <w:rPr>
                <w:rFonts w:ascii="Calibri" w:eastAsia="Times New Roman" w:hAnsi="Calibri" w:cs="Calibri"/>
                <w:b/>
                <w:sz w:val="10"/>
                <w:szCs w:val="10"/>
                <w:lang w:eastAsia="en-GB"/>
              </w:rPr>
            </w:pPr>
          </w:p>
        </w:tc>
        <w:tc>
          <w:tcPr>
            <w:tcW w:w="1456" w:type="dxa"/>
            <w:tcBorders>
              <w:top w:val="nil"/>
              <w:left w:val="nil"/>
              <w:bottom w:val="single" w:sz="4" w:space="0" w:color="auto"/>
              <w:right w:val="single" w:sz="4" w:space="0" w:color="auto"/>
            </w:tcBorders>
            <w:shd w:val="clear" w:color="auto" w:fill="auto"/>
            <w:vAlign w:val="center"/>
          </w:tcPr>
          <w:p w14:paraId="1FE81D86" w14:textId="5276A9F9" w:rsidR="007901A4" w:rsidRPr="00733E79" w:rsidRDefault="007901A4" w:rsidP="00733E79">
            <w:pPr>
              <w:rPr>
                <w:rFonts w:ascii="Calibri" w:eastAsia="Times New Roman" w:hAnsi="Calibri" w:cs="Calibri"/>
                <w:sz w:val="10"/>
                <w:szCs w:val="10"/>
                <w:lang w:eastAsia="en-GB"/>
              </w:rPr>
            </w:pPr>
          </w:p>
        </w:tc>
        <w:tc>
          <w:tcPr>
            <w:tcW w:w="1998" w:type="dxa"/>
            <w:tcBorders>
              <w:top w:val="nil"/>
              <w:left w:val="nil"/>
              <w:bottom w:val="single" w:sz="4" w:space="0" w:color="auto"/>
              <w:right w:val="single" w:sz="4" w:space="0" w:color="auto"/>
            </w:tcBorders>
            <w:shd w:val="clear" w:color="auto" w:fill="auto"/>
            <w:vAlign w:val="center"/>
          </w:tcPr>
          <w:p w14:paraId="26C151D5" w14:textId="2D639059" w:rsidR="007901A4" w:rsidRPr="00733E79" w:rsidRDefault="007901A4" w:rsidP="007901A4">
            <w:pPr>
              <w:rPr>
                <w:rFonts w:ascii="Calibri" w:eastAsia="Times New Roman" w:hAnsi="Calibri" w:cs="Calibri"/>
                <w:sz w:val="10"/>
                <w:szCs w:val="10"/>
                <w:lang w:eastAsia="en-GB"/>
              </w:rPr>
            </w:pPr>
          </w:p>
        </w:tc>
        <w:tc>
          <w:tcPr>
            <w:tcW w:w="285" w:type="dxa"/>
            <w:vMerge/>
            <w:tcBorders>
              <w:left w:val="nil"/>
              <w:right w:val="single" w:sz="4" w:space="0" w:color="auto"/>
            </w:tcBorders>
            <w:shd w:val="clear" w:color="auto" w:fill="auto"/>
            <w:vAlign w:val="center"/>
          </w:tcPr>
          <w:p w14:paraId="616D1C0A" w14:textId="77777777" w:rsidR="007901A4" w:rsidRPr="00733E79" w:rsidRDefault="007901A4" w:rsidP="007901A4">
            <w:pPr>
              <w:rPr>
                <w:rFonts w:ascii="Calibri" w:eastAsia="Times New Roman" w:hAnsi="Calibri" w:cs="Calibri"/>
                <w:b/>
                <w:sz w:val="10"/>
                <w:szCs w:val="10"/>
                <w:lang w:eastAsia="en-GB"/>
              </w:rPr>
            </w:pPr>
          </w:p>
        </w:tc>
        <w:tc>
          <w:tcPr>
            <w:tcW w:w="2857" w:type="dxa"/>
            <w:tcBorders>
              <w:top w:val="nil"/>
              <w:left w:val="nil"/>
              <w:bottom w:val="single" w:sz="4" w:space="0" w:color="auto"/>
              <w:right w:val="single" w:sz="4" w:space="0" w:color="auto"/>
            </w:tcBorders>
            <w:shd w:val="clear" w:color="auto" w:fill="auto"/>
            <w:vAlign w:val="center"/>
          </w:tcPr>
          <w:p w14:paraId="31D9864C" w14:textId="5FA56678" w:rsidR="007901A4" w:rsidRPr="00733E79" w:rsidRDefault="007901A4" w:rsidP="007901A4">
            <w:pPr>
              <w:rPr>
                <w:rFonts w:ascii="Calibri" w:eastAsia="Times New Roman" w:hAnsi="Calibri" w:cs="Calibri"/>
                <w:sz w:val="10"/>
                <w:szCs w:val="10"/>
                <w:lang w:eastAsia="en-GB"/>
              </w:rPr>
            </w:pPr>
          </w:p>
        </w:tc>
        <w:tc>
          <w:tcPr>
            <w:tcW w:w="1285" w:type="dxa"/>
            <w:tcBorders>
              <w:top w:val="nil"/>
              <w:left w:val="nil"/>
              <w:bottom w:val="single" w:sz="4" w:space="0" w:color="auto"/>
              <w:right w:val="single" w:sz="4" w:space="0" w:color="auto"/>
            </w:tcBorders>
            <w:shd w:val="clear" w:color="auto" w:fill="auto"/>
            <w:vAlign w:val="center"/>
          </w:tcPr>
          <w:p w14:paraId="0101E336" w14:textId="6758F603" w:rsidR="007901A4" w:rsidRPr="00733E79" w:rsidRDefault="007901A4" w:rsidP="00733E79">
            <w:pPr>
              <w:rPr>
                <w:rFonts w:ascii="Calibri" w:eastAsia="Times New Roman" w:hAnsi="Calibri" w:cs="Calibri"/>
                <w:b/>
                <w:sz w:val="10"/>
                <w:szCs w:val="10"/>
                <w:lang w:eastAsia="en-GB"/>
              </w:rPr>
            </w:pPr>
          </w:p>
        </w:tc>
        <w:tc>
          <w:tcPr>
            <w:tcW w:w="1617" w:type="dxa"/>
            <w:tcBorders>
              <w:top w:val="nil"/>
              <w:left w:val="nil"/>
              <w:bottom w:val="single" w:sz="4" w:space="0" w:color="auto"/>
              <w:right w:val="single" w:sz="4" w:space="0" w:color="auto"/>
            </w:tcBorders>
            <w:shd w:val="clear" w:color="auto" w:fill="auto"/>
            <w:vAlign w:val="center"/>
          </w:tcPr>
          <w:p w14:paraId="40763AAD" w14:textId="5AE2CAEC" w:rsidR="007901A4" w:rsidRPr="00733E79" w:rsidRDefault="007901A4" w:rsidP="00733E79">
            <w:pPr>
              <w:rPr>
                <w:rFonts w:ascii="Calibri" w:eastAsia="Times New Roman" w:hAnsi="Calibri" w:cs="Calibri"/>
                <w:sz w:val="10"/>
                <w:szCs w:val="10"/>
                <w:lang w:eastAsia="en-GB"/>
              </w:rPr>
            </w:pPr>
          </w:p>
        </w:tc>
        <w:tc>
          <w:tcPr>
            <w:tcW w:w="1522" w:type="dxa"/>
            <w:tcBorders>
              <w:top w:val="nil"/>
              <w:left w:val="nil"/>
              <w:bottom w:val="single" w:sz="4" w:space="0" w:color="auto"/>
              <w:right w:val="single" w:sz="8" w:space="0" w:color="auto"/>
            </w:tcBorders>
            <w:shd w:val="clear" w:color="auto" w:fill="auto"/>
            <w:vAlign w:val="center"/>
          </w:tcPr>
          <w:p w14:paraId="12B5D133" w14:textId="498FA6E9" w:rsidR="007901A4" w:rsidRPr="00733E79" w:rsidRDefault="007901A4" w:rsidP="007901A4">
            <w:pPr>
              <w:rPr>
                <w:rFonts w:ascii="Calibri" w:eastAsia="Times New Roman" w:hAnsi="Calibri" w:cs="Calibri"/>
                <w:sz w:val="10"/>
                <w:szCs w:val="10"/>
                <w:lang w:eastAsia="en-GB"/>
              </w:rPr>
            </w:pPr>
          </w:p>
        </w:tc>
      </w:tr>
      <w:tr w:rsidR="007901A4" w:rsidRPr="00E807F1" w14:paraId="46D0A300" w14:textId="77777777" w:rsidTr="00733E79">
        <w:trPr>
          <w:trHeight w:val="63"/>
        </w:trPr>
        <w:tc>
          <w:tcPr>
            <w:tcW w:w="2684" w:type="dxa"/>
            <w:tcBorders>
              <w:top w:val="nil"/>
              <w:left w:val="single" w:sz="8" w:space="0" w:color="auto"/>
              <w:bottom w:val="single" w:sz="4" w:space="0" w:color="auto"/>
              <w:right w:val="single" w:sz="4" w:space="0" w:color="auto"/>
            </w:tcBorders>
            <w:shd w:val="clear" w:color="auto" w:fill="auto"/>
            <w:vAlign w:val="center"/>
          </w:tcPr>
          <w:p w14:paraId="511C0E35"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Household Fuel per Resident</w:t>
            </w:r>
          </w:p>
        </w:tc>
        <w:tc>
          <w:tcPr>
            <w:tcW w:w="1275" w:type="dxa"/>
            <w:tcBorders>
              <w:top w:val="nil"/>
              <w:left w:val="nil"/>
              <w:bottom w:val="single" w:sz="4" w:space="0" w:color="auto"/>
              <w:right w:val="single" w:sz="4" w:space="0" w:color="auto"/>
            </w:tcBorders>
            <w:shd w:val="clear" w:color="auto" w:fill="auto"/>
            <w:vAlign w:val="center"/>
          </w:tcPr>
          <w:p w14:paraId="3C59EC08"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6,555</w:t>
            </w:r>
          </w:p>
        </w:tc>
        <w:tc>
          <w:tcPr>
            <w:tcW w:w="1456" w:type="dxa"/>
            <w:tcBorders>
              <w:top w:val="nil"/>
              <w:left w:val="nil"/>
              <w:bottom w:val="single" w:sz="4" w:space="0" w:color="auto"/>
              <w:right w:val="single" w:sz="4" w:space="0" w:color="auto"/>
            </w:tcBorders>
            <w:shd w:val="clear" w:color="auto" w:fill="auto"/>
            <w:vAlign w:val="center"/>
          </w:tcPr>
          <w:p w14:paraId="60C0D482"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kWh per person per year</w:t>
            </w:r>
          </w:p>
        </w:tc>
        <w:tc>
          <w:tcPr>
            <w:tcW w:w="1998" w:type="dxa"/>
            <w:tcBorders>
              <w:top w:val="nil"/>
              <w:left w:val="nil"/>
              <w:bottom w:val="single" w:sz="4" w:space="0" w:color="auto"/>
              <w:right w:val="single" w:sz="4" w:space="0" w:color="auto"/>
            </w:tcBorders>
            <w:shd w:val="clear" w:color="auto" w:fill="auto"/>
            <w:vAlign w:val="center"/>
          </w:tcPr>
          <w:p w14:paraId="60A564C1"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BEIS 2019 Postcode Gas; BEIS 2018 Residual Fuels; ONSPD 2019; Custom Postcodes</w:t>
            </w:r>
          </w:p>
        </w:tc>
        <w:tc>
          <w:tcPr>
            <w:tcW w:w="285" w:type="dxa"/>
            <w:vMerge/>
            <w:tcBorders>
              <w:left w:val="nil"/>
              <w:right w:val="single" w:sz="4" w:space="0" w:color="auto"/>
            </w:tcBorders>
            <w:shd w:val="clear" w:color="auto" w:fill="auto"/>
            <w:vAlign w:val="center"/>
          </w:tcPr>
          <w:p w14:paraId="44171EAC" w14:textId="77777777" w:rsidR="007901A4" w:rsidRPr="00E807F1" w:rsidRDefault="007901A4" w:rsidP="007901A4">
            <w:pPr>
              <w:rPr>
                <w:rFonts w:ascii="Calibri" w:eastAsia="Times New Roman" w:hAnsi="Calibri" w:cs="Calibri"/>
                <w:b/>
                <w:sz w:val="4"/>
                <w:szCs w:val="4"/>
                <w:lang w:eastAsia="en-GB"/>
              </w:rPr>
            </w:pPr>
          </w:p>
        </w:tc>
        <w:tc>
          <w:tcPr>
            <w:tcW w:w="2857" w:type="dxa"/>
            <w:tcBorders>
              <w:top w:val="nil"/>
              <w:left w:val="nil"/>
              <w:bottom w:val="single" w:sz="4" w:space="0" w:color="auto"/>
              <w:right w:val="single" w:sz="4" w:space="0" w:color="auto"/>
            </w:tcBorders>
            <w:shd w:val="clear" w:color="auto" w:fill="auto"/>
            <w:vAlign w:val="center"/>
          </w:tcPr>
          <w:p w14:paraId="46008F2A"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Visitors All Types</w:t>
            </w:r>
          </w:p>
        </w:tc>
        <w:tc>
          <w:tcPr>
            <w:tcW w:w="1285" w:type="dxa"/>
            <w:tcBorders>
              <w:top w:val="nil"/>
              <w:left w:val="nil"/>
              <w:bottom w:val="single" w:sz="4" w:space="0" w:color="auto"/>
              <w:right w:val="single" w:sz="4" w:space="0" w:color="auto"/>
            </w:tcBorders>
            <w:shd w:val="clear" w:color="auto" w:fill="auto"/>
            <w:vAlign w:val="center"/>
          </w:tcPr>
          <w:p w14:paraId="1E812091"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1,461,808</w:t>
            </w:r>
          </w:p>
        </w:tc>
        <w:tc>
          <w:tcPr>
            <w:tcW w:w="1617" w:type="dxa"/>
            <w:tcBorders>
              <w:top w:val="nil"/>
              <w:left w:val="nil"/>
              <w:bottom w:val="single" w:sz="4" w:space="0" w:color="auto"/>
              <w:right w:val="single" w:sz="4" w:space="0" w:color="auto"/>
            </w:tcBorders>
            <w:shd w:val="clear" w:color="auto" w:fill="auto"/>
            <w:vAlign w:val="center"/>
          </w:tcPr>
          <w:p w14:paraId="5ACB1A2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 per year</w:t>
            </w:r>
          </w:p>
        </w:tc>
        <w:tc>
          <w:tcPr>
            <w:tcW w:w="1522" w:type="dxa"/>
            <w:tcBorders>
              <w:top w:val="nil"/>
              <w:left w:val="nil"/>
              <w:bottom w:val="single" w:sz="4" w:space="0" w:color="auto"/>
              <w:right w:val="single" w:sz="8" w:space="0" w:color="auto"/>
            </w:tcBorders>
            <w:shd w:val="clear" w:color="auto" w:fill="auto"/>
            <w:vAlign w:val="center"/>
          </w:tcPr>
          <w:p w14:paraId="3CB6AB26"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STEAM 2019</w:t>
            </w:r>
          </w:p>
        </w:tc>
      </w:tr>
      <w:tr w:rsidR="007901A4" w:rsidRPr="00E807F1" w14:paraId="20B670E3" w14:textId="77777777" w:rsidTr="00733E79">
        <w:trPr>
          <w:trHeight w:val="197"/>
        </w:trPr>
        <w:tc>
          <w:tcPr>
            <w:tcW w:w="2684" w:type="dxa"/>
            <w:tcBorders>
              <w:top w:val="nil"/>
              <w:left w:val="single" w:sz="8" w:space="0" w:color="auto"/>
              <w:bottom w:val="single" w:sz="4" w:space="0" w:color="auto"/>
              <w:right w:val="single" w:sz="4" w:space="0" w:color="auto"/>
            </w:tcBorders>
            <w:shd w:val="clear" w:color="auto" w:fill="auto"/>
            <w:vAlign w:val="center"/>
          </w:tcPr>
          <w:p w14:paraId="4D0A1ACE"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Household Electricity per Resident</w:t>
            </w:r>
          </w:p>
        </w:tc>
        <w:tc>
          <w:tcPr>
            <w:tcW w:w="1275" w:type="dxa"/>
            <w:tcBorders>
              <w:top w:val="nil"/>
              <w:left w:val="nil"/>
              <w:bottom w:val="single" w:sz="4" w:space="0" w:color="auto"/>
              <w:right w:val="single" w:sz="4" w:space="0" w:color="auto"/>
            </w:tcBorders>
            <w:shd w:val="clear" w:color="auto" w:fill="auto"/>
            <w:vAlign w:val="center"/>
          </w:tcPr>
          <w:p w14:paraId="17B32894"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1,292</w:t>
            </w:r>
          </w:p>
        </w:tc>
        <w:tc>
          <w:tcPr>
            <w:tcW w:w="1456" w:type="dxa"/>
            <w:tcBorders>
              <w:top w:val="nil"/>
              <w:left w:val="nil"/>
              <w:bottom w:val="single" w:sz="4" w:space="0" w:color="auto"/>
              <w:right w:val="single" w:sz="4" w:space="0" w:color="auto"/>
            </w:tcBorders>
            <w:shd w:val="clear" w:color="auto" w:fill="auto"/>
            <w:vAlign w:val="center"/>
          </w:tcPr>
          <w:p w14:paraId="4F28842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kWh per person per year</w:t>
            </w:r>
          </w:p>
        </w:tc>
        <w:tc>
          <w:tcPr>
            <w:tcW w:w="1998" w:type="dxa"/>
            <w:tcBorders>
              <w:top w:val="nil"/>
              <w:left w:val="nil"/>
              <w:bottom w:val="single" w:sz="4" w:space="0" w:color="auto"/>
              <w:right w:val="single" w:sz="4" w:space="0" w:color="auto"/>
            </w:tcBorders>
            <w:shd w:val="clear" w:color="auto" w:fill="auto"/>
            <w:vAlign w:val="center"/>
          </w:tcPr>
          <w:p w14:paraId="606232C4"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BEIS 2019 Postcode Electricity; ONSPD 2019; Custom Postcodes</w:t>
            </w:r>
          </w:p>
        </w:tc>
        <w:tc>
          <w:tcPr>
            <w:tcW w:w="285" w:type="dxa"/>
            <w:vMerge/>
            <w:tcBorders>
              <w:left w:val="nil"/>
              <w:right w:val="single" w:sz="4" w:space="0" w:color="auto"/>
            </w:tcBorders>
            <w:shd w:val="clear" w:color="auto" w:fill="auto"/>
            <w:vAlign w:val="center"/>
          </w:tcPr>
          <w:p w14:paraId="3242734E"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3A4E329B"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Percentage of Visitors Staying Overnight</w:t>
            </w:r>
          </w:p>
        </w:tc>
        <w:tc>
          <w:tcPr>
            <w:tcW w:w="1285" w:type="dxa"/>
            <w:tcBorders>
              <w:top w:val="nil"/>
              <w:left w:val="nil"/>
              <w:bottom w:val="single" w:sz="4" w:space="0" w:color="auto"/>
              <w:right w:val="single" w:sz="4" w:space="0" w:color="auto"/>
            </w:tcBorders>
            <w:shd w:val="clear" w:color="auto" w:fill="auto"/>
            <w:vAlign w:val="center"/>
          </w:tcPr>
          <w:p w14:paraId="64F831C8"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21.2%</w:t>
            </w:r>
          </w:p>
        </w:tc>
        <w:tc>
          <w:tcPr>
            <w:tcW w:w="1617" w:type="dxa"/>
            <w:tcBorders>
              <w:top w:val="nil"/>
              <w:left w:val="nil"/>
              <w:bottom w:val="single" w:sz="4" w:space="0" w:color="auto"/>
              <w:right w:val="single" w:sz="4" w:space="0" w:color="auto"/>
            </w:tcBorders>
            <w:shd w:val="clear" w:color="auto" w:fill="auto"/>
            <w:vAlign w:val="center"/>
          </w:tcPr>
          <w:p w14:paraId="209ABED1"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percentage</w:t>
            </w:r>
          </w:p>
        </w:tc>
        <w:tc>
          <w:tcPr>
            <w:tcW w:w="1522" w:type="dxa"/>
            <w:tcBorders>
              <w:top w:val="nil"/>
              <w:left w:val="nil"/>
              <w:bottom w:val="single" w:sz="4" w:space="0" w:color="auto"/>
              <w:right w:val="single" w:sz="8" w:space="0" w:color="auto"/>
            </w:tcBorders>
            <w:shd w:val="clear" w:color="auto" w:fill="auto"/>
            <w:vAlign w:val="center"/>
          </w:tcPr>
          <w:p w14:paraId="6B9726BF"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STEAM 2019</w:t>
            </w:r>
          </w:p>
        </w:tc>
      </w:tr>
      <w:tr w:rsidR="007901A4" w:rsidRPr="00E807F1" w14:paraId="54D3AB84" w14:textId="77777777" w:rsidTr="00733E79">
        <w:trPr>
          <w:trHeight w:val="115"/>
        </w:trPr>
        <w:tc>
          <w:tcPr>
            <w:tcW w:w="2684" w:type="dxa"/>
            <w:tcBorders>
              <w:top w:val="nil"/>
              <w:left w:val="single" w:sz="8" w:space="0" w:color="auto"/>
              <w:bottom w:val="single" w:sz="4" w:space="0" w:color="auto"/>
              <w:right w:val="single" w:sz="4" w:space="0" w:color="auto"/>
            </w:tcBorders>
            <w:shd w:val="clear" w:color="auto" w:fill="auto"/>
            <w:vAlign w:val="center"/>
          </w:tcPr>
          <w:p w14:paraId="121585EA"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Vehicle Fuel per Resident</w:t>
            </w:r>
          </w:p>
        </w:tc>
        <w:tc>
          <w:tcPr>
            <w:tcW w:w="1275" w:type="dxa"/>
            <w:tcBorders>
              <w:top w:val="nil"/>
              <w:left w:val="nil"/>
              <w:bottom w:val="single" w:sz="4" w:space="0" w:color="auto"/>
              <w:right w:val="single" w:sz="4" w:space="0" w:color="auto"/>
            </w:tcBorders>
            <w:shd w:val="clear" w:color="auto" w:fill="auto"/>
            <w:vAlign w:val="center"/>
          </w:tcPr>
          <w:p w14:paraId="5EBF267E"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4,479</w:t>
            </w:r>
          </w:p>
        </w:tc>
        <w:tc>
          <w:tcPr>
            <w:tcW w:w="1456" w:type="dxa"/>
            <w:tcBorders>
              <w:top w:val="nil"/>
              <w:left w:val="nil"/>
              <w:bottom w:val="single" w:sz="4" w:space="0" w:color="auto"/>
              <w:right w:val="single" w:sz="4" w:space="0" w:color="auto"/>
            </w:tcBorders>
            <w:shd w:val="clear" w:color="auto" w:fill="auto"/>
            <w:vAlign w:val="center"/>
          </w:tcPr>
          <w:p w14:paraId="66348A5C"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kWh per person per year</w:t>
            </w:r>
          </w:p>
        </w:tc>
        <w:tc>
          <w:tcPr>
            <w:tcW w:w="1998" w:type="dxa"/>
            <w:tcBorders>
              <w:top w:val="nil"/>
              <w:left w:val="nil"/>
              <w:bottom w:val="single" w:sz="4" w:space="0" w:color="auto"/>
              <w:right w:val="single" w:sz="4" w:space="0" w:color="auto"/>
            </w:tcBorders>
            <w:shd w:val="clear" w:color="auto" w:fill="auto"/>
            <w:vAlign w:val="center"/>
          </w:tcPr>
          <w:p w14:paraId="08ACDC6B"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BEIS 2018 Road Fuels; ONSPD 2019; Custom Postcodes</w:t>
            </w:r>
          </w:p>
        </w:tc>
        <w:tc>
          <w:tcPr>
            <w:tcW w:w="285" w:type="dxa"/>
            <w:vMerge/>
            <w:tcBorders>
              <w:left w:val="nil"/>
              <w:right w:val="single" w:sz="4" w:space="0" w:color="auto"/>
            </w:tcBorders>
            <w:shd w:val="clear" w:color="auto" w:fill="auto"/>
            <w:vAlign w:val="center"/>
          </w:tcPr>
          <w:p w14:paraId="6A90A50C"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4A18B5B2"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Duration of Stay for Overnight Visitors</w:t>
            </w:r>
          </w:p>
        </w:tc>
        <w:tc>
          <w:tcPr>
            <w:tcW w:w="1285" w:type="dxa"/>
            <w:tcBorders>
              <w:top w:val="nil"/>
              <w:left w:val="nil"/>
              <w:bottom w:val="single" w:sz="4" w:space="0" w:color="auto"/>
              <w:right w:val="single" w:sz="4" w:space="0" w:color="auto"/>
            </w:tcBorders>
            <w:shd w:val="clear" w:color="auto" w:fill="auto"/>
            <w:vAlign w:val="center"/>
          </w:tcPr>
          <w:p w14:paraId="30FF3C91"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3.8</w:t>
            </w:r>
          </w:p>
        </w:tc>
        <w:tc>
          <w:tcPr>
            <w:tcW w:w="1617" w:type="dxa"/>
            <w:tcBorders>
              <w:top w:val="nil"/>
              <w:left w:val="nil"/>
              <w:bottom w:val="single" w:sz="4" w:space="0" w:color="auto"/>
              <w:right w:val="single" w:sz="4" w:space="0" w:color="auto"/>
            </w:tcBorders>
            <w:shd w:val="clear" w:color="auto" w:fill="auto"/>
            <w:vAlign w:val="center"/>
          </w:tcPr>
          <w:p w14:paraId="4AC3446B"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days</w:t>
            </w:r>
          </w:p>
        </w:tc>
        <w:tc>
          <w:tcPr>
            <w:tcW w:w="1522" w:type="dxa"/>
            <w:tcBorders>
              <w:top w:val="nil"/>
              <w:left w:val="nil"/>
              <w:bottom w:val="single" w:sz="4" w:space="0" w:color="auto"/>
              <w:right w:val="single" w:sz="8" w:space="0" w:color="auto"/>
            </w:tcBorders>
            <w:shd w:val="clear" w:color="auto" w:fill="auto"/>
            <w:vAlign w:val="center"/>
          </w:tcPr>
          <w:p w14:paraId="40248A1F"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STEAM 2019</w:t>
            </w:r>
          </w:p>
        </w:tc>
      </w:tr>
      <w:tr w:rsidR="007901A4" w:rsidRPr="00E807F1" w14:paraId="0FAD605C" w14:textId="77777777" w:rsidTr="00733E79">
        <w:trPr>
          <w:trHeight w:val="63"/>
        </w:trPr>
        <w:tc>
          <w:tcPr>
            <w:tcW w:w="2684" w:type="dxa"/>
            <w:tcBorders>
              <w:top w:val="nil"/>
              <w:left w:val="single" w:sz="8" w:space="0" w:color="auto"/>
              <w:bottom w:val="single" w:sz="4" w:space="0" w:color="auto"/>
              <w:right w:val="single" w:sz="4" w:space="0" w:color="auto"/>
            </w:tcBorders>
            <w:shd w:val="clear" w:color="auto" w:fill="auto"/>
            <w:vAlign w:val="center"/>
          </w:tcPr>
          <w:p w14:paraId="5767C224"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1275" w:type="dxa"/>
            <w:tcBorders>
              <w:top w:val="nil"/>
              <w:left w:val="nil"/>
              <w:bottom w:val="single" w:sz="4" w:space="0" w:color="auto"/>
              <w:right w:val="single" w:sz="4" w:space="0" w:color="auto"/>
            </w:tcBorders>
            <w:shd w:val="clear" w:color="auto" w:fill="auto"/>
            <w:vAlign w:val="center"/>
          </w:tcPr>
          <w:p w14:paraId="428FBB17" w14:textId="77777777" w:rsidR="007901A4" w:rsidRPr="00733E79" w:rsidRDefault="007901A4" w:rsidP="007901A4">
            <w:pPr>
              <w:jc w:val="center"/>
              <w:rPr>
                <w:rFonts w:ascii="Calibri" w:eastAsia="Times New Roman" w:hAnsi="Calibri" w:cs="Calibri"/>
                <w:b/>
                <w:sz w:val="10"/>
                <w:szCs w:val="10"/>
                <w:lang w:eastAsia="en-GB"/>
              </w:rPr>
            </w:pPr>
            <w:r w:rsidRPr="00733E79">
              <w:rPr>
                <w:rFonts w:ascii="Calibri" w:hAnsi="Calibri" w:cs="Calibri"/>
                <w:sz w:val="10"/>
                <w:szCs w:val="10"/>
              </w:rPr>
              <w:t> </w:t>
            </w:r>
          </w:p>
        </w:tc>
        <w:tc>
          <w:tcPr>
            <w:tcW w:w="1456" w:type="dxa"/>
            <w:tcBorders>
              <w:top w:val="nil"/>
              <w:left w:val="nil"/>
              <w:bottom w:val="single" w:sz="4" w:space="0" w:color="auto"/>
              <w:right w:val="single" w:sz="4" w:space="0" w:color="auto"/>
            </w:tcBorders>
            <w:shd w:val="clear" w:color="auto" w:fill="auto"/>
            <w:vAlign w:val="center"/>
          </w:tcPr>
          <w:p w14:paraId="1F093D4B" w14:textId="77777777" w:rsidR="007901A4" w:rsidRPr="00733E79" w:rsidRDefault="007901A4" w:rsidP="007901A4">
            <w:pPr>
              <w:jc w:val="center"/>
              <w:rPr>
                <w:rFonts w:ascii="Calibri" w:eastAsia="Times New Roman" w:hAnsi="Calibri" w:cs="Calibri"/>
                <w:sz w:val="10"/>
                <w:szCs w:val="10"/>
                <w:lang w:eastAsia="en-GB"/>
              </w:rPr>
            </w:pPr>
            <w:r w:rsidRPr="00733E79">
              <w:rPr>
                <w:rFonts w:ascii="Calibri" w:hAnsi="Calibri" w:cs="Calibri"/>
                <w:sz w:val="10"/>
                <w:szCs w:val="10"/>
              </w:rPr>
              <w:t> </w:t>
            </w:r>
          </w:p>
        </w:tc>
        <w:tc>
          <w:tcPr>
            <w:tcW w:w="1998" w:type="dxa"/>
            <w:tcBorders>
              <w:top w:val="nil"/>
              <w:left w:val="nil"/>
              <w:bottom w:val="single" w:sz="4" w:space="0" w:color="auto"/>
              <w:right w:val="single" w:sz="4" w:space="0" w:color="auto"/>
            </w:tcBorders>
            <w:shd w:val="clear" w:color="auto" w:fill="auto"/>
            <w:vAlign w:val="center"/>
          </w:tcPr>
          <w:p w14:paraId="40813B37"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285" w:type="dxa"/>
            <w:vMerge/>
            <w:tcBorders>
              <w:left w:val="nil"/>
              <w:right w:val="single" w:sz="4" w:space="0" w:color="auto"/>
            </w:tcBorders>
            <w:shd w:val="clear" w:color="auto" w:fill="auto"/>
            <w:vAlign w:val="center"/>
          </w:tcPr>
          <w:p w14:paraId="38C98612" w14:textId="77777777" w:rsidR="007901A4" w:rsidRPr="00733E79" w:rsidRDefault="007901A4" w:rsidP="007901A4">
            <w:pPr>
              <w:rPr>
                <w:rFonts w:ascii="Calibri" w:eastAsia="Times New Roman" w:hAnsi="Calibri" w:cs="Calibri"/>
                <w:b/>
                <w:sz w:val="10"/>
                <w:szCs w:val="10"/>
                <w:lang w:eastAsia="en-GB"/>
              </w:rPr>
            </w:pPr>
          </w:p>
        </w:tc>
        <w:tc>
          <w:tcPr>
            <w:tcW w:w="2857" w:type="dxa"/>
            <w:tcBorders>
              <w:top w:val="nil"/>
              <w:left w:val="nil"/>
              <w:bottom w:val="single" w:sz="4" w:space="0" w:color="auto"/>
              <w:right w:val="single" w:sz="4" w:space="0" w:color="auto"/>
            </w:tcBorders>
            <w:shd w:val="clear" w:color="auto" w:fill="auto"/>
            <w:vAlign w:val="center"/>
          </w:tcPr>
          <w:p w14:paraId="26293942"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1285" w:type="dxa"/>
            <w:tcBorders>
              <w:top w:val="nil"/>
              <w:left w:val="nil"/>
              <w:bottom w:val="single" w:sz="4" w:space="0" w:color="auto"/>
              <w:right w:val="single" w:sz="4" w:space="0" w:color="auto"/>
            </w:tcBorders>
            <w:shd w:val="clear" w:color="auto" w:fill="auto"/>
            <w:vAlign w:val="center"/>
          </w:tcPr>
          <w:p w14:paraId="16864EDA" w14:textId="77777777" w:rsidR="007901A4" w:rsidRPr="00733E79" w:rsidRDefault="007901A4" w:rsidP="007901A4">
            <w:pPr>
              <w:jc w:val="center"/>
              <w:rPr>
                <w:rFonts w:ascii="Calibri" w:eastAsia="Times New Roman" w:hAnsi="Calibri" w:cs="Calibri"/>
                <w:b/>
                <w:sz w:val="10"/>
                <w:szCs w:val="10"/>
                <w:lang w:eastAsia="en-GB"/>
              </w:rPr>
            </w:pPr>
            <w:r w:rsidRPr="00733E79">
              <w:rPr>
                <w:rFonts w:ascii="Calibri" w:hAnsi="Calibri" w:cs="Calibri"/>
                <w:sz w:val="10"/>
                <w:szCs w:val="10"/>
              </w:rPr>
              <w:t> </w:t>
            </w:r>
          </w:p>
        </w:tc>
        <w:tc>
          <w:tcPr>
            <w:tcW w:w="1617" w:type="dxa"/>
            <w:tcBorders>
              <w:top w:val="nil"/>
              <w:left w:val="nil"/>
              <w:bottom w:val="single" w:sz="4" w:space="0" w:color="auto"/>
              <w:right w:val="single" w:sz="4" w:space="0" w:color="auto"/>
            </w:tcBorders>
            <w:shd w:val="clear" w:color="auto" w:fill="auto"/>
            <w:vAlign w:val="center"/>
          </w:tcPr>
          <w:p w14:paraId="398BCBAD" w14:textId="77777777" w:rsidR="007901A4" w:rsidRPr="00733E79" w:rsidRDefault="007901A4" w:rsidP="007901A4">
            <w:pPr>
              <w:jc w:val="center"/>
              <w:rPr>
                <w:rFonts w:ascii="Calibri" w:eastAsia="Times New Roman" w:hAnsi="Calibri" w:cs="Calibri"/>
                <w:sz w:val="10"/>
                <w:szCs w:val="10"/>
                <w:lang w:eastAsia="en-GB"/>
              </w:rPr>
            </w:pPr>
            <w:r w:rsidRPr="00733E79">
              <w:rPr>
                <w:rFonts w:ascii="Calibri" w:hAnsi="Calibri" w:cs="Calibri"/>
                <w:sz w:val="10"/>
                <w:szCs w:val="10"/>
              </w:rPr>
              <w:t> </w:t>
            </w:r>
          </w:p>
        </w:tc>
        <w:tc>
          <w:tcPr>
            <w:tcW w:w="1522" w:type="dxa"/>
            <w:tcBorders>
              <w:top w:val="nil"/>
              <w:left w:val="nil"/>
              <w:bottom w:val="single" w:sz="4" w:space="0" w:color="auto"/>
              <w:right w:val="single" w:sz="8" w:space="0" w:color="auto"/>
            </w:tcBorders>
            <w:shd w:val="clear" w:color="auto" w:fill="auto"/>
            <w:vAlign w:val="center"/>
          </w:tcPr>
          <w:p w14:paraId="43117474"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r>
      <w:tr w:rsidR="007901A4" w:rsidRPr="00E807F1" w14:paraId="0AE3A6D2" w14:textId="77777777" w:rsidTr="00733E79">
        <w:trPr>
          <w:trHeight w:val="63"/>
        </w:trPr>
        <w:tc>
          <w:tcPr>
            <w:tcW w:w="2684" w:type="dxa"/>
            <w:tcBorders>
              <w:top w:val="nil"/>
              <w:left w:val="single" w:sz="8" w:space="0" w:color="auto"/>
              <w:bottom w:val="single" w:sz="4" w:space="0" w:color="auto"/>
              <w:right w:val="single" w:sz="4" w:space="0" w:color="auto"/>
            </w:tcBorders>
            <w:shd w:val="clear" w:color="auto" w:fill="auto"/>
            <w:vAlign w:val="center"/>
          </w:tcPr>
          <w:p w14:paraId="09565136"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Personal Flights per Resident, Economy Class</w:t>
            </w:r>
          </w:p>
        </w:tc>
        <w:tc>
          <w:tcPr>
            <w:tcW w:w="1275" w:type="dxa"/>
            <w:tcBorders>
              <w:top w:val="nil"/>
              <w:left w:val="nil"/>
              <w:bottom w:val="single" w:sz="4" w:space="0" w:color="auto"/>
              <w:right w:val="single" w:sz="4" w:space="0" w:color="auto"/>
            </w:tcBorders>
            <w:shd w:val="clear" w:color="auto" w:fill="auto"/>
            <w:vAlign w:val="center"/>
          </w:tcPr>
          <w:p w14:paraId="4F764967"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1.24</w:t>
            </w:r>
          </w:p>
        </w:tc>
        <w:tc>
          <w:tcPr>
            <w:tcW w:w="1456" w:type="dxa"/>
            <w:tcBorders>
              <w:top w:val="nil"/>
              <w:left w:val="nil"/>
              <w:bottom w:val="single" w:sz="4" w:space="0" w:color="auto"/>
              <w:right w:val="single" w:sz="4" w:space="0" w:color="auto"/>
            </w:tcBorders>
            <w:shd w:val="clear" w:color="auto" w:fill="auto"/>
            <w:vAlign w:val="center"/>
          </w:tcPr>
          <w:p w14:paraId="07EAC485"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fraction</w:t>
            </w:r>
          </w:p>
        </w:tc>
        <w:tc>
          <w:tcPr>
            <w:tcW w:w="1998" w:type="dxa"/>
            <w:tcBorders>
              <w:top w:val="nil"/>
              <w:left w:val="nil"/>
              <w:bottom w:val="single" w:sz="4" w:space="0" w:color="auto"/>
              <w:right w:val="single" w:sz="4" w:space="0" w:color="auto"/>
            </w:tcBorders>
            <w:shd w:val="clear" w:color="auto" w:fill="auto"/>
            <w:vAlign w:val="center"/>
          </w:tcPr>
          <w:p w14:paraId="5481DC76"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CAA 2019 Passenger Survey; ONSPD 2019; Custom Postcodes; SWC Population Estimate</w:t>
            </w:r>
          </w:p>
        </w:tc>
        <w:tc>
          <w:tcPr>
            <w:tcW w:w="285" w:type="dxa"/>
            <w:vMerge/>
            <w:tcBorders>
              <w:left w:val="nil"/>
              <w:right w:val="single" w:sz="4" w:space="0" w:color="auto"/>
            </w:tcBorders>
            <w:shd w:val="clear" w:color="auto" w:fill="auto"/>
            <w:vAlign w:val="center"/>
          </w:tcPr>
          <w:p w14:paraId="14F372E9" w14:textId="77777777" w:rsidR="007901A4" w:rsidRPr="00E807F1" w:rsidRDefault="007901A4" w:rsidP="007901A4">
            <w:pPr>
              <w:rPr>
                <w:rFonts w:ascii="Calibri" w:eastAsia="Times New Roman" w:hAnsi="Calibri" w:cs="Calibri"/>
                <w:b/>
                <w:sz w:val="4"/>
                <w:szCs w:val="4"/>
                <w:lang w:eastAsia="en-GB"/>
              </w:rPr>
            </w:pPr>
          </w:p>
        </w:tc>
        <w:tc>
          <w:tcPr>
            <w:tcW w:w="2857" w:type="dxa"/>
            <w:tcBorders>
              <w:top w:val="nil"/>
              <w:left w:val="nil"/>
              <w:bottom w:val="single" w:sz="4" w:space="0" w:color="auto"/>
              <w:right w:val="single" w:sz="4" w:space="0" w:color="auto"/>
            </w:tcBorders>
            <w:shd w:val="clear" w:color="auto" w:fill="auto"/>
            <w:vAlign w:val="center"/>
          </w:tcPr>
          <w:p w14:paraId="5A8C1887"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Visitor Party Size</w:t>
            </w:r>
          </w:p>
        </w:tc>
        <w:tc>
          <w:tcPr>
            <w:tcW w:w="1285" w:type="dxa"/>
            <w:tcBorders>
              <w:top w:val="nil"/>
              <w:left w:val="nil"/>
              <w:bottom w:val="single" w:sz="4" w:space="0" w:color="auto"/>
              <w:right w:val="single" w:sz="4" w:space="0" w:color="auto"/>
            </w:tcBorders>
            <w:shd w:val="clear" w:color="auto" w:fill="auto"/>
            <w:vAlign w:val="center"/>
          </w:tcPr>
          <w:p w14:paraId="4B95E29C"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3.0</w:t>
            </w:r>
          </w:p>
        </w:tc>
        <w:tc>
          <w:tcPr>
            <w:tcW w:w="1617" w:type="dxa"/>
            <w:tcBorders>
              <w:top w:val="nil"/>
              <w:left w:val="nil"/>
              <w:bottom w:val="single" w:sz="4" w:space="0" w:color="auto"/>
              <w:right w:val="single" w:sz="4" w:space="0" w:color="auto"/>
            </w:tcBorders>
            <w:shd w:val="clear" w:color="auto" w:fill="auto"/>
            <w:vAlign w:val="center"/>
          </w:tcPr>
          <w:p w14:paraId="50236645"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persons</w:t>
            </w:r>
          </w:p>
        </w:tc>
        <w:tc>
          <w:tcPr>
            <w:tcW w:w="1522" w:type="dxa"/>
            <w:tcBorders>
              <w:top w:val="nil"/>
              <w:left w:val="nil"/>
              <w:bottom w:val="single" w:sz="4" w:space="0" w:color="auto"/>
              <w:right w:val="single" w:sz="8" w:space="0" w:color="auto"/>
            </w:tcBorders>
            <w:shd w:val="clear" w:color="auto" w:fill="auto"/>
            <w:vAlign w:val="center"/>
          </w:tcPr>
          <w:p w14:paraId="7917389C"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Visitor Survey</w:t>
            </w:r>
          </w:p>
        </w:tc>
      </w:tr>
      <w:tr w:rsidR="007901A4" w:rsidRPr="00E807F1" w14:paraId="389C66AC" w14:textId="77777777" w:rsidTr="00733E79">
        <w:trPr>
          <w:trHeight w:val="197"/>
        </w:trPr>
        <w:tc>
          <w:tcPr>
            <w:tcW w:w="2684" w:type="dxa"/>
            <w:tcBorders>
              <w:top w:val="nil"/>
              <w:left w:val="single" w:sz="8" w:space="0" w:color="auto"/>
              <w:bottom w:val="single" w:sz="4" w:space="0" w:color="auto"/>
              <w:right w:val="single" w:sz="4" w:space="0" w:color="auto"/>
            </w:tcBorders>
            <w:shd w:val="clear" w:color="auto" w:fill="auto"/>
            <w:vAlign w:val="center"/>
          </w:tcPr>
          <w:p w14:paraId="5A837A5D"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Annual Personal Flights per Resident, Business Class</w:t>
            </w:r>
          </w:p>
        </w:tc>
        <w:tc>
          <w:tcPr>
            <w:tcW w:w="1275" w:type="dxa"/>
            <w:tcBorders>
              <w:top w:val="nil"/>
              <w:left w:val="nil"/>
              <w:bottom w:val="single" w:sz="4" w:space="0" w:color="auto"/>
              <w:right w:val="single" w:sz="4" w:space="0" w:color="auto"/>
            </w:tcBorders>
            <w:shd w:val="clear" w:color="auto" w:fill="auto"/>
            <w:vAlign w:val="center"/>
          </w:tcPr>
          <w:p w14:paraId="00FA24D8"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0.009</w:t>
            </w:r>
          </w:p>
        </w:tc>
        <w:tc>
          <w:tcPr>
            <w:tcW w:w="1456" w:type="dxa"/>
            <w:tcBorders>
              <w:top w:val="nil"/>
              <w:left w:val="nil"/>
              <w:bottom w:val="single" w:sz="4" w:space="0" w:color="auto"/>
              <w:right w:val="single" w:sz="4" w:space="0" w:color="auto"/>
            </w:tcBorders>
            <w:shd w:val="clear" w:color="auto" w:fill="auto"/>
            <w:vAlign w:val="center"/>
          </w:tcPr>
          <w:p w14:paraId="17642AE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fraction</w:t>
            </w:r>
          </w:p>
        </w:tc>
        <w:tc>
          <w:tcPr>
            <w:tcW w:w="1998" w:type="dxa"/>
            <w:tcBorders>
              <w:top w:val="nil"/>
              <w:left w:val="nil"/>
              <w:bottom w:val="single" w:sz="4" w:space="0" w:color="auto"/>
              <w:right w:val="single" w:sz="4" w:space="0" w:color="auto"/>
            </w:tcBorders>
            <w:shd w:val="clear" w:color="auto" w:fill="auto"/>
            <w:vAlign w:val="center"/>
          </w:tcPr>
          <w:p w14:paraId="78CE3E0C"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CAA 2019 Passenger Survey; ONSPD 2019; Custom Postcodes; SWC Population Estimate</w:t>
            </w:r>
          </w:p>
        </w:tc>
        <w:tc>
          <w:tcPr>
            <w:tcW w:w="285" w:type="dxa"/>
            <w:vMerge/>
            <w:tcBorders>
              <w:left w:val="nil"/>
              <w:right w:val="single" w:sz="4" w:space="0" w:color="auto"/>
            </w:tcBorders>
            <w:shd w:val="clear" w:color="auto" w:fill="auto"/>
            <w:vAlign w:val="center"/>
          </w:tcPr>
          <w:p w14:paraId="1B2F5A2B"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02A2F2F9"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Visitor One-Way Road/Train/Boat Mileage Travelled</w:t>
            </w:r>
          </w:p>
        </w:tc>
        <w:tc>
          <w:tcPr>
            <w:tcW w:w="1285" w:type="dxa"/>
            <w:tcBorders>
              <w:top w:val="nil"/>
              <w:left w:val="nil"/>
              <w:bottom w:val="single" w:sz="4" w:space="0" w:color="auto"/>
              <w:right w:val="single" w:sz="4" w:space="0" w:color="auto"/>
            </w:tcBorders>
            <w:shd w:val="clear" w:color="auto" w:fill="auto"/>
            <w:vAlign w:val="center"/>
          </w:tcPr>
          <w:p w14:paraId="404FFBA5"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143</w:t>
            </w:r>
          </w:p>
        </w:tc>
        <w:tc>
          <w:tcPr>
            <w:tcW w:w="1617" w:type="dxa"/>
            <w:tcBorders>
              <w:top w:val="nil"/>
              <w:left w:val="nil"/>
              <w:bottom w:val="single" w:sz="4" w:space="0" w:color="auto"/>
              <w:right w:val="single" w:sz="4" w:space="0" w:color="auto"/>
            </w:tcBorders>
            <w:shd w:val="clear" w:color="auto" w:fill="auto"/>
            <w:vAlign w:val="center"/>
          </w:tcPr>
          <w:p w14:paraId="5775C3D5"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miles</w:t>
            </w:r>
          </w:p>
        </w:tc>
        <w:tc>
          <w:tcPr>
            <w:tcW w:w="1522" w:type="dxa"/>
            <w:tcBorders>
              <w:top w:val="nil"/>
              <w:left w:val="nil"/>
              <w:bottom w:val="single" w:sz="4" w:space="0" w:color="auto"/>
              <w:right w:val="single" w:sz="8" w:space="0" w:color="auto"/>
            </w:tcBorders>
            <w:shd w:val="clear" w:color="auto" w:fill="auto"/>
            <w:vAlign w:val="center"/>
          </w:tcPr>
          <w:p w14:paraId="5BE69985"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Visitor Survey</w:t>
            </w:r>
          </w:p>
        </w:tc>
      </w:tr>
      <w:tr w:rsidR="007901A4" w:rsidRPr="00E807F1" w14:paraId="5B715FC3" w14:textId="77777777" w:rsidTr="00733E79">
        <w:trPr>
          <w:trHeight w:val="197"/>
        </w:trPr>
        <w:tc>
          <w:tcPr>
            <w:tcW w:w="2684" w:type="dxa"/>
            <w:tcBorders>
              <w:top w:val="nil"/>
              <w:left w:val="single" w:sz="8" w:space="0" w:color="auto"/>
              <w:bottom w:val="single" w:sz="4" w:space="0" w:color="auto"/>
              <w:right w:val="single" w:sz="4" w:space="0" w:color="auto"/>
            </w:tcBorders>
            <w:shd w:val="clear" w:color="auto" w:fill="auto"/>
            <w:vAlign w:val="center"/>
          </w:tcPr>
          <w:p w14:paraId="631BA8C7"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Resident One-Way Mileage per Flight, Economy Class</w:t>
            </w:r>
          </w:p>
        </w:tc>
        <w:tc>
          <w:tcPr>
            <w:tcW w:w="1275" w:type="dxa"/>
            <w:tcBorders>
              <w:top w:val="nil"/>
              <w:left w:val="nil"/>
              <w:bottom w:val="single" w:sz="4" w:space="0" w:color="auto"/>
              <w:right w:val="single" w:sz="4" w:space="0" w:color="auto"/>
            </w:tcBorders>
            <w:shd w:val="clear" w:color="auto" w:fill="auto"/>
            <w:vAlign w:val="center"/>
          </w:tcPr>
          <w:p w14:paraId="3726C165"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2,346</w:t>
            </w:r>
          </w:p>
        </w:tc>
        <w:tc>
          <w:tcPr>
            <w:tcW w:w="1456" w:type="dxa"/>
            <w:tcBorders>
              <w:top w:val="nil"/>
              <w:left w:val="nil"/>
              <w:bottom w:val="single" w:sz="4" w:space="0" w:color="auto"/>
              <w:right w:val="single" w:sz="4" w:space="0" w:color="auto"/>
            </w:tcBorders>
            <w:shd w:val="clear" w:color="auto" w:fill="auto"/>
            <w:vAlign w:val="center"/>
          </w:tcPr>
          <w:p w14:paraId="64D61721"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miles</w:t>
            </w:r>
          </w:p>
        </w:tc>
        <w:tc>
          <w:tcPr>
            <w:tcW w:w="1998" w:type="dxa"/>
            <w:tcBorders>
              <w:top w:val="nil"/>
              <w:left w:val="nil"/>
              <w:bottom w:val="single" w:sz="4" w:space="0" w:color="auto"/>
              <w:right w:val="single" w:sz="4" w:space="0" w:color="auto"/>
            </w:tcBorders>
            <w:shd w:val="clear" w:color="auto" w:fill="auto"/>
            <w:vAlign w:val="center"/>
          </w:tcPr>
          <w:p w14:paraId="04424C38"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CAA 2019 Passenger Survey; ONSPD 2019; Custom Postcodes</w:t>
            </w:r>
          </w:p>
        </w:tc>
        <w:tc>
          <w:tcPr>
            <w:tcW w:w="285" w:type="dxa"/>
            <w:vMerge/>
            <w:tcBorders>
              <w:left w:val="nil"/>
              <w:right w:val="single" w:sz="4" w:space="0" w:color="auto"/>
            </w:tcBorders>
            <w:shd w:val="clear" w:color="auto" w:fill="auto"/>
            <w:vAlign w:val="center"/>
          </w:tcPr>
          <w:p w14:paraId="7E72C426"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13DBF4C5"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Estimated Fraction of Trips by Car</w:t>
            </w:r>
          </w:p>
        </w:tc>
        <w:tc>
          <w:tcPr>
            <w:tcW w:w="1285" w:type="dxa"/>
            <w:tcBorders>
              <w:top w:val="nil"/>
              <w:left w:val="nil"/>
              <w:bottom w:val="single" w:sz="4" w:space="0" w:color="auto"/>
              <w:right w:val="single" w:sz="4" w:space="0" w:color="auto"/>
            </w:tcBorders>
            <w:shd w:val="clear" w:color="auto" w:fill="auto"/>
            <w:vAlign w:val="center"/>
          </w:tcPr>
          <w:p w14:paraId="7849F2EB"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80.4%</w:t>
            </w:r>
          </w:p>
        </w:tc>
        <w:tc>
          <w:tcPr>
            <w:tcW w:w="1617" w:type="dxa"/>
            <w:tcBorders>
              <w:top w:val="nil"/>
              <w:left w:val="nil"/>
              <w:bottom w:val="single" w:sz="4" w:space="0" w:color="auto"/>
              <w:right w:val="single" w:sz="4" w:space="0" w:color="auto"/>
            </w:tcBorders>
            <w:shd w:val="clear" w:color="auto" w:fill="auto"/>
            <w:vAlign w:val="center"/>
          </w:tcPr>
          <w:p w14:paraId="47F91AE8"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percentage</w:t>
            </w:r>
          </w:p>
        </w:tc>
        <w:tc>
          <w:tcPr>
            <w:tcW w:w="1522" w:type="dxa"/>
            <w:tcBorders>
              <w:top w:val="nil"/>
              <w:left w:val="nil"/>
              <w:bottom w:val="single" w:sz="4" w:space="0" w:color="auto"/>
              <w:right w:val="single" w:sz="8" w:space="0" w:color="auto"/>
            </w:tcBorders>
            <w:shd w:val="clear" w:color="auto" w:fill="auto"/>
            <w:vAlign w:val="center"/>
          </w:tcPr>
          <w:p w14:paraId="3A8A01BC"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Visitor Survey</w:t>
            </w:r>
          </w:p>
        </w:tc>
      </w:tr>
      <w:tr w:rsidR="007901A4" w:rsidRPr="00E807F1" w14:paraId="70FAB907" w14:textId="77777777" w:rsidTr="00733E79">
        <w:trPr>
          <w:trHeight w:val="115"/>
        </w:trPr>
        <w:tc>
          <w:tcPr>
            <w:tcW w:w="2684" w:type="dxa"/>
            <w:tcBorders>
              <w:top w:val="nil"/>
              <w:left w:val="single" w:sz="8" w:space="0" w:color="auto"/>
              <w:bottom w:val="single" w:sz="4" w:space="0" w:color="auto"/>
              <w:right w:val="single" w:sz="4" w:space="0" w:color="auto"/>
            </w:tcBorders>
            <w:shd w:val="clear" w:color="auto" w:fill="auto"/>
            <w:vAlign w:val="center"/>
          </w:tcPr>
          <w:p w14:paraId="2773AD35"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Resident One-Way Mileage per Flight, Business Class</w:t>
            </w:r>
          </w:p>
        </w:tc>
        <w:tc>
          <w:tcPr>
            <w:tcW w:w="1275" w:type="dxa"/>
            <w:tcBorders>
              <w:top w:val="nil"/>
              <w:left w:val="nil"/>
              <w:bottom w:val="single" w:sz="4" w:space="0" w:color="auto"/>
              <w:right w:val="single" w:sz="4" w:space="0" w:color="auto"/>
            </w:tcBorders>
            <w:shd w:val="clear" w:color="auto" w:fill="auto"/>
            <w:vAlign w:val="center"/>
          </w:tcPr>
          <w:p w14:paraId="1BC89D47"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3,974</w:t>
            </w:r>
          </w:p>
        </w:tc>
        <w:tc>
          <w:tcPr>
            <w:tcW w:w="1456" w:type="dxa"/>
            <w:tcBorders>
              <w:top w:val="nil"/>
              <w:left w:val="nil"/>
              <w:bottom w:val="single" w:sz="4" w:space="0" w:color="auto"/>
              <w:right w:val="single" w:sz="4" w:space="0" w:color="auto"/>
            </w:tcBorders>
            <w:shd w:val="clear" w:color="auto" w:fill="auto"/>
            <w:vAlign w:val="center"/>
          </w:tcPr>
          <w:p w14:paraId="7A466A28"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miles</w:t>
            </w:r>
          </w:p>
        </w:tc>
        <w:tc>
          <w:tcPr>
            <w:tcW w:w="1998" w:type="dxa"/>
            <w:tcBorders>
              <w:top w:val="nil"/>
              <w:left w:val="nil"/>
              <w:bottom w:val="single" w:sz="4" w:space="0" w:color="auto"/>
              <w:right w:val="single" w:sz="4" w:space="0" w:color="auto"/>
            </w:tcBorders>
            <w:shd w:val="clear" w:color="auto" w:fill="auto"/>
            <w:vAlign w:val="center"/>
          </w:tcPr>
          <w:p w14:paraId="7A6377AA"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CAA 2019 Passenger Survey; ONSPD 2019; Custom Postcodes</w:t>
            </w:r>
          </w:p>
        </w:tc>
        <w:tc>
          <w:tcPr>
            <w:tcW w:w="285" w:type="dxa"/>
            <w:vMerge/>
            <w:tcBorders>
              <w:left w:val="nil"/>
              <w:right w:val="single" w:sz="4" w:space="0" w:color="auto"/>
            </w:tcBorders>
            <w:shd w:val="clear" w:color="auto" w:fill="auto"/>
            <w:vAlign w:val="center"/>
          </w:tcPr>
          <w:p w14:paraId="54F2ADC4"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4" w:space="0" w:color="auto"/>
              <w:right w:val="single" w:sz="4" w:space="0" w:color="auto"/>
            </w:tcBorders>
            <w:shd w:val="clear" w:color="auto" w:fill="auto"/>
            <w:vAlign w:val="center"/>
          </w:tcPr>
          <w:p w14:paraId="7D011F87"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Estimated Fraction of Trips Involving Flights</w:t>
            </w:r>
          </w:p>
        </w:tc>
        <w:tc>
          <w:tcPr>
            <w:tcW w:w="1285" w:type="dxa"/>
            <w:tcBorders>
              <w:top w:val="nil"/>
              <w:left w:val="nil"/>
              <w:bottom w:val="single" w:sz="4" w:space="0" w:color="auto"/>
              <w:right w:val="single" w:sz="4" w:space="0" w:color="auto"/>
            </w:tcBorders>
            <w:shd w:val="clear" w:color="auto" w:fill="auto"/>
            <w:vAlign w:val="center"/>
          </w:tcPr>
          <w:p w14:paraId="2F236A64"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6.9%</w:t>
            </w:r>
          </w:p>
        </w:tc>
        <w:tc>
          <w:tcPr>
            <w:tcW w:w="1617" w:type="dxa"/>
            <w:tcBorders>
              <w:top w:val="nil"/>
              <w:left w:val="nil"/>
              <w:bottom w:val="single" w:sz="4" w:space="0" w:color="auto"/>
              <w:right w:val="single" w:sz="4" w:space="0" w:color="auto"/>
            </w:tcBorders>
            <w:shd w:val="clear" w:color="auto" w:fill="auto"/>
            <w:vAlign w:val="center"/>
          </w:tcPr>
          <w:p w14:paraId="7CB54AFA"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percentage</w:t>
            </w:r>
          </w:p>
        </w:tc>
        <w:tc>
          <w:tcPr>
            <w:tcW w:w="1522" w:type="dxa"/>
            <w:tcBorders>
              <w:top w:val="nil"/>
              <w:left w:val="nil"/>
              <w:bottom w:val="single" w:sz="4" w:space="0" w:color="auto"/>
              <w:right w:val="single" w:sz="8" w:space="0" w:color="auto"/>
            </w:tcBorders>
            <w:shd w:val="clear" w:color="auto" w:fill="auto"/>
            <w:vAlign w:val="center"/>
          </w:tcPr>
          <w:p w14:paraId="520A520E"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Visitor Survey</w:t>
            </w:r>
          </w:p>
        </w:tc>
      </w:tr>
      <w:tr w:rsidR="007901A4" w:rsidRPr="00E807F1" w14:paraId="3BA2E154" w14:textId="77777777" w:rsidTr="00733E79">
        <w:trPr>
          <w:trHeight w:val="63"/>
        </w:trPr>
        <w:tc>
          <w:tcPr>
            <w:tcW w:w="2684" w:type="dxa"/>
            <w:tcBorders>
              <w:top w:val="nil"/>
              <w:left w:val="single" w:sz="8" w:space="0" w:color="auto"/>
              <w:bottom w:val="single" w:sz="4" w:space="0" w:color="auto"/>
              <w:right w:val="single" w:sz="4" w:space="0" w:color="auto"/>
            </w:tcBorders>
            <w:shd w:val="clear" w:color="auto" w:fill="auto"/>
            <w:vAlign w:val="center"/>
          </w:tcPr>
          <w:p w14:paraId="5D99287E"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1275" w:type="dxa"/>
            <w:tcBorders>
              <w:top w:val="nil"/>
              <w:left w:val="nil"/>
              <w:bottom w:val="single" w:sz="4" w:space="0" w:color="auto"/>
              <w:right w:val="single" w:sz="4" w:space="0" w:color="auto"/>
            </w:tcBorders>
            <w:shd w:val="clear" w:color="auto" w:fill="auto"/>
            <w:vAlign w:val="center"/>
          </w:tcPr>
          <w:p w14:paraId="57B359CA" w14:textId="77777777" w:rsidR="007901A4" w:rsidRPr="00733E79" w:rsidRDefault="007901A4" w:rsidP="007901A4">
            <w:pPr>
              <w:jc w:val="center"/>
              <w:rPr>
                <w:rFonts w:ascii="Calibri" w:eastAsia="Times New Roman" w:hAnsi="Calibri" w:cs="Calibri"/>
                <w:b/>
                <w:sz w:val="10"/>
                <w:szCs w:val="10"/>
                <w:lang w:eastAsia="en-GB"/>
              </w:rPr>
            </w:pPr>
            <w:r w:rsidRPr="00733E79">
              <w:rPr>
                <w:rFonts w:ascii="Calibri" w:hAnsi="Calibri" w:cs="Calibri"/>
                <w:sz w:val="10"/>
                <w:szCs w:val="10"/>
              </w:rPr>
              <w:t> </w:t>
            </w:r>
          </w:p>
        </w:tc>
        <w:tc>
          <w:tcPr>
            <w:tcW w:w="1456" w:type="dxa"/>
            <w:tcBorders>
              <w:top w:val="nil"/>
              <w:left w:val="nil"/>
              <w:bottom w:val="single" w:sz="4" w:space="0" w:color="auto"/>
              <w:right w:val="single" w:sz="4" w:space="0" w:color="auto"/>
            </w:tcBorders>
            <w:shd w:val="clear" w:color="auto" w:fill="auto"/>
            <w:vAlign w:val="center"/>
          </w:tcPr>
          <w:p w14:paraId="1688896E" w14:textId="77777777" w:rsidR="007901A4" w:rsidRPr="00733E79" w:rsidRDefault="007901A4" w:rsidP="007901A4">
            <w:pPr>
              <w:jc w:val="center"/>
              <w:rPr>
                <w:rFonts w:ascii="Calibri" w:eastAsia="Times New Roman" w:hAnsi="Calibri" w:cs="Calibri"/>
                <w:sz w:val="10"/>
                <w:szCs w:val="10"/>
                <w:lang w:eastAsia="en-GB"/>
              </w:rPr>
            </w:pPr>
            <w:r w:rsidRPr="00733E79">
              <w:rPr>
                <w:rFonts w:ascii="Calibri" w:hAnsi="Calibri" w:cs="Calibri"/>
                <w:sz w:val="10"/>
                <w:szCs w:val="10"/>
              </w:rPr>
              <w:t> </w:t>
            </w:r>
          </w:p>
        </w:tc>
        <w:tc>
          <w:tcPr>
            <w:tcW w:w="1998" w:type="dxa"/>
            <w:tcBorders>
              <w:top w:val="nil"/>
              <w:left w:val="nil"/>
              <w:bottom w:val="single" w:sz="4" w:space="0" w:color="auto"/>
              <w:right w:val="single" w:sz="4" w:space="0" w:color="auto"/>
            </w:tcBorders>
            <w:shd w:val="clear" w:color="auto" w:fill="auto"/>
            <w:vAlign w:val="center"/>
          </w:tcPr>
          <w:p w14:paraId="0F0CFBC8"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285" w:type="dxa"/>
            <w:vMerge/>
            <w:tcBorders>
              <w:left w:val="nil"/>
              <w:right w:val="single" w:sz="4" w:space="0" w:color="auto"/>
            </w:tcBorders>
            <w:shd w:val="clear" w:color="auto" w:fill="auto"/>
            <w:vAlign w:val="center"/>
          </w:tcPr>
          <w:p w14:paraId="0023F1B1" w14:textId="77777777" w:rsidR="007901A4" w:rsidRPr="00733E79" w:rsidRDefault="007901A4" w:rsidP="007901A4">
            <w:pPr>
              <w:rPr>
                <w:rFonts w:ascii="Calibri" w:eastAsia="Times New Roman" w:hAnsi="Calibri" w:cs="Calibri"/>
                <w:b/>
                <w:sz w:val="10"/>
                <w:szCs w:val="10"/>
                <w:lang w:eastAsia="en-GB"/>
              </w:rPr>
            </w:pPr>
          </w:p>
        </w:tc>
        <w:tc>
          <w:tcPr>
            <w:tcW w:w="2857" w:type="dxa"/>
            <w:tcBorders>
              <w:top w:val="nil"/>
              <w:left w:val="nil"/>
              <w:bottom w:val="single" w:sz="4" w:space="0" w:color="auto"/>
              <w:right w:val="single" w:sz="4" w:space="0" w:color="auto"/>
            </w:tcBorders>
            <w:shd w:val="clear" w:color="auto" w:fill="auto"/>
            <w:vAlign w:val="center"/>
          </w:tcPr>
          <w:p w14:paraId="7DFBB218"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c>
          <w:tcPr>
            <w:tcW w:w="1285" w:type="dxa"/>
            <w:tcBorders>
              <w:top w:val="nil"/>
              <w:left w:val="nil"/>
              <w:bottom w:val="single" w:sz="4" w:space="0" w:color="auto"/>
              <w:right w:val="single" w:sz="4" w:space="0" w:color="auto"/>
            </w:tcBorders>
            <w:shd w:val="clear" w:color="auto" w:fill="auto"/>
            <w:vAlign w:val="center"/>
          </w:tcPr>
          <w:p w14:paraId="3BEC35A9" w14:textId="77777777" w:rsidR="007901A4" w:rsidRPr="00733E79" w:rsidRDefault="007901A4" w:rsidP="007901A4">
            <w:pPr>
              <w:jc w:val="center"/>
              <w:rPr>
                <w:rFonts w:ascii="Calibri" w:eastAsia="Times New Roman" w:hAnsi="Calibri" w:cs="Calibri"/>
                <w:b/>
                <w:sz w:val="10"/>
                <w:szCs w:val="10"/>
                <w:lang w:eastAsia="en-GB"/>
              </w:rPr>
            </w:pPr>
            <w:r w:rsidRPr="00733E79">
              <w:rPr>
                <w:rFonts w:ascii="Calibri" w:hAnsi="Calibri" w:cs="Calibri"/>
                <w:sz w:val="10"/>
                <w:szCs w:val="10"/>
              </w:rPr>
              <w:t> </w:t>
            </w:r>
          </w:p>
        </w:tc>
        <w:tc>
          <w:tcPr>
            <w:tcW w:w="1617" w:type="dxa"/>
            <w:tcBorders>
              <w:top w:val="nil"/>
              <w:left w:val="nil"/>
              <w:bottom w:val="single" w:sz="4" w:space="0" w:color="auto"/>
              <w:right w:val="single" w:sz="4" w:space="0" w:color="auto"/>
            </w:tcBorders>
            <w:shd w:val="clear" w:color="auto" w:fill="auto"/>
            <w:vAlign w:val="center"/>
          </w:tcPr>
          <w:p w14:paraId="6FD36EAE" w14:textId="77777777" w:rsidR="007901A4" w:rsidRPr="00733E79" w:rsidRDefault="007901A4" w:rsidP="007901A4">
            <w:pPr>
              <w:jc w:val="center"/>
              <w:rPr>
                <w:rFonts w:ascii="Calibri" w:eastAsia="Times New Roman" w:hAnsi="Calibri" w:cs="Calibri"/>
                <w:sz w:val="10"/>
                <w:szCs w:val="10"/>
                <w:lang w:eastAsia="en-GB"/>
              </w:rPr>
            </w:pPr>
            <w:r w:rsidRPr="00733E79">
              <w:rPr>
                <w:rFonts w:ascii="Calibri" w:hAnsi="Calibri" w:cs="Calibri"/>
                <w:sz w:val="10"/>
                <w:szCs w:val="10"/>
              </w:rPr>
              <w:t> </w:t>
            </w:r>
          </w:p>
        </w:tc>
        <w:tc>
          <w:tcPr>
            <w:tcW w:w="1522" w:type="dxa"/>
            <w:tcBorders>
              <w:top w:val="nil"/>
              <w:left w:val="nil"/>
              <w:bottom w:val="single" w:sz="4" w:space="0" w:color="auto"/>
              <w:right w:val="single" w:sz="8" w:space="0" w:color="auto"/>
            </w:tcBorders>
            <w:shd w:val="clear" w:color="auto" w:fill="auto"/>
            <w:vAlign w:val="center"/>
          </w:tcPr>
          <w:p w14:paraId="1D4A04B2" w14:textId="77777777" w:rsidR="007901A4" w:rsidRPr="00733E79" w:rsidRDefault="007901A4" w:rsidP="007901A4">
            <w:pPr>
              <w:rPr>
                <w:rFonts w:ascii="Calibri" w:eastAsia="Times New Roman" w:hAnsi="Calibri" w:cs="Calibri"/>
                <w:sz w:val="10"/>
                <w:szCs w:val="10"/>
                <w:lang w:eastAsia="en-GB"/>
              </w:rPr>
            </w:pPr>
            <w:r w:rsidRPr="00733E79">
              <w:rPr>
                <w:rFonts w:ascii="Calibri" w:hAnsi="Calibri" w:cs="Calibri"/>
                <w:sz w:val="10"/>
                <w:szCs w:val="10"/>
              </w:rPr>
              <w:t> </w:t>
            </w:r>
          </w:p>
        </w:tc>
      </w:tr>
      <w:tr w:rsidR="007901A4" w:rsidRPr="00E807F1" w14:paraId="518757AE" w14:textId="77777777" w:rsidTr="00733E79">
        <w:trPr>
          <w:trHeight w:val="197"/>
        </w:trPr>
        <w:tc>
          <w:tcPr>
            <w:tcW w:w="2684" w:type="dxa"/>
            <w:tcBorders>
              <w:top w:val="nil"/>
              <w:left w:val="single" w:sz="8" w:space="0" w:color="auto"/>
              <w:bottom w:val="single" w:sz="4" w:space="0" w:color="auto"/>
              <w:right w:val="single" w:sz="4" w:space="0" w:color="auto"/>
            </w:tcBorders>
            <w:shd w:val="clear" w:color="auto" w:fill="auto"/>
            <w:vAlign w:val="center"/>
          </w:tcPr>
          <w:p w14:paraId="72AB23FC"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 xml:space="preserve">Annual Business Turnover, COA-based </w:t>
            </w:r>
          </w:p>
        </w:tc>
        <w:tc>
          <w:tcPr>
            <w:tcW w:w="1275" w:type="dxa"/>
            <w:tcBorders>
              <w:top w:val="nil"/>
              <w:left w:val="nil"/>
              <w:bottom w:val="single" w:sz="4" w:space="0" w:color="auto"/>
              <w:right w:val="single" w:sz="4" w:space="0" w:color="auto"/>
            </w:tcBorders>
            <w:shd w:val="clear" w:color="auto" w:fill="auto"/>
            <w:vAlign w:val="center"/>
          </w:tcPr>
          <w:p w14:paraId="2A907DE6"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268,786,000</w:t>
            </w:r>
          </w:p>
        </w:tc>
        <w:tc>
          <w:tcPr>
            <w:tcW w:w="1456" w:type="dxa"/>
            <w:tcBorders>
              <w:top w:val="nil"/>
              <w:left w:val="nil"/>
              <w:bottom w:val="single" w:sz="4" w:space="0" w:color="auto"/>
              <w:right w:val="single" w:sz="4" w:space="0" w:color="auto"/>
            </w:tcBorders>
            <w:shd w:val="clear" w:color="auto" w:fill="auto"/>
            <w:vAlign w:val="center"/>
          </w:tcPr>
          <w:p w14:paraId="043AA412"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 per year</w:t>
            </w:r>
          </w:p>
        </w:tc>
        <w:tc>
          <w:tcPr>
            <w:tcW w:w="1998" w:type="dxa"/>
            <w:tcBorders>
              <w:top w:val="nil"/>
              <w:left w:val="nil"/>
              <w:bottom w:val="single" w:sz="4" w:space="0" w:color="auto"/>
              <w:right w:val="single" w:sz="4" w:space="0" w:color="auto"/>
            </w:tcBorders>
            <w:shd w:val="clear" w:color="auto" w:fill="auto"/>
            <w:vAlign w:val="center"/>
          </w:tcPr>
          <w:p w14:paraId="58B4ECE7"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IDBR 2019; ONSPD 2019; Custom Postcodes</w:t>
            </w:r>
          </w:p>
        </w:tc>
        <w:tc>
          <w:tcPr>
            <w:tcW w:w="285" w:type="dxa"/>
            <w:vMerge/>
            <w:tcBorders>
              <w:left w:val="nil"/>
              <w:right w:val="single" w:sz="4" w:space="0" w:color="auto"/>
            </w:tcBorders>
            <w:shd w:val="clear" w:color="auto" w:fill="auto"/>
            <w:vAlign w:val="center"/>
          </w:tcPr>
          <w:p w14:paraId="2FF133C2" w14:textId="77777777" w:rsidR="007901A4" w:rsidRPr="00E807F1" w:rsidRDefault="007901A4" w:rsidP="007901A4">
            <w:pPr>
              <w:rPr>
                <w:rFonts w:ascii="Calibri" w:eastAsia="Times New Roman" w:hAnsi="Calibri" w:cs="Calibri"/>
                <w:b/>
                <w:sz w:val="4"/>
                <w:szCs w:val="4"/>
                <w:lang w:eastAsia="en-GB"/>
              </w:rPr>
            </w:pPr>
          </w:p>
        </w:tc>
        <w:tc>
          <w:tcPr>
            <w:tcW w:w="2857" w:type="dxa"/>
            <w:tcBorders>
              <w:top w:val="nil"/>
              <w:left w:val="nil"/>
              <w:bottom w:val="single" w:sz="4" w:space="0" w:color="auto"/>
              <w:right w:val="single" w:sz="4" w:space="0" w:color="auto"/>
            </w:tcBorders>
            <w:shd w:val="clear" w:color="auto" w:fill="auto"/>
            <w:vAlign w:val="center"/>
          </w:tcPr>
          <w:p w14:paraId="535B6B26"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Visitor One-Way Mileage per Flight, Economy Class</w:t>
            </w:r>
          </w:p>
        </w:tc>
        <w:tc>
          <w:tcPr>
            <w:tcW w:w="1285" w:type="dxa"/>
            <w:tcBorders>
              <w:top w:val="nil"/>
              <w:left w:val="nil"/>
              <w:bottom w:val="single" w:sz="4" w:space="0" w:color="auto"/>
              <w:right w:val="single" w:sz="4" w:space="0" w:color="auto"/>
            </w:tcBorders>
            <w:shd w:val="clear" w:color="auto" w:fill="auto"/>
            <w:vAlign w:val="center"/>
          </w:tcPr>
          <w:p w14:paraId="752A6A31"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2,548</w:t>
            </w:r>
          </w:p>
        </w:tc>
        <w:tc>
          <w:tcPr>
            <w:tcW w:w="1617" w:type="dxa"/>
            <w:tcBorders>
              <w:top w:val="nil"/>
              <w:left w:val="nil"/>
              <w:bottom w:val="single" w:sz="4" w:space="0" w:color="auto"/>
              <w:right w:val="single" w:sz="4" w:space="0" w:color="auto"/>
            </w:tcBorders>
            <w:shd w:val="clear" w:color="auto" w:fill="auto"/>
            <w:vAlign w:val="center"/>
          </w:tcPr>
          <w:p w14:paraId="7738CE63"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miles</w:t>
            </w:r>
          </w:p>
        </w:tc>
        <w:tc>
          <w:tcPr>
            <w:tcW w:w="1522" w:type="dxa"/>
            <w:tcBorders>
              <w:top w:val="nil"/>
              <w:left w:val="nil"/>
              <w:bottom w:val="single" w:sz="4" w:space="0" w:color="auto"/>
              <w:right w:val="single" w:sz="8" w:space="0" w:color="auto"/>
            </w:tcBorders>
            <w:shd w:val="clear" w:color="auto" w:fill="auto"/>
            <w:vAlign w:val="center"/>
          </w:tcPr>
          <w:p w14:paraId="59529E14" w14:textId="77777777" w:rsidR="007901A4" w:rsidRPr="00E807F1" w:rsidRDefault="007901A4" w:rsidP="007901A4">
            <w:pPr>
              <w:rPr>
                <w:rFonts w:ascii="Calibri" w:eastAsia="Times New Roman" w:hAnsi="Calibri" w:cs="Calibri"/>
                <w:sz w:val="4"/>
                <w:szCs w:val="4"/>
                <w:lang w:eastAsia="en-GB"/>
              </w:rPr>
            </w:pPr>
            <w:r w:rsidRPr="00E807F1">
              <w:rPr>
                <w:rFonts w:ascii="Calibri" w:hAnsi="Calibri" w:cs="Calibri"/>
                <w:sz w:val="14"/>
                <w:szCs w:val="14"/>
              </w:rPr>
              <w:t>CAA 2019 Passenger Survey; ONSPD 2019; Custom Postcodes</w:t>
            </w:r>
          </w:p>
        </w:tc>
      </w:tr>
      <w:tr w:rsidR="007901A4" w:rsidRPr="00E807F1" w14:paraId="2CD4D7ED" w14:textId="77777777" w:rsidTr="00733E79">
        <w:trPr>
          <w:trHeight w:val="115"/>
        </w:trPr>
        <w:tc>
          <w:tcPr>
            <w:tcW w:w="2684" w:type="dxa"/>
            <w:tcBorders>
              <w:top w:val="nil"/>
              <w:left w:val="single" w:sz="8" w:space="0" w:color="auto"/>
              <w:bottom w:val="single" w:sz="8" w:space="0" w:color="auto"/>
              <w:right w:val="single" w:sz="4" w:space="0" w:color="auto"/>
            </w:tcBorders>
            <w:shd w:val="clear" w:color="auto" w:fill="auto"/>
            <w:vAlign w:val="center"/>
          </w:tcPr>
          <w:p w14:paraId="503B9610"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Percentage of Suppressed Turnover Output, COA-based</w:t>
            </w:r>
          </w:p>
        </w:tc>
        <w:tc>
          <w:tcPr>
            <w:tcW w:w="1275" w:type="dxa"/>
            <w:tcBorders>
              <w:top w:val="nil"/>
              <w:left w:val="nil"/>
              <w:bottom w:val="single" w:sz="8" w:space="0" w:color="auto"/>
              <w:right w:val="single" w:sz="4" w:space="0" w:color="auto"/>
            </w:tcBorders>
            <w:shd w:val="clear" w:color="auto" w:fill="auto"/>
            <w:vAlign w:val="center"/>
          </w:tcPr>
          <w:p w14:paraId="18F8B437"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b/>
                <w:sz w:val="18"/>
                <w:szCs w:val="18"/>
              </w:rPr>
              <w:t>12.92%</w:t>
            </w:r>
          </w:p>
        </w:tc>
        <w:tc>
          <w:tcPr>
            <w:tcW w:w="1456" w:type="dxa"/>
            <w:tcBorders>
              <w:top w:val="nil"/>
              <w:left w:val="nil"/>
              <w:bottom w:val="single" w:sz="8" w:space="0" w:color="auto"/>
              <w:right w:val="single" w:sz="4" w:space="0" w:color="auto"/>
            </w:tcBorders>
            <w:shd w:val="clear" w:color="auto" w:fill="auto"/>
            <w:vAlign w:val="center"/>
          </w:tcPr>
          <w:p w14:paraId="182651A3"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percentage</w:t>
            </w:r>
          </w:p>
        </w:tc>
        <w:tc>
          <w:tcPr>
            <w:tcW w:w="1998" w:type="dxa"/>
            <w:tcBorders>
              <w:top w:val="nil"/>
              <w:left w:val="nil"/>
              <w:bottom w:val="single" w:sz="8" w:space="0" w:color="auto"/>
              <w:right w:val="single" w:sz="4" w:space="0" w:color="auto"/>
            </w:tcBorders>
            <w:shd w:val="clear" w:color="auto" w:fill="auto"/>
            <w:vAlign w:val="center"/>
          </w:tcPr>
          <w:p w14:paraId="1116A1C6"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IDBR 2019; ONSPD 2019; Custom Postcodes</w:t>
            </w:r>
          </w:p>
        </w:tc>
        <w:tc>
          <w:tcPr>
            <w:tcW w:w="285" w:type="dxa"/>
            <w:vMerge/>
            <w:tcBorders>
              <w:left w:val="nil"/>
              <w:bottom w:val="single" w:sz="8" w:space="0" w:color="auto"/>
              <w:right w:val="single" w:sz="4" w:space="0" w:color="auto"/>
            </w:tcBorders>
            <w:shd w:val="clear" w:color="auto" w:fill="auto"/>
            <w:vAlign w:val="center"/>
          </w:tcPr>
          <w:p w14:paraId="2C48EE51" w14:textId="77777777" w:rsidR="007901A4" w:rsidRPr="00E807F1" w:rsidRDefault="007901A4" w:rsidP="007901A4">
            <w:pPr>
              <w:rPr>
                <w:rFonts w:ascii="Calibri" w:eastAsia="Times New Roman" w:hAnsi="Calibri" w:cs="Calibri"/>
                <w:b/>
                <w:sz w:val="20"/>
                <w:szCs w:val="20"/>
                <w:lang w:eastAsia="en-GB"/>
              </w:rPr>
            </w:pPr>
          </w:p>
        </w:tc>
        <w:tc>
          <w:tcPr>
            <w:tcW w:w="2857" w:type="dxa"/>
            <w:tcBorders>
              <w:top w:val="nil"/>
              <w:left w:val="nil"/>
              <w:bottom w:val="single" w:sz="8" w:space="0" w:color="auto"/>
              <w:right w:val="single" w:sz="4" w:space="0" w:color="auto"/>
            </w:tcBorders>
            <w:shd w:val="clear" w:color="auto" w:fill="auto"/>
            <w:vAlign w:val="center"/>
          </w:tcPr>
          <w:p w14:paraId="04EB548C" w14:textId="77777777" w:rsidR="007901A4" w:rsidRPr="00E807F1" w:rsidRDefault="007901A4" w:rsidP="007901A4">
            <w:pPr>
              <w:rPr>
                <w:rFonts w:ascii="Calibri" w:eastAsia="Times New Roman" w:hAnsi="Calibri" w:cs="Calibri"/>
                <w:sz w:val="18"/>
                <w:szCs w:val="18"/>
                <w:lang w:eastAsia="en-GB"/>
              </w:rPr>
            </w:pPr>
            <w:r w:rsidRPr="00E807F1">
              <w:rPr>
                <w:rFonts w:ascii="Calibri" w:hAnsi="Calibri" w:cs="Calibri"/>
                <w:sz w:val="18"/>
                <w:szCs w:val="18"/>
              </w:rPr>
              <w:t>Average Visitor One-Way Mileage per Flight, Business Class</w:t>
            </w:r>
          </w:p>
        </w:tc>
        <w:tc>
          <w:tcPr>
            <w:tcW w:w="1285" w:type="dxa"/>
            <w:tcBorders>
              <w:top w:val="nil"/>
              <w:left w:val="nil"/>
              <w:bottom w:val="single" w:sz="8" w:space="0" w:color="auto"/>
              <w:right w:val="single" w:sz="4" w:space="0" w:color="auto"/>
            </w:tcBorders>
            <w:shd w:val="clear" w:color="auto" w:fill="auto"/>
            <w:vAlign w:val="center"/>
          </w:tcPr>
          <w:p w14:paraId="53173E66" w14:textId="77777777" w:rsidR="007901A4" w:rsidRPr="00E807F1" w:rsidRDefault="007901A4" w:rsidP="007901A4">
            <w:pPr>
              <w:jc w:val="center"/>
              <w:rPr>
                <w:rFonts w:ascii="Calibri" w:eastAsia="Times New Roman" w:hAnsi="Calibri" w:cs="Calibri"/>
                <w:b/>
                <w:sz w:val="18"/>
                <w:szCs w:val="18"/>
                <w:lang w:eastAsia="en-GB"/>
              </w:rPr>
            </w:pPr>
            <w:r w:rsidRPr="00E807F1">
              <w:rPr>
                <w:rFonts w:ascii="Calibri" w:hAnsi="Calibri" w:cs="Calibri"/>
                <w:b/>
                <w:sz w:val="18"/>
                <w:szCs w:val="18"/>
              </w:rPr>
              <w:t>0</w:t>
            </w:r>
          </w:p>
        </w:tc>
        <w:tc>
          <w:tcPr>
            <w:tcW w:w="1617" w:type="dxa"/>
            <w:tcBorders>
              <w:top w:val="nil"/>
              <w:left w:val="nil"/>
              <w:bottom w:val="single" w:sz="8" w:space="0" w:color="auto"/>
              <w:right w:val="single" w:sz="4" w:space="0" w:color="auto"/>
            </w:tcBorders>
            <w:shd w:val="clear" w:color="auto" w:fill="auto"/>
            <w:vAlign w:val="center"/>
          </w:tcPr>
          <w:p w14:paraId="3DC1AA18" w14:textId="77777777" w:rsidR="007901A4" w:rsidRPr="00E807F1" w:rsidRDefault="007901A4" w:rsidP="007901A4">
            <w:pPr>
              <w:jc w:val="center"/>
              <w:rPr>
                <w:rFonts w:ascii="Calibri" w:eastAsia="Times New Roman" w:hAnsi="Calibri" w:cs="Calibri"/>
                <w:sz w:val="18"/>
                <w:szCs w:val="18"/>
                <w:lang w:eastAsia="en-GB"/>
              </w:rPr>
            </w:pPr>
            <w:r w:rsidRPr="00E807F1">
              <w:rPr>
                <w:rFonts w:ascii="Calibri" w:hAnsi="Calibri" w:cs="Calibri"/>
                <w:sz w:val="18"/>
                <w:szCs w:val="18"/>
              </w:rPr>
              <w:t>miles</w:t>
            </w:r>
          </w:p>
        </w:tc>
        <w:tc>
          <w:tcPr>
            <w:tcW w:w="1522" w:type="dxa"/>
            <w:tcBorders>
              <w:top w:val="nil"/>
              <w:left w:val="nil"/>
              <w:bottom w:val="single" w:sz="8" w:space="0" w:color="auto"/>
              <w:right w:val="single" w:sz="8" w:space="0" w:color="auto"/>
            </w:tcBorders>
            <w:shd w:val="clear" w:color="auto" w:fill="auto"/>
            <w:vAlign w:val="center"/>
          </w:tcPr>
          <w:p w14:paraId="49A728CB" w14:textId="77777777" w:rsidR="007901A4" w:rsidRPr="00E807F1" w:rsidRDefault="007901A4" w:rsidP="007901A4">
            <w:pPr>
              <w:rPr>
                <w:rFonts w:ascii="Calibri" w:eastAsia="Times New Roman" w:hAnsi="Calibri" w:cs="Calibri"/>
                <w:sz w:val="14"/>
                <w:szCs w:val="14"/>
                <w:lang w:eastAsia="en-GB"/>
              </w:rPr>
            </w:pPr>
            <w:r w:rsidRPr="00E807F1">
              <w:rPr>
                <w:rFonts w:ascii="Calibri" w:hAnsi="Calibri" w:cs="Calibri"/>
                <w:sz w:val="14"/>
                <w:szCs w:val="14"/>
              </w:rPr>
              <w:t>CAA 2019 Passenger Survey; ONSPD 2019; Custom Postcodes</w:t>
            </w:r>
          </w:p>
        </w:tc>
      </w:tr>
    </w:tbl>
    <w:p w14:paraId="2832422F" w14:textId="69FB7DDC" w:rsidR="00E3091F" w:rsidRPr="00E807F1" w:rsidRDefault="00E3091F" w:rsidP="00702E23">
      <w:pPr>
        <w:rPr>
          <w:sz w:val="18"/>
          <w:szCs w:val="18"/>
        </w:rPr>
      </w:pPr>
    </w:p>
    <w:p w14:paraId="4A1FB151" w14:textId="59886E56" w:rsidR="005751A4" w:rsidRPr="00E807F1" w:rsidRDefault="005751A4" w:rsidP="005751A4">
      <w:pPr>
        <w:pStyle w:val="Heading2"/>
        <w:ind w:left="851" w:hanging="851"/>
      </w:pPr>
      <w:bookmarkStart w:id="706" w:name="_Toc91182738"/>
      <w:bookmarkStart w:id="707" w:name="_Ref91244761"/>
      <w:bookmarkStart w:id="708" w:name="_Ref91248471"/>
      <w:bookmarkStart w:id="709" w:name="_Ref94048917"/>
      <w:bookmarkStart w:id="710" w:name="_Toc96698025"/>
      <w:bookmarkStart w:id="711" w:name="_Toc104998559"/>
      <w:bookmarkStart w:id="712" w:name="_Toc125970048"/>
      <w:r w:rsidRPr="00E807F1">
        <w:t>Appendix: Summary datasets used for carbon footprint and confidence levels</w:t>
      </w:r>
      <w:bookmarkEnd w:id="706"/>
      <w:bookmarkEnd w:id="707"/>
      <w:bookmarkEnd w:id="708"/>
      <w:bookmarkEnd w:id="709"/>
      <w:bookmarkEnd w:id="710"/>
      <w:bookmarkEnd w:id="711"/>
      <w:bookmarkEnd w:id="712"/>
    </w:p>
    <w:p w14:paraId="1CDDF709" w14:textId="1D49E279" w:rsidR="00C33B33" w:rsidRPr="00E807F1" w:rsidRDefault="00C33B33" w:rsidP="005751A4">
      <w:r w:rsidRPr="00E807F1">
        <w:rPr>
          <w:noProof/>
        </w:rPr>
        <w:drawing>
          <wp:anchor distT="0" distB="0" distL="114300" distR="114300" simplePos="0" relativeHeight="251660333" behindDoc="0" locked="0" layoutInCell="1" allowOverlap="1" wp14:anchorId="3681FC65" wp14:editId="33BC90A0">
            <wp:simplePos x="0" y="0"/>
            <wp:positionH relativeFrom="margin">
              <wp:posOffset>0</wp:posOffset>
            </wp:positionH>
            <wp:positionV relativeFrom="paragraph">
              <wp:posOffset>189230</wp:posOffset>
            </wp:positionV>
            <wp:extent cx="8864600" cy="510921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864600" cy="5109210"/>
                    </a:xfrm>
                    <a:prstGeom prst="rect">
                      <a:avLst/>
                    </a:prstGeom>
                  </pic:spPr>
                </pic:pic>
              </a:graphicData>
            </a:graphic>
          </wp:anchor>
        </w:drawing>
      </w:r>
    </w:p>
    <w:p w14:paraId="3CE24A44" w14:textId="77777777" w:rsidR="005751A4" w:rsidRPr="00E807F1" w:rsidRDefault="005751A4" w:rsidP="005751A4"/>
    <w:p w14:paraId="5047E460" w14:textId="77777777" w:rsidR="005751A4" w:rsidRPr="00E807F1" w:rsidRDefault="005751A4" w:rsidP="005751A4">
      <w:pPr>
        <w:pStyle w:val="Heading2"/>
        <w:ind w:left="851" w:hanging="851"/>
      </w:pPr>
      <w:bookmarkStart w:id="713" w:name="_Toc91182739"/>
      <w:bookmarkStart w:id="714" w:name="_Ref91244764"/>
      <w:bookmarkStart w:id="715" w:name="_Toc96698026"/>
      <w:bookmarkStart w:id="716" w:name="_Toc104998560"/>
      <w:bookmarkStart w:id="717" w:name="_Toc125970049"/>
      <w:r w:rsidRPr="00E807F1">
        <w:t>Appendix: Carbon footprint definitions and data sources</w:t>
      </w:r>
      <w:bookmarkEnd w:id="713"/>
      <w:bookmarkEnd w:id="714"/>
      <w:bookmarkEnd w:id="715"/>
      <w:bookmarkEnd w:id="716"/>
      <w:bookmarkEnd w:id="717"/>
    </w:p>
    <w:p w14:paraId="71111043" w14:textId="77777777" w:rsidR="005751A4" w:rsidRPr="00E807F1" w:rsidRDefault="005751A4" w:rsidP="005751A4"/>
    <w:p w14:paraId="36A9CEEE" w14:textId="2703170E" w:rsidR="005751A4" w:rsidRPr="00E807F1" w:rsidRDefault="00805ADE" w:rsidP="005751A4">
      <w:r w:rsidRPr="00CB1C2C">
        <w:rPr>
          <w:noProof/>
        </w:rPr>
        <w:drawing>
          <wp:inline distT="0" distB="0" distL="0" distR="0" wp14:anchorId="234434FD" wp14:editId="68547A7E">
            <wp:extent cx="8864600" cy="4461510"/>
            <wp:effectExtent l="0" t="0" r="0" b="0"/>
            <wp:docPr id="93" name="Picture 93" descr="An appendix of definitions of carbon footprint categories for residents and visitors, and data source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n appendix of definitions of carbon footprint categories for residents and visitors, and data sources used"/>
                    <pic:cNvPicPr/>
                  </pic:nvPicPr>
                  <pic:blipFill>
                    <a:blip r:embed="rId59"/>
                    <a:stretch>
                      <a:fillRect/>
                    </a:stretch>
                  </pic:blipFill>
                  <pic:spPr>
                    <a:xfrm>
                      <a:off x="0" y="0"/>
                      <a:ext cx="8864600" cy="4461510"/>
                    </a:xfrm>
                    <a:prstGeom prst="rect">
                      <a:avLst/>
                    </a:prstGeom>
                  </pic:spPr>
                </pic:pic>
              </a:graphicData>
            </a:graphic>
          </wp:inline>
        </w:drawing>
      </w:r>
    </w:p>
    <w:p w14:paraId="2B744C37" w14:textId="77777777" w:rsidR="005751A4" w:rsidRPr="00E807F1" w:rsidRDefault="005751A4" w:rsidP="005751A4"/>
    <w:p w14:paraId="279CA5F6" w14:textId="77777777" w:rsidR="005751A4" w:rsidRPr="00E807F1" w:rsidRDefault="005751A4" w:rsidP="005751A4">
      <w:r w:rsidRPr="00E807F1">
        <w:br w:type="page"/>
      </w:r>
    </w:p>
    <w:p w14:paraId="3F9788E3" w14:textId="1668BD04" w:rsidR="005751A4" w:rsidRPr="00E807F1" w:rsidRDefault="005751A4" w:rsidP="005751A4">
      <w:pPr>
        <w:pStyle w:val="Heading2"/>
        <w:ind w:left="851" w:hanging="851"/>
      </w:pPr>
      <w:bookmarkStart w:id="718" w:name="_Toc91182740"/>
      <w:bookmarkStart w:id="719" w:name="_Ref91244891"/>
      <w:bookmarkStart w:id="720" w:name="_Ref91245079"/>
      <w:bookmarkStart w:id="721" w:name="_Ref91245115"/>
      <w:bookmarkStart w:id="722" w:name="_Ref91245176"/>
      <w:bookmarkStart w:id="723" w:name="_Toc96698027"/>
      <w:bookmarkStart w:id="724" w:name="_Toc104998561"/>
      <w:bookmarkStart w:id="725" w:name="_Toc125970050"/>
      <w:r w:rsidRPr="00E807F1">
        <w:lastRenderedPageBreak/>
        <w:t>Appendix</w:t>
      </w:r>
      <w:r w:rsidR="00756744" w:rsidRPr="00E807F1">
        <w:t xml:space="preserve">: </w:t>
      </w:r>
      <w:r w:rsidRPr="00E807F1">
        <w:t>Residents GHG emissions</w:t>
      </w:r>
      <w:bookmarkEnd w:id="718"/>
      <w:bookmarkEnd w:id="719"/>
      <w:bookmarkEnd w:id="720"/>
      <w:bookmarkEnd w:id="721"/>
      <w:bookmarkEnd w:id="722"/>
      <w:bookmarkEnd w:id="723"/>
      <w:bookmarkEnd w:id="724"/>
      <w:bookmarkEnd w:id="725"/>
    </w:p>
    <w:tbl>
      <w:tblPr>
        <w:tblpPr w:leftFromText="180" w:rightFromText="180" w:vertAnchor="text" w:horzAnchor="page" w:tblpX="6788" w:tblpY="91"/>
        <w:tblW w:w="9214" w:type="dxa"/>
        <w:tblLook w:val="04A0" w:firstRow="1" w:lastRow="0" w:firstColumn="1" w:lastColumn="0" w:noHBand="0" w:noVBand="1"/>
      </w:tblPr>
      <w:tblGrid>
        <w:gridCol w:w="5245"/>
        <w:gridCol w:w="1701"/>
        <w:gridCol w:w="2268"/>
      </w:tblGrid>
      <w:tr w:rsidR="006F244D" w:rsidRPr="00E807F1" w14:paraId="32587012" w14:textId="77777777" w:rsidTr="00BE1F5F">
        <w:trPr>
          <w:trHeight w:val="482"/>
        </w:trPr>
        <w:tc>
          <w:tcPr>
            <w:tcW w:w="5245" w:type="dxa"/>
            <w:tcBorders>
              <w:top w:val="single" w:sz="8" w:space="0" w:color="auto"/>
              <w:left w:val="single" w:sz="8" w:space="0" w:color="auto"/>
              <w:bottom w:val="single" w:sz="4" w:space="0" w:color="auto"/>
              <w:right w:val="single" w:sz="4" w:space="0" w:color="auto"/>
            </w:tcBorders>
            <w:shd w:val="clear" w:color="auto" w:fill="auto"/>
            <w:vAlign w:val="center"/>
          </w:tcPr>
          <w:p w14:paraId="16D0B575" w14:textId="341E93EB"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Consumer Expenditure Categories Summary</w:t>
            </w:r>
          </w:p>
        </w:tc>
        <w:tc>
          <w:tcPr>
            <w:tcW w:w="1701" w:type="dxa"/>
            <w:tcBorders>
              <w:top w:val="single" w:sz="8" w:space="0" w:color="auto"/>
              <w:left w:val="nil"/>
              <w:bottom w:val="single" w:sz="4" w:space="0" w:color="auto"/>
              <w:right w:val="single" w:sz="4" w:space="0" w:color="auto"/>
            </w:tcBorders>
            <w:shd w:val="clear" w:color="auto" w:fill="auto"/>
            <w:vAlign w:val="center"/>
          </w:tcPr>
          <w:p w14:paraId="5FCE14E1" w14:textId="141D71EB"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ALL Scopes</w:t>
            </w:r>
          </w:p>
        </w:tc>
        <w:tc>
          <w:tcPr>
            <w:tcW w:w="2268" w:type="dxa"/>
            <w:tcBorders>
              <w:top w:val="single" w:sz="8" w:space="0" w:color="auto"/>
              <w:left w:val="nil"/>
              <w:bottom w:val="single" w:sz="4" w:space="0" w:color="auto"/>
              <w:right w:val="single" w:sz="8" w:space="0" w:color="auto"/>
            </w:tcBorders>
            <w:shd w:val="clear" w:color="auto" w:fill="auto"/>
            <w:vAlign w:val="center"/>
          </w:tcPr>
          <w:p w14:paraId="0003F19B" w14:textId="48A80C27"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Units</w:t>
            </w:r>
          </w:p>
        </w:tc>
      </w:tr>
      <w:tr w:rsidR="006F244D" w:rsidRPr="00E807F1" w14:paraId="2F7E6EDC"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05D03531" w14:textId="71E70E7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Household Fuel</w:t>
            </w:r>
          </w:p>
        </w:tc>
        <w:tc>
          <w:tcPr>
            <w:tcW w:w="1701" w:type="dxa"/>
            <w:tcBorders>
              <w:top w:val="nil"/>
              <w:left w:val="nil"/>
              <w:bottom w:val="single" w:sz="4" w:space="0" w:color="auto"/>
              <w:right w:val="single" w:sz="4" w:space="0" w:color="auto"/>
            </w:tcBorders>
            <w:shd w:val="clear" w:color="auto" w:fill="auto"/>
            <w:noWrap/>
            <w:vAlign w:val="center"/>
          </w:tcPr>
          <w:p w14:paraId="1F954127" w14:textId="4822739F"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13,665</w:t>
            </w:r>
          </w:p>
        </w:tc>
        <w:tc>
          <w:tcPr>
            <w:tcW w:w="2268" w:type="dxa"/>
            <w:tcBorders>
              <w:top w:val="nil"/>
              <w:left w:val="nil"/>
              <w:bottom w:val="single" w:sz="4" w:space="0" w:color="auto"/>
              <w:right w:val="single" w:sz="8" w:space="0" w:color="auto"/>
            </w:tcBorders>
            <w:shd w:val="clear" w:color="auto" w:fill="auto"/>
            <w:noWrap/>
            <w:vAlign w:val="center"/>
          </w:tcPr>
          <w:p w14:paraId="3BF134AC" w14:textId="6CBA81C9"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2060DC59"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206FAAEA" w14:textId="4A11F2D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Household Electricity</w:t>
            </w:r>
          </w:p>
        </w:tc>
        <w:tc>
          <w:tcPr>
            <w:tcW w:w="1701" w:type="dxa"/>
            <w:tcBorders>
              <w:top w:val="nil"/>
              <w:left w:val="nil"/>
              <w:bottom w:val="single" w:sz="4" w:space="0" w:color="auto"/>
              <w:right w:val="single" w:sz="4" w:space="0" w:color="auto"/>
            </w:tcBorders>
            <w:shd w:val="clear" w:color="auto" w:fill="auto"/>
            <w:noWrap/>
            <w:vAlign w:val="center"/>
          </w:tcPr>
          <w:p w14:paraId="76FCA74D" w14:textId="2D9E98B2"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4,194</w:t>
            </w:r>
          </w:p>
        </w:tc>
        <w:tc>
          <w:tcPr>
            <w:tcW w:w="2268" w:type="dxa"/>
            <w:tcBorders>
              <w:top w:val="nil"/>
              <w:left w:val="nil"/>
              <w:bottom w:val="single" w:sz="4" w:space="0" w:color="auto"/>
              <w:right w:val="single" w:sz="8" w:space="0" w:color="auto"/>
            </w:tcBorders>
            <w:shd w:val="clear" w:color="auto" w:fill="auto"/>
            <w:noWrap/>
            <w:vAlign w:val="center"/>
          </w:tcPr>
          <w:p w14:paraId="55AB1C13" w14:textId="3854B609"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3BADAE02"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3EF1F4D6" w14:textId="24D85B27"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Vehicle Fuel</w:t>
            </w:r>
          </w:p>
        </w:tc>
        <w:tc>
          <w:tcPr>
            <w:tcW w:w="1701" w:type="dxa"/>
            <w:tcBorders>
              <w:top w:val="nil"/>
              <w:left w:val="nil"/>
              <w:bottom w:val="single" w:sz="4" w:space="0" w:color="auto"/>
              <w:right w:val="single" w:sz="4" w:space="0" w:color="auto"/>
            </w:tcBorders>
            <w:shd w:val="clear" w:color="auto" w:fill="auto"/>
            <w:noWrap/>
            <w:vAlign w:val="center"/>
          </w:tcPr>
          <w:p w14:paraId="634A798D" w14:textId="1B2D9F8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20,639</w:t>
            </w:r>
          </w:p>
        </w:tc>
        <w:tc>
          <w:tcPr>
            <w:tcW w:w="2268" w:type="dxa"/>
            <w:tcBorders>
              <w:top w:val="nil"/>
              <w:left w:val="nil"/>
              <w:bottom w:val="single" w:sz="4" w:space="0" w:color="auto"/>
              <w:right w:val="single" w:sz="8" w:space="0" w:color="auto"/>
            </w:tcBorders>
            <w:shd w:val="clear" w:color="auto" w:fill="auto"/>
            <w:noWrap/>
            <w:vAlign w:val="center"/>
          </w:tcPr>
          <w:p w14:paraId="3B25FED3" w14:textId="404D5535"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6D587062"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10F955E6" w14:textId="71CAAC51"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Car Manufacture &amp; Maintenance</w:t>
            </w:r>
          </w:p>
        </w:tc>
        <w:tc>
          <w:tcPr>
            <w:tcW w:w="1701" w:type="dxa"/>
            <w:tcBorders>
              <w:top w:val="nil"/>
              <w:left w:val="nil"/>
              <w:bottom w:val="single" w:sz="4" w:space="0" w:color="auto"/>
              <w:right w:val="single" w:sz="4" w:space="0" w:color="auto"/>
            </w:tcBorders>
            <w:shd w:val="clear" w:color="auto" w:fill="auto"/>
            <w:noWrap/>
            <w:vAlign w:val="center"/>
          </w:tcPr>
          <w:p w14:paraId="486123DC" w14:textId="07418602"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5,501</w:t>
            </w:r>
          </w:p>
        </w:tc>
        <w:tc>
          <w:tcPr>
            <w:tcW w:w="2268" w:type="dxa"/>
            <w:tcBorders>
              <w:top w:val="nil"/>
              <w:left w:val="nil"/>
              <w:bottom w:val="single" w:sz="4" w:space="0" w:color="auto"/>
              <w:right w:val="single" w:sz="8" w:space="0" w:color="auto"/>
            </w:tcBorders>
            <w:shd w:val="clear" w:color="auto" w:fill="auto"/>
            <w:noWrap/>
            <w:vAlign w:val="center"/>
          </w:tcPr>
          <w:p w14:paraId="51A97774" w14:textId="77BEA17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779219CB"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74DC583C" w14:textId="6745288C"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Personal Flights</w:t>
            </w:r>
          </w:p>
        </w:tc>
        <w:tc>
          <w:tcPr>
            <w:tcW w:w="1701" w:type="dxa"/>
            <w:tcBorders>
              <w:top w:val="nil"/>
              <w:left w:val="nil"/>
              <w:bottom w:val="single" w:sz="4" w:space="0" w:color="auto"/>
              <w:right w:val="single" w:sz="4" w:space="0" w:color="auto"/>
            </w:tcBorders>
            <w:shd w:val="clear" w:color="auto" w:fill="auto"/>
            <w:noWrap/>
            <w:vAlign w:val="center"/>
          </w:tcPr>
          <w:p w14:paraId="4431E0B8" w14:textId="6331664A"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19,596</w:t>
            </w:r>
          </w:p>
        </w:tc>
        <w:tc>
          <w:tcPr>
            <w:tcW w:w="2268" w:type="dxa"/>
            <w:tcBorders>
              <w:top w:val="nil"/>
              <w:left w:val="nil"/>
              <w:bottom w:val="single" w:sz="4" w:space="0" w:color="auto"/>
              <w:right w:val="single" w:sz="8" w:space="0" w:color="auto"/>
            </w:tcBorders>
            <w:shd w:val="clear" w:color="auto" w:fill="auto"/>
            <w:noWrap/>
            <w:vAlign w:val="center"/>
          </w:tcPr>
          <w:p w14:paraId="4886D47A" w14:textId="792E002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663B8F2D"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3AF479E8" w14:textId="74C86E6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Ferry Crossings &amp; Cruises</w:t>
            </w:r>
          </w:p>
        </w:tc>
        <w:tc>
          <w:tcPr>
            <w:tcW w:w="1701" w:type="dxa"/>
            <w:tcBorders>
              <w:top w:val="nil"/>
              <w:left w:val="nil"/>
              <w:bottom w:val="single" w:sz="4" w:space="0" w:color="auto"/>
              <w:right w:val="single" w:sz="4" w:space="0" w:color="auto"/>
            </w:tcBorders>
            <w:shd w:val="clear" w:color="auto" w:fill="auto"/>
            <w:noWrap/>
            <w:vAlign w:val="center"/>
          </w:tcPr>
          <w:p w14:paraId="4FF5882E" w14:textId="4840FD20"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1,891</w:t>
            </w:r>
          </w:p>
        </w:tc>
        <w:tc>
          <w:tcPr>
            <w:tcW w:w="2268" w:type="dxa"/>
            <w:tcBorders>
              <w:top w:val="nil"/>
              <w:left w:val="nil"/>
              <w:bottom w:val="single" w:sz="4" w:space="0" w:color="auto"/>
              <w:right w:val="single" w:sz="8" w:space="0" w:color="auto"/>
            </w:tcBorders>
            <w:shd w:val="clear" w:color="auto" w:fill="auto"/>
            <w:noWrap/>
            <w:vAlign w:val="center"/>
          </w:tcPr>
          <w:p w14:paraId="197630D1" w14:textId="003B910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739CFFB8"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15F0959B" w14:textId="0836F882"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Trains, Buses &amp; Other Transport</w:t>
            </w:r>
          </w:p>
        </w:tc>
        <w:tc>
          <w:tcPr>
            <w:tcW w:w="1701" w:type="dxa"/>
            <w:tcBorders>
              <w:top w:val="nil"/>
              <w:left w:val="nil"/>
              <w:bottom w:val="single" w:sz="4" w:space="0" w:color="auto"/>
              <w:right w:val="single" w:sz="4" w:space="0" w:color="auto"/>
            </w:tcBorders>
            <w:shd w:val="clear" w:color="auto" w:fill="auto"/>
            <w:noWrap/>
            <w:vAlign w:val="center"/>
          </w:tcPr>
          <w:p w14:paraId="49A81022" w14:textId="3FE85397"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3,493</w:t>
            </w:r>
          </w:p>
        </w:tc>
        <w:tc>
          <w:tcPr>
            <w:tcW w:w="2268" w:type="dxa"/>
            <w:tcBorders>
              <w:top w:val="nil"/>
              <w:left w:val="nil"/>
              <w:bottom w:val="single" w:sz="4" w:space="0" w:color="auto"/>
              <w:right w:val="single" w:sz="8" w:space="0" w:color="auto"/>
            </w:tcBorders>
            <w:shd w:val="clear" w:color="auto" w:fill="auto"/>
            <w:noWrap/>
            <w:vAlign w:val="center"/>
          </w:tcPr>
          <w:p w14:paraId="4F7FC45D" w14:textId="4EDBB132"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7AF2096"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690B312C" w14:textId="5D29A48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Food &amp; Drink</w:t>
            </w:r>
          </w:p>
        </w:tc>
        <w:tc>
          <w:tcPr>
            <w:tcW w:w="1701" w:type="dxa"/>
            <w:tcBorders>
              <w:top w:val="nil"/>
              <w:left w:val="nil"/>
              <w:bottom w:val="single" w:sz="4" w:space="0" w:color="auto"/>
              <w:right w:val="single" w:sz="4" w:space="0" w:color="auto"/>
            </w:tcBorders>
            <w:shd w:val="clear" w:color="auto" w:fill="auto"/>
            <w:noWrap/>
            <w:vAlign w:val="center"/>
          </w:tcPr>
          <w:p w14:paraId="6D6A6496" w14:textId="219AA9D0"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35,387</w:t>
            </w:r>
          </w:p>
        </w:tc>
        <w:tc>
          <w:tcPr>
            <w:tcW w:w="2268" w:type="dxa"/>
            <w:tcBorders>
              <w:top w:val="nil"/>
              <w:left w:val="nil"/>
              <w:bottom w:val="single" w:sz="4" w:space="0" w:color="auto"/>
              <w:right w:val="single" w:sz="8" w:space="0" w:color="auto"/>
            </w:tcBorders>
            <w:shd w:val="clear" w:color="auto" w:fill="auto"/>
            <w:noWrap/>
            <w:vAlign w:val="center"/>
          </w:tcPr>
          <w:p w14:paraId="25A1B525" w14:textId="45715C51"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3F9976F"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2481F3A9" w14:textId="28EF5B68"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Accommodation (</w:t>
            </w:r>
            <w:proofErr w:type="gramStart"/>
            <w:r w:rsidRPr="00E807F1">
              <w:rPr>
                <w:rFonts w:ascii="Calibri" w:hAnsi="Calibri" w:cs="Calibri"/>
                <w:sz w:val="22"/>
                <w:szCs w:val="22"/>
              </w:rPr>
              <w:t>Non Home</w:t>
            </w:r>
            <w:proofErr w:type="gramEnd"/>
            <w:r w:rsidRPr="00E807F1">
              <w:rPr>
                <w:rFonts w:ascii="Calibri" w:hAnsi="Calibri" w:cs="Calibri"/>
                <w:sz w:val="22"/>
                <w:szCs w:val="22"/>
              </w:rPr>
              <w:t>) Excl. Food</w:t>
            </w:r>
          </w:p>
        </w:tc>
        <w:tc>
          <w:tcPr>
            <w:tcW w:w="1701" w:type="dxa"/>
            <w:tcBorders>
              <w:top w:val="nil"/>
              <w:left w:val="nil"/>
              <w:bottom w:val="single" w:sz="4" w:space="0" w:color="auto"/>
              <w:right w:val="single" w:sz="4" w:space="0" w:color="auto"/>
            </w:tcBorders>
            <w:shd w:val="clear" w:color="auto" w:fill="auto"/>
            <w:noWrap/>
            <w:vAlign w:val="center"/>
          </w:tcPr>
          <w:p w14:paraId="286D53B7" w14:textId="01925F4E"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621</w:t>
            </w:r>
          </w:p>
        </w:tc>
        <w:tc>
          <w:tcPr>
            <w:tcW w:w="2268" w:type="dxa"/>
            <w:tcBorders>
              <w:top w:val="nil"/>
              <w:left w:val="nil"/>
              <w:bottom w:val="single" w:sz="4" w:space="0" w:color="auto"/>
              <w:right w:val="single" w:sz="8" w:space="0" w:color="auto"/>
            </w:tcBorders>
            <w:shd w:val="clear" w:color="auto" w:fill="auto"/>
            <w:noWrap/>
            <w:vAlign w:val="center"/>
          </w:tcPr>
          <w:p w14:paraId="05316B9A" w14:textId="675EE17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16F25F13"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293368C6" w14:textId="3DFD746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Other Non-Food Shopping</w:t>
            </w:r>
          </w:p>
        </w:tc>
        <w:tc>
          <w:tcPr>
            <w:tcW w:w="1701" w:type="dxa"/>
            <w:tcBorders>
              <w:top w:val="nil"/>
              <w:left w:val="nil"/>
              <w:bottom w:val="single" w:sz="4" w:space="0" w:color="auto"/>
              <w:right w:val="single" w:sz="4" w:space="0" w:color="auto"/>
            </w:tcBorders>
            <w:shd w:val="clear" w:color="auto" w:fill="auto"/>
            <w:noWrap/>
            <w:vAlign w:val="center"/>
          </w:tcPr>
          <w:p w14:paraId="3447398A" w14:textId="3F68036A"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9,606</w:t>
            </w:r>
          </w:p>
        </w:tc>
        <w:tc>
          <w:tcPr>
            <w:tcW w:w="2268" w:type="dxa"/>
            <w:tcBorders>
              <w:top w:val="nil"/>
              <w:left w:val="nil"/>
              <w:bottom w:val="single" w:sz="4" w:space="0" w:color="auto"/>
              <w:right w:val="single" w:sz="8" w:space="0" w:color="auto"/>
            </w:tcBorders>
            <w:shd w:val="clear" w:color="auto" w:fill="auto"/>
            <w:noWrap/>
            <w:vAlign w:val="center"/>
          </w:tcPr>
          <w:p w14:paraId="2B773328" w14:textId="1457CB7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972E6A7"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6B3611B3" w14:textId="0725FC9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Water, Waste &amp; Sewerage</w:t>
            </w:r>
          </w:p>
        </w:tc>
        <w:tc>
          <w:tcPr>
            <w:tcW w:w="1701" w:type="dxa"/>
            <w:tcBorders>
              <w:top w:val="nil"/>
              <w:left w:val="nil"/>
              <w:bottom w:val="single" w:sz="4" w:space="0" w:color="auto"/>
              <w:right w:val="single" w:sz="4" w:space="0" w:color="auto"/>
            </w:tcBorders>
            <w:shd w:val="clear" w:color="auto" w:fill="auto"/>
            <w:noWrap/>
            <w:vAlign w:val="center"/>
          </w:tcPr>
          <w:p w14:paraId="1451E9E7" w14:textId="5757C43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2,048</w:t>
            </w:r>
          </w:p>
        </w:tc>
        <w:tc>
          <w:tcPr>
            <w:tcW w:w="2268" w:type="dxa"/>
            <w:tcBorders>
              <w:top w:val="nil"/>
              <w:left w:val="nil"/>
              <w:bottom w:val="single" w:sz="4" w:space="0" w:color="auto"/>
              <w:right w:val="single" w:sz="8" w:space="0" w:color="auto"/>
            </w:tcBorders>
            <w:shd w:val="clear" w:color="auto" w:fill="auto"/>
            <w:noWrap/>
            <w:vAlign w:val="center"/>
          </w:tcPr>
          <w:p w14:paraId="25870FB9" w14:textId="5D0FFF0C"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6CEA92E2"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58076238" w14:textId="49B8539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Other Bought Services</w:t>
            </w:r>
          </w:p>
        </w:tc>
        <w:tc>
          <w:tcPr>
            <w:tcW w:w="1701" w:type="dxa"/>
            <w:tcBorders>
              <w:top w:val="nil"/>
              <w:left w:val="nil"/>
              <w:bottom w:val="single" w:sz="4" w:space="0" w:color="auto"/>
              <w:right w:val="single" w:sz="4" w:space="0" w:color="auto"/>
            </w:tcBorders>
            <w:shd w:val="clear" w:color="auto" w:fill="auto"/>
            <w:noWrap/>
            <w:vAlign w:val="center"/>
          </w:tcPr>
          <w:p w14:paraId="2E4FD81C" w14:textId="3F6C8939"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9,403</w:t>
            </w:r>
          </w:p>
        </w:tc>
        <w:tc>
          <w:tcPr>
            <w:tcW w:w="2268" w:type="dxa"/>
            <w:tcBorders>
              <w:top w:val="nil"/>
              <w:left w:val="nil"/>
              <w:bottom w:val="single" w:sz="4" w:space="0" w:color="auto"/>
              <w:right w:val="single" w:sz="8" w:space="0" w:color="auto"/>
            </w:tcBorders>
            <w:shd w:val="clear" w:color="auto" w:fill="auto"/>
            <w:noWrap/>
            <w:vAlign w:val="center"/>
          </w:tcPr>
          <w:p w14:paraId="482274E0" w14:textId="41D92BB8"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8E4DE71"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7E11DC50" w14:textId="436F0DC8"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Housing</w:t>
            </w:r>
          </w:p>
        </w:tc>
        <w:tc>
          <w:tcPr>
            <w:tcW w:w="1701" w:type="dxa"/>
            <w:tcBorders>
              <w:top w:val="nil"/>
              <w:left w:val="nil"/>
              <w:bottom w:val="single" w:sz="4" w:space="0" w:color="auto"/>
              <w:right w:val="single" w:sz="4" w:space="0" w:color="auto"/>
            </w:tcBorders>
            <w:shd w:val="clear" w:color="auto" w:fill="auto"/>
            <w:noWrap/>
            <w:vAlign w:val="center"/>
          </w:tcPr>
          <w:p w14:paraId="0E3DDEC7" w14:textId="167086A1"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7,315</w:t>
            </w:r>
          </w:p>
        </w:tc>
        <w:tc>
          <w:tcPr>
            <w:tcW w:w="2268" w:type="dxa"/>
            <w:tcBorders>
              <w:top w:val="nil"/>
              <w:left w:val="nil"/>
              <w:bottom w:val="single" w:sz="4" w:space="0" w:color="auto"/>
              <w:right w:val="single" w:sz="8" w:space="0" w:color="auto"/>
            </w:tcBorders>
            <w:shd w:val="clear" w:color="auto" w:fill="auto"/>
            <w:noWrap/>
            <w:vAlign w:val="center"/>
          </w:tcPr>
          <w:p w14:paraId="7698398D" w14:textId="75E9813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3D5FDD93"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0F367796" w14:textId="1A0EF3B3"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Health, Education, Other Public Services &amp; Administration</w:t>
            </w:r>
          </w:p>
        </w:tc>
        <w:tc>
          <w:tcPr>
            <w:tcW w:w="1701" w:type="dxa"/>
            <w:tcBorders>
              <w:top w:val="nil"/>
              <w:left w:val="nil"/>
              <w:bottom w:val="single" w:sz="4" w:space="0" w:color="auto"/>
              <w:right w:val="single" w:sz="4" w:space="0" w:color="auto"/>
            </w:tcBorders>
            <w:shd w:val="clear" w:color="auto" w:fill="auto"/>
            <w:noWrap/>
            <w:vAlign w:val="center"/>
          </w:tcPr>
          <w:p w14:paraId="37966380" w14:textId="4AA7CFE7"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13,508</w:t>
            </w:r>
          </w:p>
        </w:tc>
        <w:tc>
          <w:tcPr>
            <w:tcW w:w="2268" w:type="dxa"/>
            <w:tcBorders>
              <w:top w:val="nil"/>
              <w:left w:val="nil"/>
              <w:bottom w:val="single" w:sz="4" w:space="0" w:color="auto"/>
              <w:right w:val="single" w:sz="8" w:space="0" w:color="auto"/>
            </w:tcBorders>
            <w:shd w:val="clear" w:color="auto" w:fill="auto"/>
            <w:noWrap/>
            <w:vAlign w:val="center"/>
          </w:tcPr>
          <w:p w14:paraId="1F73ED35" w14:textId="22DF9B6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EB9FD43" w14:textId="77777777" w:rsidTr="00BE1F5F">
        <w:trPr>
          <w:trHeight w:val="482"/>
        </w:trPr>
        <w:tc>
          <w:tcPr>
            <w:tcW w:w="5245" w:type="dxa"/>
            <w:tcBorders>
              <w:top w:val="nil"/>
              <w:left w:val="single" w:sz="8" w:space="0" w:color="auto"/>
              <w:bottom w:val="single" w:sz="4" w:space="0" w:color="auto"/>
              <w:right w:val="single" w:sz="4" w:space="0" w:color="auto"/>
            </w:tcBorders>
            <w:shd w:val="clear" w:color="auto" w:fill="auto"/>
            <w:noWrap/>
            <w:vAlign w:val="center"/>
          </w:tcPr>
          <w:p w14:paraId="21C429A5" w14:textId="775960A8"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Leisure, Recreation &amp; Attractions</w:t>
            </w:r>
          </w:p>
        </w:tc>
        <w:tc>
          <w:tcPr>
            <w:tcW w:w="1701" w:type="dxa"/>
            <w:tcBorders>
              <w:top w:val="nil"/>
              <w:left w:val="nil"/>
              <w:bottom w:val="single" w:sz="4" w:space="0" w:color="auto"/>
              <w:right w:val="single" w:sz="4" w:space="0" w:color="auto"/>
            </w:tcBorders>
            <w:shd w:val="clear" w:color="auto" w:fill="auto"/>
            <w:noWrap/>
            <w:vAlign w:val="center"/>
          </w:tcPr>
          <w:p w14:paraId="7D7E5F3A" w14:textId="3ADE0D9C"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2,515</w:t>
            </w:r>
          </w:p>
        </w:tc>
        <w:tc>
          <w:tcPr>
            <w:tcW w:w="2268" w:type="dxa"/>
            <w:tcBorders>
              <w:top w:val="nil"/>
              <w:left w:val="nil"/>
              <w:bottom w:val="single" w:sz="4" w:space="0" w:color="auto"/>
              <w:right w:val="single" w:sz="8" w:space="0" w:color="auto"/>
            </w:tcBorders>
            <w:shd w:val="clear" w:color="auto" w:fill="auto"/>
            <w:noWrap/>
            <w:vAlign w:val="center"/>
          </w:tcPr>
          <w:p w14:paraId="74182E6D" w14:textId="73BCE7D2"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668086AD" w14:textId="77777777" w:rsidTr="00BE1F5F">
        <w:trPr>
          <w:trHeight w:val="482"/>
        </w:trPr>
        <w:tc>
          <w:tcPr>
            <w:tcW w:w="5245" w:type="dxa"/>
            <w:tcBorders>
              <w:top w:val="nil"/>
              <w:left w:val="single" w:sz="8" w:space="0" w:color="auto"/>
              <w:bottom w:val="single" w:sz="8" w:space="0" w:color="auto"/>
              <w:right w:val="single" w:sz="4" w:space="0" w:color="auto"/>
            </w:tcBorders>
            <w:shd w:val="clear" w:color="auto" w:fill="auto"/>
            <w:noWrap/>
            <w:vAlign w:val="center"/>
          </w:tcPr>
          <w:p w14:paraId="2035E250" w14:textId="31164E70"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Total</w:t>
            </w:r>
          </w:p>
        </w:tc>
        <w:tc>
          <w:tcPr>
            <w:tcW w:w="1701" w:type="dxa"/>
            <w:tcBorders>
              <w:top w:val="nil"/>
              <w:left w:val="nil"/>
              <w:bottom w:val="single" w:sz="8" w:space="0" w:color="auto"/>
              <w:right w:val="single" w:sz="4" w:space="0" w:color="auto"/>
            </w:tcBorders>
            <w:shd w:val="clear" w:color="auto" w:fill="auto"/>
            <w:noWrap/>
            <w:vAlign w:val="center"/>
          </w:tcPr>
          <w:p w14:paraId="4E37CAEA" w14:textId="3FCBEEF0"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149,381</w:t>
            </w:r>
          </w:p>
        </w:tc>
        <w:tc>
          <w:tcPr>
            <w:tcW w:w="2268" w:type="dxa"/>
            <w:tcBorders>
              <w:top w:val="nil"/>
              <w:left w:val="nil"/>
              <w:bottom w:val="single" w:sz="8" w:space="0" w:color="auto"/>
              <w:right w:val="single" w:sz="8" w:space="0" w:color="auto"/>
            </w:tcBorders>
            <w:shd w:val="clear" w:color="auto" w:fill="auto"/>
            <w:noWrap/>
            <w:vAlign w:val="center"/>
          </w:tcPr>
          <w:p w14:paraId="4D704128" w14:textId="0D9A3546"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tCO2e per year</w:t>
            </w:r>
          </w:p>
        </w:tc>
      </w:tr>
    </w:tbl>
    <w:p w14:paraId="336B40FC" w14:textId="15646051" w:rsidR="005751A4" w:rsidRPr="00E807F1" w:rsidRDefault="005751A4" w:rsidP="005751A4"/>
    <w:p w14:paraId="34A8D931" w14:textId="71910465" w:rsidR="005751A4" w:rsidRPr="00E807F1" w:rsidRDefault="005751A4" w:rsidP="005751A4"/>
    <w:p w14:paraId="5F6130E0" w14:textId="77777777" w:rsidR="005751A4" w:rsidRPr="00E807F1" w:rsidRDefault="005751A4" w:rsidP="005751A4">
      <w:bookmarkStart w:id="726" w:name="_Toc91182741"/>
      <w:bookmarkStart w:id="727" w:name="_Ref91244892"/>
      <w:bookmarkStart w:id="728" w:name="_Ref91245080"/>
    </w:p>
    <w:p w14:paraId="2E9CE8B4" w14:textId="51604F77" w:rsidR="005751A4" w:rsidRPr="00E807F1" w:rsidRDefault="003F53F7" w:rsidP="005751A4">
      <w:r w:rsidRPr="00E807F1">
        <w:rPr>
          <w:noProof/>
        </w:rPr>
        <mc:AlternateContent>
          <mc:Choice Requires="wps">
            <w:drawing>
              <wp:anchor distT="0" distB="0" distL="114300" distR="114300" simplePos="0" relativeHeight="251657233" behindDoc="0" locked="0" layoutInCell="1" allowOverlap="1" wp14:anchorId="7FAC8166" wp14:editId="5CFBBB57">
                <wp:simplePos x="0" y="0"/>
                <wp:positionH relativeFrom="column">
                  <wp:posOffset>-43815</wp:posOffset>
                </wp:positionH>
                <wp:positionV relativeFrom="paragraph">
                  <wp:posOffset>4397586</wp:posOffset>
                </wp:positionV>
                <wp:extent cx="2816029" cy="646331"/>
                <wp:effectExtent l="0" t="0" r="0" b="0"/>
                <wp:wrapNone/>
                <wp:docPr id="54" name="TextBox 7"/>
                <wp:cNvGraphicFramePr/>
                <a:graphic xmlns:a="http://schemas.openxmlformats.org/drawingml/2006/main">
                  <a:graphicData uri="http://schemas.microsoft.com/office/word/2010/wordprocessingShape">
                    <wps:wsp>
                      <wps:cNvSpPr txBox="1"/>
                      <wps:spPr>
                        <a:xfrm>
                          <a:off x="0" y="0"/>
                          <a:ext cx="2816029" cy="646331"/>
                        </a:xfrm>
                        <a:prstGeom prst="rect">
                          <a:avLst/>
                        </a:prstGeom>
                        <a:noFill/>
                      </wps:spPr>
                      <wps:txbx>
                        <w:txbxContent>
                          <w:p w14:paraId="4EC7AEC8" w14:textId="77777777" w:rsidR="005751A4" w:rsidRPr="00357974" w:rsidRDefault="005751A4" w:rsidP="005751A4">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FAC8166" id="_x0000_s1044" type="#_x0000_t202" style="position:absolute;margin-left:-3.45pt;margin-top:346.25pt;width:221.75pt;height:50.9pt;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" filled="f" stroked="f">
                <v:textbox style="mso-fit-shape-to-text:t">
                  <w:txbxContent>
                    <w:p w14:paraId="4EC7AEC8" w14:textId="77777777" w:rsidR="005751A4" w:rsidRPr="00357974" w:rsidRDefault="005751A4" w:rsidP="005751A4">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v:textbox>
              </v:shape>
            </w:pict>
          </mc:Fallback>
        </mc:AlternateContent>
      </w:r>
      <w:r w:rsidRPr="00E807F1">
        <w:rPr>
          <w:noProof/>
        </w:rPr>
        <mc:AlternateContent>
          <mc:Choice Requires="wps">
            <w:drawing>
              <wp:anchor distT="0" distB="0" distL="114300" distR="114300" simplePos="0" relativeHeight="251657232" behindDoc="0" locked="0" layoutInCell="1" allowOverlap="1" wp14:anchorId="687B4E97" wp14:editId="0D2EF1B7">
                <wp:simplePos x="0" y="0"/>
                <wp:positionH relativeFrom="column">
                  <wp:posOffset>-39159</wp:posOffset>
                </wp:positionH>
                <wp:positionV relativeFrom="paragraph">
                  <wp:posOffset>1492250</wp:posOffset>
                </wp:positionV>
                <wp:extent cx="3067050" cy="1200150"/>
                <wp:effectExtent l="0" t="0" r="0" b="0"/>
                <wp:wrapNone/>
                <wp:docPr id="56" name="TextBox 6"/>
                <wp:cNvGraphicFramePr/>
                <a:graphic xmlns:a="http://schemas.openxmlformats.org/drawingml/2006/main">
                  <a:graphicData uri="http://schemas.microsoft.com/office/word/2010/wordprocessingShape">
                    <wps:wsp>
                      <wps:cNvSpPr txBox="1"/>
                      <wps:spPr>
                        <a:xfrm>
                          <a:off x="0" y="0"/>
                          <a:ext cx="3067050" cy="1200150"/>
                        </a:xfrm>
                        <a:prstGeom prst="rect">
                          <a:avLst/>
                        </a:prstGeom>
                        <a:noFill/>
                      </wps:spPr>
                      <wps:txbx>
                        <w:txbxContent>
                          <w:p w14:paraId="572C04F9" w14:textId="2E6F1209" w:rsidR="005751A4" w:rsidRDefault="000B6E48" w:rsidP="005751A4">
                            <w:pPr>
                              <w:rPr>
                                <w:rFonts w:hAnsi="Calibri"/>
                                <w:b/>
                                <w:color w:val="000000" w:themeColor="text1"/>
                                <w:kern w:val="24"/>
                                <w:sz w:val="48"/>
                                <w:szCs w:val="48"/>
                              </w:rPr>
                            </w:pPr>
                            <w:r>
                              <w:rPr>
                                <w:rFonts w:hAnsi="Calibri"/>
                                <w:b/>
                                <w:color w:val="000000" w:themeColor="text1"/>
                                <w:kern w:val="24"/>
                                <w:sz w:val="48"/>
                                <w:szCs w:val="48"/>
                              </w:rPr>
                              <w:t xml:space="preserve">Residents GHG emissions: </w:t>
                            </w:r>
                            <w:r w:rsidR="00E3091F">
                              <w:rPr>
                                <w:rFonts w:hAnsi="Calibri"/>
                                <w:b/>
                                <w:color w:val="000000" w:themeColor="text1"/>
                                <w:kern w:val="24"/>
                                <w:sz w:val="48"/>
                                <w:szCs w:val="48"/>
                              </w:rPr>
                              <w:t xml:space="preserve">Exmoor </w:t>
                            </w:r>
                            <w:r>
                              <w:rPr>
                                <w:rFonts w:hAnsi="Calibri"/>
                                <w:b/>
                                <w:color w:val="000000" w:themeColor="text1"/>
                                <w:kern w:val="24"/>
                                <w:sz w:val="48"/>
                                <w:szCs w:val="48"/>
                              </w:rPr>
                              <w:t>National Park</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87B4E97" id="TextBox 6" o:spid="_x0000_s1045" type="#_x0000_t202" style="position:absolute;margin-left:-3.1pt;margin-top:117.5pt;width:241.5pt;height:94.5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" filled="f" stroked="f">
                <v:textbox style="mso-fit-shape-to-text:t">
                  <w:txbxContent>
                    <w:p w14:paraId="572C04F9" w14:textId="2E6F1209" w:rsidR="005751A4" w:rsidRDefault="000B6E48" w:rsidP="005751A4">
                      <w:pPr>
                        <w:rPr>
                          <w:rFonts w:hAnsi="Calibri"/>
                          <w:b/>
                          <w:color w:val="000000" w:themeColor="text1"/>
                          <w:kern w:val="24"/>
                          <w:sz w:val="48"/>
                          <w:szCs w:val="48"/>
                        </w:rPr>
                      </w:pPr>
                      <w:r>
                        <w:rPr>
                          <w:rFonts w:hAnsi="Calibri"/>
                          <w:b/>
                          <w:color w:val="000000" w:themeColor="text1"/>
                          <w:kern w:val="24"/>
                          <w:sz w:val="48"/>
                          <w:szCs w:val="48"/>
                        </w:rPr>
                        <w:t xml:space="preserve">Residents GHG emissions: </w:t>
                      </w:r>
                      <w:r w:rsidR="00E3091F">
                        <w:rPr>
                          <w:rFonts w:hAnsi="Calibri"/>
                          <w:b/>
                          <w:color w:val="000000" w:themeColor="text1"/>
                          <w:kern w:val="24"/>
                          <w:sz w:val="48"/>
                          <w:szCs w:val="48"/>
                        </w:rPr>
                        <w:t xml:space="preserve">Exmoor </w:t>
                      </w:r>
                      <w:r>
                        <w:rPr>
                          <w:rFonts w:hAnsi="Calibri"/>
                          <w:b/>
                          <w:color w:val="000000" w:themeColor="text1"/>
                          <w:kern w:val="24"/>
                          <w:sz w:val="48"/>
                          <w:szCs w:val="48"/>
                        </w:rPr>
                        <w:t>National Park</w:t>
                      </w:r>
                    </w:p>
                  </w:txbxContent>
                </v:textbox>
              </v:shape>
            </w:pict>
          </mc:Fallback>
        </mc:AlternateContent>
      </w:r>
    </w:p>
    <w:p w14:paraId="2C5028C1" w14:textId="46F053E7" w:rsidR="005751A4" w:rsidRPr="00E807F1" w:rsidRDefault="005751A4" w:rsidP="005751A4"/>
    <w:p w14:paraId="35A314F3" w14:textId="77777777" w:rsidR="006F4375" w:rsidRPr="00E807F1" w:rsidRDefault="006F4375" w:rsidP="00A85F31">
      <w:bookmarkStart w:id="729" w:name="_Toc96698028"/>
      <w:bookmarkStart w:id="730" w:name="_Toc104998562"/>
      <w:bookmarkStart w:id="731" w:name="_Ref106574590"/>
      <w:r w:rsidRPr="00E807F1">
        <w:br w:type="page"/>
      </w:r>
    </w:p>
    <w:p w14:paraId="1A382EB6" w14:textId="4C09F905" w:rsidR="005751A4" w:rsidRPr="00E807F1" w:rsidRDefault="005751A4" w:rsidP="00A85F31">
      <w:pPr>
        <w:pStyle w:val="Heading2"/>
      </w:pPr>
      <w:bookmarkStart w:id="732" w:name="_Ref121170209"/>
      <w:bookmarkStart w:id="733" w:name="_Toc125970051"/>
      <w:r w:rsidRPr="00E807F1">
        <w:lastRenderedPageBreak/>
        <w:t>Appendix</w:t>
      </w:r>
      <w:r w:rsidR="00756744" w:rsidRPr="00E807F1">
        <w:t xml:space="preserve">: </w:t>
      </w:r>
      <w:r w:rsidRPr="00E807F1">
        <w:t>Visitors GHG emissions</w:t>
      </w:r>
      <w:bookmarkEnd w:id="726"/>
      <w:bookmarkEnd w:id="727"/>
      <w:bookmarkEnd w:id="728"/>
      <w:bookmarkEnd w:id="729"/>
      <w:bookmarkEnd w:id="730"/>
      <w:bookmarkEnd w:id="731"/>
      <w:bookmarkEnd w:id="732"/>
      <w:bookmarkEnd w:id="733"/>
    </w:p>
    <w:tbl>
      <w:tblPr>
        <w:tblpPr w:leftFromText="180" w:rightFromText="180" w:vertAnchor="text" w:horzAnchor="page" w:tblpX="6534" w:tblpY="104"/>
        <w:tblW w:w="9781" w:type="dxa"/>
        <w:tblLook w:val="04A0" w:firstRow="1" w:lastRow="0" w:firstColumn="1" w:lastColumn="0" w:noHBand="0" w:noVBand="1"/>
      </w:tblPr>
      <w:tblGrid>
        <w:gridCol w:w="4394"/>
        <w:gridCol w:w="1418"/>
        <w:gridCol w:w="1701"/>
        <w:gridCol w:w="2268"/>
      </w:tblGrid>
      <w:tr w:rsidR="006F244D" w:rsidRPr="00E807F1" w14:paraId="19932B0C" w14:textId="77777777" w:rsidTr="00CF3F2D">
        <w:trPr>
          <w:trHeight w:val="482"/>
        </w:trPr>
        <w:tc>
          <w:tcPr>
            <w:tcW w:w="4394"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032AB46" w14:textId="2DAF69E3"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Consumer Expenditure Categories Summary</w:t>
            </w:r>
          </w:p>
        </w:tc>
        <w:tc>
          <w:tcPr>
            <w:tcW w:w="1418" w:type="dxa"/>
            <w:tcBorders>
              <w:top w:val="single" w:sz="8" w:space="0" w:color="auto"/>
              <w:left w:val="nil"/>
              <w:bottom w:val="single" w:sz="4" w:space="0" w:color="auto"/>
              <w:right w:val="single" w:sz="4" w:space="0" w:color="auto"/>
            </w:tcBorders>
            <w:shd w:val="clear" w:color="auto" w:fill="auto"/>
            <w:vAlign w:val="center"/>
          </w:tcPr>
          <w:p w14:paraId="12E18508" w14:textId="3D7DE662"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In NP</w:t>
            </w:r>
          </w:p>
        </w:tc>
        <w:tc>
          <w:tcPr>
            <w:tcW w:w="1701" w:type="dxa"/>
            <w:tcBorders>
              <w:top w:val="single" w:sz="8" w:space="0" w:color="auto"/>
              <w:left w:val="nil"/>
              <w:bottom w:val="single" w:sz="4" w:space="0" w:color="auto"/>
              <w:right w:val="single" w:sz="4" w:space="0" w:color="auto"/>
            </w:tcBorders>
            <w:shd w:val="clear" w:color="auto" w:fill="auto"/>
            <w:vAlign w:val="center"/>
          </w:tcPr>
          <w:p w14:paraId="70B94D42" w14:textId="21FC0AEE"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To &amp; From NP</w:t>
            </w:r>
          </w:p>
        </w:tc>
        <w:tc>
          <w:tcPr>
            <w:tcW w:w="2268" w:type="dxa"/>
            <w:tcBorders>
              <w:top w:val="single" w:sz="8" w:space="0" w:color="auto"/>
              <w:left w:val="nil"/>
              <w:bottom w:val="single" w:sz="4" w:space="0" w:color="auto"/>
              <w:right w:val="single" w:sz="8" w:space="0" w:color="auto"/>
            </w:tcBorders>
            <w:shd w:val="clear" w:color="auto" w:fill="auto"/>
            <w:vAlign w:val="center"/>
          </w:tcPr>
          <w:p w14:paraId="0FD5D683" w14:textId="5D3C1152"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Units</w:t>
            </w:r>
          </w:p>
        </w:tc>
      </w:tr>
      <w:tr w:rsidR="006F244D" w:rsidRPr="00E807F1" w14:paraId="52E6B9CE"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3DE71B77" w14:textId="64714DDB"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Household Fuel</w:t>
            </w:r>
          </w:p>
        </w:tc>
        <w:tc>
          <w:tcPr>
            <w:tcW w:w="1418" w:type="dxa"/>
            <w:tcBorders>
              <w:top w:val="nil"/>
              <w:left w:val="nil"/>
              <w:bottom w:val="single" w:sz="4" w:space="0" w:color="auto"/>
              <w:right w:val="single" w:sz="4" w:space="0" w:color="auto"/>
            </w:tcBorders>
            <w:shd w:val="clear" w:color="auto" w:fill="auto"/>
            <w:noWrap/>
            <w:vAlign w:val="center"/>
          </w:tcPr>
          <w:p w14:paraId="66156F3B" w14:textId="69C4A6F1"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56</w:t>
            </w:r>
          </w:p>
        </w:tc>
        <w:tc>
          <w:tcPr>
            <w:tcW w:w="1701" w:type="dxa"/>
            <w:tcBorders>
              <w:top w:val="nil"/>
              <w:left w:val="nil"/>
              <w:bottom w:val="single" w:sz="4" w:space="0" w:color="auto"/>
              <w:right w:val="single" w:sz="4" w:space="0" w:color="auto"/>
            </w:tcBorders>
            <w:shd w:val="clear" w:color="auto" w:fill="auto"/>
            <w:noWrap/>
            <w:vAlign w:val="center"/>
          </w:tcPr>
          <w:p w14:paraId="5F5923D1" w14:textId="38456A55"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79BFECA7" w14:textId="5A0CFF3E"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827E42A"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7872E67B" w14:textId="3FA8C87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Household Electricity</w:t>
            </w:r>
          </w:p>
        </w:tc>
        <w:tc>
          <w:tcPr>
            <w:tcW w:w="1418" w:type="dxa"/>
            <w:tcBorders>
              <w:top w:val="nil"/>
              <w:left w:val="nil"/>
              <w:bottom w:val="single" w:sz="4" w:space="0" w:color="auto"/>
              <w:right w:val="single" w:sz="4" w:space="0" w:color="auto"/>
            </w:tcBorders>
            <w:shd w:val="clear" w:color="auto" w:fill="auto"/>
            <w:noWrap/>
            <w:vAlign w:val="center"/>
          </w:tcPr>
          <w:p w14:paraId="6B00E3EF" w14:textId="49202A84"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60</w:t>
            </w:r>
          </w:p>
        </w:tc>
        <w:tc>
          <w:tcPr>
            <w:tcW w:w="1701" w:type="dxa"/>
            <w:tcBorders>
              <w:top w:val="nil"/>
              <w:left w:val="nil"/>
              <w:bottom w:val="single" w:sz="4" w:space="0" w:color="auto"/>
              <w:right w:val="single" w:sz="4" w:space="0" w:color="auto"/>
            </w:tcBorders>
            <w:shd w:val="clear" w:color="auto" w:fill="auto"/>
            <w:noWrap/>
            <w:vAlign w:val="center"/>
          </w:tcPr>
          <w:p w14:paraId="1C352D5B" w14:textId="720BF240"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3F19B455" w14:textId="4F597B75"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7518682"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0D68FD72" w14:textId="36E21B3C"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Vehicle Fuel</w:t>
            </w:r>
          </w:p>
        </w:tc>
        <w:tc>
          <w:tcPr>
            <w:tcW w:w="1418" w:type="dxa"/>
            <w:tcBorders>
              <w:top w:val="nil"/>
              <w:left w:val="nil"/>
              <w:bottom w:val="single" w:sz="4" w:space="0" w:color="auto"/>
              <w:right w:val="single" w:sz="4" w:space="0" w:color="auto"/>
            </w:tcBorders>
            <w:shd w:val="clear" w:color="auto" w:fill="auto"/>
            <w:noWrap/>
            <w:vAlign w:val="center"/>
          </w:tcPr>
          <w:p w14:paraId="0FCFBE42" w14:textId="1B3B9D92"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5,986</w:t>
            </w:r>
          </w:p>
        </w:tc>
        <w:tc>
          <w:tcPr>
            <w:tcW w:w="1701" w:type="dxa"/>
            <w:tcBorders>
              <w:top w:val="nil"/>
              <w:left w:val="nil"/>
              <w:bottom w:val="single" w:sz="4" w:space="0" w:color="auto"/>
              <w:right w:val="single" w:sz="4" w:space="0" w:color="auto"/>
            </w:tcBorders>
            <w:shd w:val="clear" w:color="auto" w:fill="auto"/>
            <w:noWrap/>
            <w:vAlign w:val="center"/>
          </w:tcPr>
          <w:p w14:paraId="2FC2942A" w14:textId="5918BC89"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49,684</w:t>
            </w:r>
          </w:p>
        </w:tc>
        <w:tc>
          <w:tcPr>
            <w:tcW w:w="2268" w:type="dxa"/>
            <w:tcBorders>
              <w:top w:val="nil"/>
              <w:left w:val="nil"/>
              <w:bottom w:val="single" w:sz="4" w:space="0" w:color="auto"/>
              <w:right w:val="single" w:sz="8" w:space="0" w:color="auto"/>
            </w:tcBorders>
            <w:shd w:val="clear" w:color="auto" w:fill="auto"/>
            <w:noWrap/>
            <w:vAlign w:val="center"/>
          </w:tcPr>
          <w:p w14:paraId="56BACCD9" w14:textId="2505AD16"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342F6B38"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6DA215B8" w14:textId="65CDEC3F"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Car Manufacture &amp; Maintenance</w:t>
            </w:r>
          </w:p>
        </w:tc>
        <w:tc>
          <w:tcPr>
            <w:tcW w:w="1418" w:type="dxa"/>
            <w:tcBorders>
              <w:top w:val="nil"/>
              <w:left w:val="nil"/>
              <w:bottom w:val="single" w:sz="4" w:space="0" w:color="auto"/>
              <w:right w:val="single" w:sz="4" w:space="0" w:color="auto"/>
            </w:tcBorders>
            <w:shd w:val="clear" w:color="auto" w:fill="auto"/>
            <w:noWrap/>
            <w:vAlign w:val="center"/>
          </w:tcPr>
          <w:p w14:paraId="7E2834A4" w14:textId="27ED2320"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1,515</w:t>
            </w:r>
          </w:p>
        </w:tc>
        <w:tc>
          <w:tcPr>
            <w:tcW w:w="1701" w:type="dxa"/>
            <w:tcBorders>
              <w:top w:val="nil"/>
              <w:left w:val="nil"/>
              <w:bottom w:val="single" w:sz="4" w:space="0" w:color="auto"/>
              <w:right w:val="single" w:sz="4" w:space="0" w:color="auto"/>
            </w:tcBorders>
            <w:shd w:val="clear" w:color="auto" w:fill="auto"/>
            <w:noWrap/>
            <w:vAlign w:val="center"/>
          </w:tcPr>
          <w:p w14:paraId="67788112" w14:textId="4F694E3A"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12,579</w:t>
            </w:r>
          </w:p>
        </w:tc>
        <w:tc>
          <w:tcPr>
            <w:tcW w:w="2268" w:type="dxa"/>
            <w:tcBorders>
              <w:top w:val="nil"/>
              <w:left w:val="nil"/>
              <w:bottom w:val="single" w:sz="4" w:space="0" w:color="auto"/>
              <w:right w:val="single" w:sz="8" w:space="0" w:color="auto"/>
            </w:tcBorders>
            <w:shd w:val="clear" w:color="auto" w:fill="auto"/>
            <w:noWrap/>
            <w:vAlign w:val="center"/>
          </w:tcPr>
          <w:p w14:paraId="14FC755F" w14:textId="15EAEB7A"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6753B6E"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1A31158B" w14:textId="70586A1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Personal Flights</w:t>
            </w:r>
          </w:p>
        </w:tc>
        <w:tc>
          <w:tcPr>
            <w:tcW w:w="1418" w:type="dxa"/>
            <w:tcBorders>
              <w:top w:val="nil"/>
              <w:left w:val="nil"/>
              <w:bottom w:val="single" w:sz="4" w:space="0" w:color="auto"/>
              <w:right w:val="single" w:sz="4" w:space="0" w:color="auto"/>
            </w:tcBorders>
            <w:shd w:val="clear" w:color="auto" w:fill="auto"/>
            <w:noWrap/>
            <w:vAlign w:val="center"/>
          </w:tcPr>
          <w:p w14:paraId="681432EF" w14:textId="0AEA7B67"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1701" w:type="dxa"/>
            <w:tcBorders>
              <w:top w:val="nil"/>
              <w:left w:val="nil"/>
              <w:bottom w:val="single" w:sz="4" w:space="0" w:color="auto"/>
              <w:right w:val="single" w:sz="4" w:space="0" w:color="auto"/>
            </w:tcBorders>
            <w:shd w:val="clear" w:color="auto" w:fill="auto"/>
            <w:noWrap/>
            <w:vAlign w:val="center"/>
          </w:tcPr>
          <w:p w14:paraId="69F2F8ED" w14:textId="608CD4E4"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17,324</w:t>
            </w:r>
          </w:p>
        </w:tc>
        <w:tc>
          <w:tcPr>
            <w:tcW w:w="2268" w:type="dxa"/>
            <w:tcBorders>
              <w:top w:val="nil"/>
              <w:left w:val="nil"/>
              <w:bottom w:val="single" w:sz="4" w:space="0" w:color="auto"/>
              <w:right w:val="single" w:sz="8" w:space="0" w:color="auto"/>
            </w:tcBorders>
            <w:shd w:val="clear" w:color="auto" w:fill="auto"/>
            <w:noWrap/>
            <w:vAlign w:val="center"/>
          </w:tcPr>
          <w:p w14:paraId="294490D6" w14:textId="15D00AB1"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731F0421"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1A75D510" w14:textId="6936F64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Ferry Crossings &amp; Cruises</w:t>
            </w:r>
          </w:p>
        </w:tc>
        <w:tc>
          <w:tcPr>
            <w:tcW w:w="1418" w:type="dxa"/>
            <w:tcBorders>
              <w:top w:val="nil"/>
              <w:left w:val="nil"/>
              <w:bottom w:val="single" w:sz="4" w:space="0" w:color="auto"/>
              <w:right w:val="single" w:sz="4" w:space="0" w:color="auto"/>
            </w:tcBorders>
            <w:shd w:val="clear" w:color="auto" w:fill="auto"/>
            <w:noWrap/>
            <w:vAlign w:val="center"/>
          </w:tcPr>
          <w:p w14:paraId="357B8215" w14:textId="7C93C52E"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1701" w:type="dxa"/>
            <w:tcBorders>
              <w:top w:val="nil"/>
              <w:left w:val="nil"/>
              <w:bottom w:val="single" w:sz="4" w:space="0" w:color="auto"/>
              <w:right w:val="single" w:sz="4" w:space="0" w:color="auto"/>
            </w:tcBorders>
            <w:shd w:val="clear" w:color="auto" w:fill="auto"/>
            <w:noWrap/>
            <w:vAlign w:val="center"/>
          </w:tcPr>
          <w:p w14:paraId="5E3A2D1A" w14:textId="4C00746A"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78E1379A" w14:textId="487EE657"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22A4C824"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07EE697E" w14:textId="47577DA8"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Trains, Buses &amp; Other Transport</w:t>
            </w:r>
          </w:p>
        </w:tc>
        <w:tc>
          <w:tcPr>
            <w:tcW w:w="1418" w:type="dxa"/>
            <w:tcBorders>
              <w:top w:val="nil"/>
              <w:left w:val="nil"/>
              <w:bottom w:val="single" w:sz="4" w:space="0" w:color="auto"/>
              <w:right w:val="single" w:sz="4" w:space="0" w:color="auto"/>
            </w:tcBorders>
            <w:shd w:val="clear" w:color="auto" w:fill="auto"/>
            <w:noWrap/>
            <w:vAlign w:val="center"/>
          </w:tcPr>
          <w:p w14:paraId="6051B1DB" w14:textId="027C7F03"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367</w:t>
            </w:r>
          </w:p>
        </w:tc>
        <w:tc>
          <w:tcPr>
            <w:tcW w:w="1701" w:type="dxa"/>
            <w:tcBorders>
              <w:top w:val="nil"/>
              <w:left w:val="nil"/>
              <w:bottom w:val="single" w:sz="4" w:space="0" w:color="auto"/>
              <w:right w:val="single" w:sz="4" w:space="0" w:color="auto"/>
            </w:tcBorders>
            <w:shd w:val="clear" w:color="auto" w:fill="auto"/>
            <w:noWrap/>
            <w:vAlign w:val="center"/>
          </w:tcPr>
          <w:p w14:paraId="39210968" w14:textId="7D21358E"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3,043</w:t>
            </w:r>
          </w:p>
        </w:tc>
        <w:tc>
          <w:tcPr>
            <w:tcW w:w="2268" w:type="dxa"/>
            <w:tcBorders>
              <w:top w:val="nil"/>
              <w:left w:val="nil"/>
              <w:bottom w:val="single" w:sz="4" w:space="0" w:color="auto"/>
              <w:right w:val="single" w:sz="8" w:space="0" w:color="auto"/>
            </w:tcBorders>
            <w:shd w:val="clear" w:color="auto" w:fill="auto"/>
            <w:noWrap/>
            <w:vAlign w:val="center"/>
          </w:tcPr>
          <w:p w14:paraId="4372B55F" w14:textId="7E1093E0"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E325D51"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269EE39F" w14:textId="5D0602EA"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Food &amp; Drink</w:t>
            </w:r>
          </w:p>
        </w:tc>
        <w:tc>
          <w:tcPr>
            <w:tcW w:w="1418" w:type="dxa"/>
            <w:tcBorders>
              <w:top w:val="nil"/>
              <w:left w:val="nil"/>
              <w:bottom w:val="single" w:sz="4" w:space="0" w:color="auto"/>
              <w:right w:val="single" w:sz="4" w:space="0" w:color="auto"/>
            </w:tcBorders>
            <w:shd w:val="clear" w:color="auto" w:fill="auto"/>
            <w:noWrap/>
            <w:vAlign w:val="center"/>
          </w:tcPr>
          <w:p w14:paraId="388F1CBC" w14:textId="4AAAC5AA"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20,409</w:t>
            </w:r>
          </w:p>
        </w:tc>
        <w:tc>
          <w:tcPr>
            <w:tcW w:w="1701" w:type="dxa"/>
            <w:tcBorders>
              <w:top w:val="nil"/>
              <w:left w:val="nil"/>
              <w:bottom w:val="single" w:sz="4" w:space="0" w:color="auto"/>
              <w:right w:val="single" w:sz="4" w:space="0" w:color="auto"/>
            </w:tcBorders>
            <w:shd w:val="clear" w:color="auto" w:fill="auto"/>
            <w:noWrap/>
            <w:vAlign w:val="center"/>
          </w:tcPr>
          <w:p w14:paraId="654E2732" w14:textId="146DF1DD"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02428D46" w14:textId="58E45C5D"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1CE6A6C1"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7D32D0AE" w14:textId="4BB834A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Accommodation (</w:t>
            </w:r>
            <w:proofErr w:type="gramStart"/>
            <w:r w:rsidRPr="00E807F1">
              <w:rPr>
                <w:rFonts w:ascii="Calibri" w:hAnsi="Calibri" w:cs="Calibri"/>
                <w:sz w:val="22"/>
                <w:szCs w:val="22"/>
              </w:rPr>
              <w:t>Non Home</w:t>
            </w:r>
            <w:proofErr w:type="gramEnd"/>
            <w:r w:rsidRPr="00E807F1">
              <w:rPr>
                <w:rFonts w:ascii="Calibri" w:hAnsi="Calibri" w:cs="Calibri"/>
                <w:sz w:val="22"/>
                <w:szCs w:val="22"/>
              </w:rPr>
              <w:t>) Excl. Food</w:t>
            </w:r>
          </w:p>
        </w:tc>
        <w:tc>
          <w:tcPr>
            <w:tcW w:w="1418" w:type="dxa"/>
            <w:tcBorders>
              <w:top w:val="nil"/>
              <w:left w:val="nil"/>
              <w:bottom w:val="single" w:sz="4" w:space="0" w:color="auto"/>
              <w:right w:val="single" w:sz="4" w:space="0" w:color="auto"/>
            </w:tcBorders>
            <w:shd w:val="clear" w:color="auto" w:fill="auto"/>
            <w:noWrap/>
            <w:vAlign w:val="center"/>
          </w:tcPr>
          <w:p w14:paraId="217C9567" w14:textId="74C8AE7A"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5,107</w:t>
            </w:r>
          </w:p>
        </w:tc>
        <w:tc>
          <w:tcPr>
            <w:tcW w:w="1701" w:type="dxa"/>
            <w:tcBorders>
              <w:top w:val="nil"/>
              <w:left w:val="nil"/>
              <w:bottom w:val="single" w:sz="4" w:space="0" w:color="auto"/>
              <w:right w:val="single" w:sz="4" w:space="0" w:color="auto"/>
            </w:tcBorders>
            <w:shd w:val="clear" w:color="auto" w:fill="auto"/>
            <w:noWrap/>
            <w:vAlign w:val="center"/>
          </w:tcPr>
          <w:p w14:paraId="437C635D" w14:textId="51DA66EB"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15FCC38D" w14:textId="42AB3517"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0152DDA4"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57980C3C" w14:textId="3D208687"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Other Non-Food Shopping</w:t>
            </w:r>
          </w:p>
        </w:tc>
        <w:tc>
          <w:tcPr>
            <w:tcW w:w="1418" w:type="dxa"/>
            <w:tcBorders>
              <w:top w:val="nil"/>
              <w:left w:val="nil"/>
              <w:bottom w:val="single" w:sz="4" w:space="0" w:color="auto"/>
              <w:right w:val="single" w:sz="4" w:space="0" w:color="auto"/>
            </w:tcBorders>
            <w:shd w:val="clear" w:color="auto" w:fill="auto"/>
            <w:noWrap/>
            <w:vAlign w:val="center"/>
          </w:tcPr>
          <w:p w14:paraId="7F1A36A1" w14:textId="23D5B459"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4,761</w:t>
            </w:r>
          </w:p>
        </w:tc>
        <w:tc>
          <w:tcPr>
            <w:tcW w:w="1701" w:type="dxa"/>
            <w:tcBorders>
              <w:top w:val="nil"/>
              <w:left w:val="nil"/>
              <w:bottom w:val="single" w:sz="4" w:space="0" w:color="auto"/>
              <w:right w:val="single" w:sz="4" w:space="0" w:color="auto"/>
            </w:tcBorders>
            <w:shd w:val="clear" w:color="auto" w:fill="auto"/>
            <w:noWrap/>
            <w:vAlign w:val="center"/>
          </w:tcPr>
          <w:p w14:paraId="2BAEC0B7" w14:textId="587482DD"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6A23FAA1" w14:textId="08CD2B89"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684776E"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630D8650" w14:textId="420BD2AD"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Water, Waste &amp; Sewerage</w:t>
            </w:r>
          </w:p>
        </w:tc>
        <w:tc>
          <w:tcPr>
            <w:tcW w:w="1418" w:type="dxa"/>
            <w:tcBorders>
              <w:top w:val="nil"/>
              <w:left w:val="nil"/>
              <w:bottom w:val="single" w:sz="4" w:space="0" w:color="auto"/>
              <w:right w:val="single" w:sz="4" w:space="0" w:color="auto"/>
            </w:tcBorders>
            <w:shd w:val="clear" w:color="auto" w:fill="auto"/>
            <w:noWrap/>
            <w:vAlign w:val="center"/>
          </w:tcPr>
          <w:p w14:paraId="18E68B93" w14:textId="5A9E219F"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1,508</w:t>
            </w:r>
          </w:p>
        </w:tc>
        <w:tc>
          <w:tcPr>
            <w:tcW w:w="1701" w:type="dxa"/>
            <w:tcBorders>
              <w:top w:val="nil"/>
              <w:left w:val="nil"/>
              <w:bottom w:val="single" w:sz="4" w:space="0" w:color="auto"/>
              <w:right w:val="single" w:sz="4" w:space="0" w:color="auto"/>
            </w:tcBorders>
            <w:shd w:val="clear" w:color="auto" w:fill="auto"/>
            <w:noWrap/>
            <w:vAlign w:val="center"/>
          </w:tcPr>
          <w:p w14:paraId="5F85438B" w14:textId="7F7CA461"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167D0DBB" w14:textId="6BBB1259"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19207EF2"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32E68F27" w14:textId="02BBDCF1"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Other Bought Services</w:t>
            </w:r>
          </w:p>
        </w:tc>
        <w:tc>
          <w:tcPr>
            <w:tcW w:w="1418" w:type="dxa"/>
            <w:tcBorders>
              <w:top w:val="nil"/>
              <w:left w:val="nil"/>
              <w:bottom w:val="single" w:sz="4" w:space="0" w:color="auto"/>
              <w:right w:val="single" w:sz="4" w:space="0" w:color="auto"/>
            </w:tcBorders>
            <w:shd w:val="clear" w:color="auto" w:fill="auto"/>
            <w:noWrap/>
            <w:vAlign w:val="center"/>
          </w:tcPr>
          <w:p w14:paraId="520E9CFD" w14:textId="7C17BFB8"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2,104</w:t>
            </w:r>
          </w:p>
        </w:tc>
        <w:tc>
          <w:tcPr>
            <w:tcW w:w="1701" w:type="dxa"/>
            <w:tcBorders>
              <w:top w:val="nil"/>
              <w:left w:val="nil"/>
              <w:bottom w:val="single" w:sz="4" w:space="0" w:color="auto"/>
              <w:right w:val="single" w:sz="4" w:space="0" w:color="auto"/>
            </w:tcBorders>
            <w:shd w:val="clear" w:color="auto" w:fill="auto"/>
            <w:noWrap/>
            <w:vAlign w:val="center"/>
          </w:tcPr>
          <w:p w14:paraId="15A97D3D" w14:textId="36230290"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22365325" w14:textId="78261D82"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515DEE21"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0EB2CEDA" w14:textId="69470434"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Housing</w:t>
            </w:r>
          </w:p>
        </w:tc>
        <w:tc>
          <w:tcPr>
            <w:tcW w:w="1418" w:type="dxa"/>
            <w:tcBorders>
              <w:top w:val="nil"/>
              <w:left w:val="nil"/>
              <w:bottom w:val="single" w:sz="4" w:space="0" w:color="auto"/>
              <w:right w:val="single" w:sz="4" w:space="0" w:color="auto"/>
            </w:tcBorders>
            <w:shd w:val="clear" w:color="auto" w:fill="auto"/>
            <w:noWrap/>
            <w:vAlign w:val="center"/>
          </w:tcPr>
          <w:p w14:paraId="7CB638DD" w14:textId="64792205"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1701" w:type="dxa"/>
            <w:tcBorders>
              <w:top w:val="nil"/>
              <w:left w:val="nil"/>
              <w:bottom w:val="single" w:sz="4" w:space="0" w:color="auto"/>
              <w:right w:val="single" w:sz="4" w:space="0" w:color="auto"/>
            </w:tcBorders>
            <w:shd w:val="clear" w:color="auto" w:fill="auto"/>
            <w:noWrap/>
            <w:vAlign w:val="center"/>
          </w:tcPr>
          <w:p w14:paraId="75B074E9" w14:textId="161AFF92"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0D820DF3" w14:textId="24CB5124"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4FC10C7D"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1B855370" w14:textId="26F4A86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Health, Education, Other Public Services &amp; Administration</w:t>
            </w:r>
          </w:p>
        </w:tc>
        <w:tc>
          <w:tcPr>
            <w:tcW w:w="1418" w:type="dxa"/>
            <w:tcBorders>
              <w:top w:val="nil"/>
              <w:left w:val="nil"/>
              <w:bottom w:val="single" w:sz="4" w:space="0" w:color="auto"/>
              <w:right w:val="single" w:sz="4" w:space="0" w:color="auto"/>
            </w:tcBorders>
            <w:shd w:val="clear" w:color="auto" w:fill="auto"/>
            <w:noWrap/>
            <w:vAlign w:val="center"/>
          </w:tcPr>
          <w:p w14:paraId="64DEB54B" w14:textId="12ED0E20"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1701" w:type="dxa"/>
            <w:tcBorders>
              <w:top w:val="nil"/>
              <w:left w:val="nil"/>
              <w:bottom w:val="single" w:sz="4" w:space="0" w:color="auto"/>
              <w:right w:val="single" w:sz="4" w:space="0" w:color="auto"/>
            </w:tcBorders>
            <w:shd w:val="clear" w:color="auto" w:fill="auto"/>
            <w:noWrap/>
            <w:vAlign w:val="center"/>
          </w:tcPr>
          <w:p w14:paraId="4EDDF4A2" w14:textId="2B439687"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33FEC464" w14:textId="5AF275A9"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0F260CEB" w14:textId="77777777" w:rsidTr="00CF3F2D">
        <w:trPr>
          <w:trHeight w:val="482"/>
        </w:trPr>
        <w:tc>
          <w:tcPr>
            <w:tcW w:w="4394" w:type="dxa"/>
            <w:tcBorders>
              <w:top w:val="nil"/>
              <w:left w:val="single" w:sz="8" w:space="0" w:color="auto"/>
              <w:bottom w:val="single" w:sz="4" w:space="0" w:color="auto"/>
              <w:right w:val="single" w:sz="4" w:space="0" w:color="auto"/>
            </w:tcBorders>
            <w:shd w:val="clear" w:color="auto" w:fill="auto"/>
            <w:noWrap/>
            <w:vAlign w:val="center"/>
          </w:tcPr>
          <w:p w14:paraId="3C090149" w14:textId="2298AC36" w:rsidR="006F244D" w:rsidRPr="00E807F1" w:rsidRDefault="006F244D" w:rsidP="006F244D">
            <w:pPr>
              <w:rPr>
                <w:rFonts w:ascii="Calibri" w:eastAsia="Times New Roman" w:hAnsi="Calibri" w:cs="Calibri"/>
                <w:sz w:val="22"/>
                <w:szCs w:val="22"/>
                <w:lang w:eastAsia="en-GB"/>
              </w:rPr>
            </w:pPr>
            <w:r w:rsidRPr="00E807F1">
              <w:rPr>
                <w:rFonts w:ascii="Calibri" w:hAnsi="Calibri" w:cs="Calibri"/>
                <w:sz w:val="22"/>
                <w:szCs w:val="22"/>
              </w:rPr>
              <w:t>Leisure, Recreation &amp; Attractions</w:t>
            </w:r>
          </w:p>
        </w:tc>
        <w:tc>
          <w:tcPr>
            <w:tcW w:w="1418" w:type="dxa"/>
            <w:tcBorders>
              <w:top w:val="nil"/>
              <w:left w:val="nil"/>
              <w:bottom w:val="single" w:sz="4" w:space="0" w:color="auto"/>
              <w:right w:val="single" w:sz="4" w:space="0" w:color="auto"/>
            </w:tcBorders>
            <w:shd w:val="clear" w:color="auto" w:fill="auto"/>
            <w:noWrap/>
            <w:vAlign w:val="center"/>
          </w:tcPr>
          <w:p w14:paraId="40831A3F" w14:textId="561368F6"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544</w:t>
            </w:r>
          </w:p>
        </w:tc>
        <w:tc>
          <w:tcPr>
            <w:tcW w:w="1701" w:type="dxa"/>
            <w:tcBorders>
              <w:top w:val="nil"/>
              <w:left w:val="nil"/>
              <w:bottom w:val="single" w:sz="4" w:space="0" w:color="auto"/>
              <w:right w:val="single" w:sz="4" w:space="0" w:color="auto"/>
            </w:tcBorders>
            <w:shd w:val="clear" w:color="auto" w:fill="auto"/>
            <w:noWrap/>
            <w:vAlign w:val="center"/>
          </w:tcPr>
          <w:p w14:paraId="0092BCBB" w14:textId="41AE7AEF"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0</w:t>
            </w:r>
          </w:p>
        </w:tc>
        <w:tc>
          <w:tcPr>
            <w:tcW w:w="2268" w:type="dxa"/>
            <w:tcBorders>
              <w:top w:val="nil"/>
              <w:left w:val="nil"/>
              <w:bottom w:val="single" w:sz="4" w:space="0" w:color="auto"/>
              <w:right w:val="single" w:sz="8" w:space="0" w:color="auto"/>
            </w:tcBorders>
            <w:shd w:val="clear" w:color="auto" w:fill="auto"/>
            <w:noWrap/>
            <w:vAlign w:val="center"/>
          </w:tcPr>
          <w:p w14:paraId="185EFD3F" w14:textId="5DAF0D4C" w:rsidR="006F244D" w:rsidRPr="00E807F1" w:rsidRDefault="006F244D" w:rsidP="006F244D">
            <w:pPr>
              <w:jc w:val="center"/>
              <w:rPr>
                <w:rFonts w:ascii="Calibri" w:eastAsia="Times New Roman" w:hAnsi="Calibri" w:cs="Calibri"/>
                <w:sz w:val="22"/>
                <w:szCs w:val="22"/>
                <w:lang w:eastAsia="en-GB"/>
              </w:rPr>
            </w:pPr>
            <w:r w:rsidRPr="00E807F1">
              <w:rPr>
                <w:rFonts w:ascii="Calibri" w:hAnsi="Calibri" w:cs="Calibri"/>
                <w:sz w:val="22"/>
                <w:szCs w:val="22"/>
              </w:rPr>
              <w:t>tCO2e per year</w:t>
            </w:r>
          </w:p>
        </w:tc>
      </w:tr>
      <w:tr w:rsidR="006F244D" w:rsidRPr="00E807F1" w14:paraId="05CB66C1" w14:textId="77777777" w:rsidTr="00CF3F2D">
        <w:trPr>
          <w:trHeight w:val="482"/>
        </w:trPr>
        <w:tc>
          <w:tcPr>
            <w:tcW w:w="4394" w:type="dxa"/>
            <w:tcBorders>
              <w:top w:val="nil"/>
              <w:left w:val="single" w:sz="8" w:space="0" w:color="auto"/>
              <w:bottom w:val="single" w:sz="8" w:space="0" w:color="auto"/>
              <w:right w:val="single" w:sz="4" w:space="0" w:color="auto"/>
            </w:tcBorders>
            <w:shd w:val="clear" w:color="auto" w:fill="auto"/>
            <w:noWrap/>
            <w:vAlign w:val="center"/>
          </w:tcPr>
          <w:p w14:paraId="41CA46BC" w14:textId="1F9DFAB9" w:rsidR="006F244D" w:rsidRPr="00E807F1" w:rsidRDefault="006F244D" w:rsidP="006F244D">
            <w:pPr>
              <w:rPr>
                <w:rFonts w:ascii="Calibri" w:eastAsia="Times New Roman" w:hAnsi="Calibri" w:cs="Calibri"/>
                <w:b/>
                <w:sz w:val="22"/>
                <w:szCs w:val="22"/>
                <w:lang w:eastAsia="en-GB"/>
              </w:rPr>
            </w:pPr>
            <w:r w:rsidRPr="00E807F1">
              <w:rPr>
                <w:rFonts w:ascii="Calibri" w:hAnsi="Calibri" w:cs="Calibri"/>
                <w:b/>
                <w:sz w:val="22"/>
                <w:szCs w:val="22"/>
              </w:rPr>
              <w:t>Total</w:t>
            </w:r>
          </w:p>
        </w:tc>
        <w:tc>
          <w:tcPr>
            <w:tcW w:w="1418" w:type="dxa"/>
            <w:tcBorders>
              <w:top w:val="nil"/>
              <w:left w:val="nil"/>
              <w:bottom w:val="single" w:sz="8" w:space="0" w:color="auto"/>
              <w:right w:val="single" w:sz="4" w:space="0" w:color="auto"/>
            </w:tcBorders>
            <w:shd w:val="clear" w:color="auto" w:fill="auto"/>
            <w:noWrap/>
            <w:vAlign w:val="center"/>
          </w:tcPr>
          <w:p w14:paraId="080874B4" w14:textId="0AA84415"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42,416</w:t>
            </w:r>
          </w:p>
        </w:tc>
        <w:tc>
          <w:tcPr>
            <w:tcW w:w="1701" w:type="dxa"/>
            <w:tcBorders>
              <w:top w:val="nil"/>
              <w:left w:val="nil"/>
              <w:bottom w:val="single" w:sz="8" w:space="0" w:color="auto"/>
              <w:right w:val="single" w:sz="4" w:space="0" w:color="auto"/>
            </w:tcBorders>
            <w:shd w:val="clear" w:color="auto" w:fill="auto"/>
            <w:noWrap/>
            <w:vAlign w:val="center"/>
          </w:tcPr>
          <w:p w14:paraId="4771C374" w14:textId="744887EF"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82,630</w:t>
            </w:r>
          </w:p>
        </w:tc>
        <w:tc>
          <w:tcPr>
            <w:tcW w:w="2268" w:type="dxa"/>
            <w:tcBorders>
              <w:top w:val="nil"/>
              <w:left w:val="nil"/>
              <w:bottom w:val="single" w:sz="8" w:space="0" w:color="auto"/>
              <w:right w:val="single" w:sz="8" w:space="0" w:color="auto"/>
            </w:tcBorders>
            <w:shd w:val="clear" w:color="auto" w:fill="auto"/>
            <w:noWrap/>
            <w:vAlign w:val="center"/>
          </w:tcPr>
          <w:p w14:paraId="72641D78" w14:textId="1D93BF68" w:rsidR="006F244D" w:rsidRPr="00E807F1" w:rsidRDefault="006F244D" w:rsidP="006F244D">
            <w:pPr>
              <w:jc w:val="center"/>
              <w:rPr>
                <w:rFonts w:ascii="Calibri" w:eastAsia="Times New Roman" w:hAnsi="Calibri" w:cs="Calibri"/>
                <w:b/>
                <w:sz w:val="22"/>
                <w:szCs w:val="22"/>
                <w:lang w:eastAsia="en-GB"/>
              </w:rPr>
            </w:pPr>
            <w:r w:rsidRPr="00E807F1">
              <w:rPr>
                <w:rFonts w:ascii="Calibri" w:hAnsi="Calibri" w:cs="Calibri"/>
                <w:b/>
                <w:sz w:val="22"/>
                <w:szCs w:val="22"/>
              </w:rPr>
              <w:t>tCO2e per year</w:t>
            </w:r>
          </w:p>
        </w:tc>
      </w:tr>
    </w:tbl>
    <w:p w14:paraId="6709B30B" w14:textId="24974F27" w:rsidR="005751A4" w:rsidRPr="00E807F1" w:rsidRDefault="00D1088E" w:rsidP="005751A4">
      <w:pPr>
        <w:rPr>
          <w:rFonts w:asciiTheme="majorHAnsi" w:eastAsiaTheme="majorEastAsia" w:hAnsiTheme="majorHAnsi" w:cstheme="majorBidi"/>
          <w:color w:val="2F5496" w:themeColor="accent1" w:themeShade="BF"/>
          <w:sz w:val="26"/>
          <w:szCs w:val="26"/>
        </w:rPr>
      </w:pPr>
      <w:bookmarkStart w:id="734" w:name="_Toc91182742"/>
      <w:r w:rsidRPr="00E807F1">
        <w:rPr>
          <w:noProof/>
        </w:rPr>
        <mc:AlternateContent>
          <mc:Choice Requires="wps">
            <w:drawing>
              <wp:anchor distT="0" distB="0" distL="114300" distR="114300" simplePos="0" relativeHeight="251657241" behindDoc="0" locked="0" layoutInCell="1" allowOverlap="1" wp14:anchorId="486C79E5" wp14:editId="541A9BB0">
                <wp:simplePos x="0" y="0"/>
                <wp:positionH relativeFrom="column">
                  <wp:posOffset>-93133</wp:posOffset>
                </wp:positionH>
                <wp:positionV relativeFrom="paragraph">
                  <wp:posOffset>5011631</wp:posOffset>
                </wp:positionV>
                <wp:extent cx="2816029" cy="646331"/>
                <wp:effectExtent l="0" t="0" r="0" b="0"/>
                <wp:wrapNone/>
                <wp:docPr id="16" name="TextBox 7"/>
                <wp:cNvGraphicFramePr/>
                <a:graphic xmlns:a="http://schemas.openxmlformats.org/drawingml/2006/main">
                  <a:graphicData uri="http://schemas.microsoft.com/office/word/2010/wordprocessingShape">
                    <wps:wsp>
                      <wps:cNvSpPr txBox="1"/>
                      <wps:spPr>
                        <a:xfrm>
                          <a:off x="0" y="0"/>
                          <a:ext cx="2816029" cy="646331"/>
                        </a:xfrm>
                        <a:prstGeom prst="rect">
                          <a:avLst/>
                        </a:prstGeom>
                        <a:noFill/>
                      </wps:spPr>
                      <wps:txbx>
                        <w:txbxContent>
                          <w:p w14:paraId="176D564B" w14:textId="77777777" w:rsidR="00D1088E" w:rsidRPr="00357974" w:rsidRDefault="00D1088E" w:rsidP="00D1088E">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86C79E5" id="_x0000_s1046" type="#_x0000_t202" style="position:absolute;margin-left:-7.35pt;margin-top:394.6pt;width:221.75pt;height:50.9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" filled="f" stroked="f">
                <v:textbox style="mso-fit-shape-to-text:t">
                  <w:txbxContent>
                    <w:p w14:paraId="176D564B" w14:textId="77777777" w:rsidR="00D1088E" w:rsidRPr="00357974" w:rsidRDefault="00D1088E" w:rsidP="00D1088E">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v:textbox>
              </v:shape>
            </w:pict>
          </mc:Fallback>
        </mc:AlternateContent>
      </w:r>
      <w:r w:rsidR="008032D6" w:rsidRPr="00E807F1">
        <w:rPr>
          <w:noProof/>
        </w:rPr>
        <mc:AlternateContent>
          <mc:Choice Requires="wps">
            <w:drawing>
              <wp:anchor distT="0" distB="0" distL="114300" distR="114300" simplePos="0" relativeHeight="251657234" behindDoc="0" locked="0" layoutInCell="1" allowOverlap="1" wp14:anchorId="3738A0C3" wp14:editId="404EEBD8">
                <wp:simplePos x="0" y="0"/>
                <wp:positionH relativeFrom="column">
                  <wp:posOffset>-92922</wp:posOffset>
                </wp:positionH>
                <wp:positionV relativeFrom="paragraph">
                  <wp:posOffset>1621155</wp:posOffset>
                </wp:positionV>
                <wp:extent cx="2219325" cy="1200329"/>
                <wp:effectExtent l="0" t="0" r="0" b="0"/>
                <wp:wrapNone/>
                <wp:docPr id="62" name="TextBox 6"/>
                <wp:cNvGraphicFramePr/>
                <a:graphic xmlns:a="http://schemas.openxmlformats.org/drawingml/2006/main">
                  <a:graphicData uri="http://schemas.microsoft.com/office/word/2010/wordprocessingShape">
                    <wps:wsp>
                      <wps:cNvSpPr txBox="1"/>
                      <wps:spPr>
                        <a:xfrm>
                          <a:off x="0" y="0"/>
                          <a:ext cx="2219325" cy="1200329"/>
                        </a:xfrm>
                        <a:prstGeom prst="rect">
                          <a:avLst/>
                        </a:prstGeom>
                        <a:noFill/>
                      </wps:spPr>
                      <wps:txbx>
                        <w:txbxContent>
                          <w:p w14:paraId="21405FA6" w14:textId="49D1986C" w:rsidR="005751A4" w:rsidRDefault="006F4375" w:rsidP="005751A4">
                            <w:pPr>
                              <w:rPr>
                                <w:rFonts w:hAnsi="Calibri"/>
                                <w:b/>
                                <w:color w:val="000000" w:themeColor="text1"/>
                                <w:kern w:val="24"/>
                                <w:sz w:val="48"/>
                                <w:szCs w:val="48"/>
                              </w:rPr>
                            </w:pPr>
                            <w:r>
                              <w:rPr>
                                <w:rFonts w:hAnsi="Calibri"/>
                                <w:b/>
                                <w:color w:val="000000" w:themeColor="text1"/>
                                <w:kern w:val="24"/>
                                <w:sz w:val="48"/>
                                <w:szCs w:val="48"/>
                              </w:rPr>
                              <w:t xml:space="preserve">Visitors GHG emissions: </w:t>
                            </w:r>
                            <w:r w:rsidR="006F244D">
                              <w:rPr>
                                <w:rFonts w:hAnsi="Calibri"/>
                                <w:b/>
                                <w:color w:val="000000" w:themeColor="text1"/>
                                <w:kern w:val="24"/>
                                <w:sz w:val="48"/>
                                <w:szCs w:val="48"/>
                              </w:rPr>
                              <w:t>Exmoor</w:t>
                            </w:r>
                            <w:r>
                              <w:rPr>
                                <w:rFonts w:hAnsi="Calibri"/>
                                <w:b/>
                                <w:color w:val="000000" w:themeColor="text1"/>
                                <w:kern w:val="24"/>
                                <w:sz w:val="48"/>
                                <w:szCs w:val="48"/>
                              </w:rPr>
                              <w:t xml:space="preserve"> National Park</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738A0C3" id="_x0000_s1047" type="#_x0000_t202" style="position:absolute;margin-left:-7.3pt;margin-top:127.65pt;width:174.75pt;height:94.5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" filled="f" stroked="f">
                <v:textbox style="mso-fit-shape-to-text:t">
                  <w:txbxContent>
                    <w:p w14:paraId="21405FA6" w14:textId="49D1986C" w:rsidR="005751A4" w:rsidRDefault="006F4375" w:rsidP="005751A4">
                      <w:pPr>
                        <w:rPr>
                          <w:rFonts w:hAnsi="Calibri"/>
                          <w:b/>
                          <w:color w:val="000000" w:themeColor="text1"/>
                          <w:kern w:val="24"/>
                          <w:sz w:val="48"/>
                          <w:szCs w:val="48"/>
                        </w:rPr>
                      </w:pPr>
                      <w:r>
                        <w:rPr>
                          <w:rFonts w:hAnsi="Calibri"/>
                          <w:b/>
                          <w:color w:val="000000" w:themeColor="text1"/>
                          <w:kern w:val="24"/>
                          <w:sz w:val="48"/>
                          <w:szCs w:val="48"/>
                        </w:rPr>
                        <w:t xml:space="preserve">Visitors GHG emissions: </w:t>
                      </w:r>
                      <w:r w:rsidR="006F244D">
                        <w:rPr>
                          <w:rFonts w:hAnsi="Calibri"/>
                          <w:b/>
                          <w:color w:val="000000" w:themeColor="text1"/>
                          <w:kern w:val="24"/>
                          <w:sz w:val="48"/>
                          <w:szCs w:val="48"/>
                        </w:rPr>
                        <w:t>Exmoor</w:t>
                      </w:r>
                      <w:r>
                        <w:rPr>
                          <w:rFonts w:hAnsi="Calibri"/>
                          <w:b/>
                          <w:color w:val="000000" w:themeColor="text1"/>
                          <w:kern w:val="24"/>
                          <w:sz w:val="48"/>
                          <w:szCs w:val="48"/>
                        </w:rPr>
                        <w:t xml:space="preserve"> National Park</w:t>
                      </w:r>
                    </w:p>
                  </w:txbxContent>
                </v:textbox>
              </v:shape>
            </w:pict>
          </mc:Fallback>
        </mc:AlternateContent>
      </w:r>
    </w:p>
    <w:p w14:paraId="5C26B215" w14:textId="01C11741" w:rsidR="005751A4" w:rsidRPr="00E807F1" w:rsidRDefault="00D64ECB" w:rsidP="005751A4">
      <w:pPr>
        <w:rPr>
          <w:rFonts w:asciiTheme="majorHAnsi" w:eastAsiaTheme="majorEastAsia" w:hAnsiTheme="majorHAnsi" w:cstheme="majorBidi"/>
          <w:color w:val="2F5496" w:themeColor="accent1" w:themeShade="BF"/>
          <w:sz w:val="26"/>
          <w:szCs w:val="26"/>
        </w:rPr>
      </w:pPr>
      <w:r w:rsidRPr="00E807F1">
        <w:rPr>
          <w:rFonts w:asciiTheme="majorHAnsi" w:eastAsiaTheme="majorEastAsia" w:hAnsiTheme="majorHAnsi" w:cstheme="majorBidi"/>
          <w:color w:val="2F5496" w:themeColor="accent1" w:themeShade="BF"/>
          <w:sz w:val="26"/>
          <w:szCs w:val="26"/>
        </w:rPr>
        <w:br w:type="page"/>
      </w:r>
    </w:p>
    <w:p w14:paraId="6535C1CB" w14:textId="77777777" w:rsidR="005751A4" w:rsidRPr="00E807F1" w:rsidRDefault="005751A4" w:rsidP="005751A4">
      <w:pPr>
        <w:pStyle w:val="Heading2"/>
        <w:ind w:left="709" w:hanging="709"/>
      </w:pPr>
      <w:bookmarkStart w:id="735" w:name="_Toc96698029"/>
      <w:bookmarkStart w:id="736" w:name="_Toc104998563"/>
      <w:bookmarkStart w:id="737" w:name="_Toc125970052"/>
      <w:r w:rsidRPr="00E807F1">
        <w:lastRenderedPageBreak/>
        <w:t>Appendix. Industry footprint estimates</w:t>
      </w:r>
      <w:bookmarkEnd w:id="735"/>
      <w:bookmarkEnd w:id="736"/>
      <w:bookmarkEnd w:id="737"/>
    </w:p>
    <w:p w14:paraId="5A58795D" w14:textId="77777777" w:rsidR="005751A4" w:rsidRPr="00E807F1" w:rsidRDefault="005751A4" w:rsidP="005751A4">
      <w:pPr>
        <w:pStyle w:val="Heading3"/>
        <w:spacing w:before="240"/>
        <w:ind w:left="1214" w:hanging="505"/>
      </w:pPr>
      <w:bookmarkStart w:id="738" w:name="_Ref91245236"/>
      <w:bookmarkStart w:id="739" w:name="_Ref91245428"/>
      <w:bookmarkStart w:id="740" w:name="_Toc96698030"/>
      <w:bookmarkStart w:id="741" w:name="_Toc104998564"/>
      <w:bookmarkStart w:id="742" w:name="_Toc125970053"/>
      <w:r w:rsidRPr="00E807F1">
        <w:t>Appendix: SIC Codes (2007) summary and IDBR description</w:t>
      </w:r>
      <w:bookmarkEnd w:id="734"/>
      <w:bookmarkEnd w:id="738"/>
      <w:bookmarkEnd w:id="739"/>
      <w:bookmarkEnd w:id="740"/>
      <w:bookmarkEnd w:id="741"/>
      <w:bookmarkEnd w:id="742"/>
      <w:r w:rsidRPr="00E807F1">
        <w:t xml:space="preserve"> </w:t>
      </w:r>
    </w:p>
    <w:p w14:paraId="0F34BEDA" w14:textId="77777777" w:rsidR="005751A4" w:rsidRPr="00E807F1" w:rsidRDefault="005751A4" w:rsidP="005751A4"/>
    <w:tbl>
      <w:tblPr>
        <w:tblStyle w:val="TableGrid"/>
        <w:tblW w:w="14034" w:type="dxa"/>
        <w:tblInd w:w="-5" w:type="dxa"/>
        <w:tblLook w:val="04A0" w:firstRow="1" w:lastRow="0" w:firstColumn="1" w:lastColumn="0" w:noHBand="0" w:noVBand="1"/>
      </w:tblPr>
      <w:tblGrid>
        <w:gridCol w:w="1276"/>
        <w:gridCol w:w="4393"/>
        <w:gridCol w:w="8365"/>
      </w:tblGrid>
      <w:tr w:rsidR="005751A4" w:rsidRPr="00E807F1" w14:paraId="7AF8D56D" w14:textId="77777777" w:rsidTr="00A125F2">
        <w:tc>
          <w:tcPr>
            <w:tcW w:w="1276" w:type="dxa"/>
          </w:tcPr>
          <w:p w14:paraId="758A7168" w14:textId="77777777" w:rsidR="005751A4" w:rsidRPr="00E807F1" w:rsidRDefault="005751A4" w:rsidP="00A125F2">
            <w:pPr>
              <w:rPr>
                <w:rFonts w:cstheme="minorHAnsi"/>
                <w:b/>
                <w:bCs/>
                <w:sz w:val="20"/>
                <w:szCs w:val="20"/>
              </w:rPr>
            </w:pPr>
            <w:r w:rsidRPr="00E807F1">
              <w:rPr>
                <w:rFonts w:cstheme="minorHAnsi"/>
                <w:b/>
                <w:bCs/>
                <w:sz w:val="20"/>
                <w:szCs w:val="20"/>
              </w:rPr>
              <w:t>SIC (2007)</w:t>
            </w:r>
          </w:p>
        </w:tc>
        <w:tc>
          <w:tcPr>
            <w:tcW w:w="4393" w:type="dxa"/>
          </w:tcPr>
          <w:p w14:paraId="5B2D962B" w14:textId="77777777" w:rsidR="005751A4" w:rsidRPr="00E807F1" w:rsidRDefault="005751A4" w:rsidP="00A125F2">
            <w:pPr>
              <w:rPr>
                <w:rFonts w:cstheme="minorHAnsi"/>
                <w:b/>
                <w:bCs/>
                <w:sz w:val="20"/>
                <w:szCs w:val="20"/>
              </w:rPr>
            </w:pPr>
            <w:r w:rsidRPr="00E807F1">
              <w:rPr>
                <w:rFonts w:cstheme="minorHAnsi"/>
                <w:b/>
                <w:bCs/>
                <w:sz w:val="20"/>
                <w:szCs w:val="20"/>
              </w:rPr>
              <w:t>The SIC hierarchy High-Level Summary</w:t>
            </w:r>
          </w:p>
        </w:tc>
        <w:tc>
          <w:tcPr>
            <w:tcW w:w="8365" w:type="dxa"/>
          </w:tcPr>
          <w:p w14:paraId="7EE6E554" w14:textId="77777777" w:rsidR="005751A4" w:rsidRPr="00E807F1" w:rsidRDefault="005751A4" w:rsidP="00A125F2">
            <w:pPr>
              <w:rPr>
                <w:rFonts w:cstheme="minorHAnsi"/>
                <w:b/>
                <w:bCs/>
                <w:sz w:val="20"/>
                <w:szCs w:val="20"/>
              </w:rPr>
            </w:pPr>
            <w:r w:rsidRPr="00E807F1">
              <w:rPr>
                <w:rFonts w:cstheme="minorHAnsi"/>
                <w:b/>
                <w:bCs/>
                <w:sz w:val="20"/>
                <w:szCs w:val="20"/>
              </w:rPr>
              <w:t>IDBR</w:t>
            </w:r>
          </w:p>
        </w:tc>
      </w:tr>
      <w:tr w:rsidR="005751A4" w:rsidRPr="00E807F1" w14:paraId="6CD9ACE2" w14:textId="77777777" w:rsidTr="00A125F2">
        <w:tc>
          <w:tcPr>
            <w:tcW w:w="1276" w:type="dxa"/>
          </w:tcPr>
          <w:p w14:paraId="3720B800" w14:textId="77777777" w:rsidR="005751A4" w:rsidRPr="00E807F1" w:rsidRDefault="005751A4" w:rsidP="00A125F2">
            <w:pPr>
              <w:rPr>
                <w:sz w:val="20"/>
                <w:szCs w:val="20"/>
              </w:rPr>
            </w:pPr>
            <w:r w:rsidRPr="00E807F1">
              <w:rPr>
                <w:sz w:val="20"/>
                <w:szCs w:val="20"/>
              </w:rPr>
              <w:t>Section A</w:t>
            </w:r>
          </w:p>
        </w:tc>
        <w:tc>
          <w:tcPr>
            <w:tcW w:w="4393" w:type="dxa"/>
          </w:tcPr>
          <w:p w14:paraId="7D3FA626" w14:textId="77777777" w:rsidR="005751A4" w:rsidRPr="00E807F1" w:rsidRDefault="005751A4" w:rsidP="00A125F2">
            <w:pPr>
              <w:rPr>
                <w:sz w:val="20"/>
                <w:szCs w:val="20"/>
              </w:rPr>
            </w:pPr>
            <w:r w:rsidRPr="00E807F1">
              <w:rPr>
                <w:sz w:val="20"/>
                <w:szCs w:val="20"/>
              </w:rPr>
              <w:t xml:space="preserve">Agriculture, </w:t>
            </w:r>
            <w:proofErr w:type="gramStart"/>
            <w:r w:rsidRPr="00E807F1">
              <w:rPr>
                <w:sz w:val="20"/>
                <w:szCs w:val="20"/>
              </w:rPr>
              <w:t>Forestry</w:t>
            </w:r>
            <w:proofErr w:type="gramEnd"/>
            <w:r w:rsidRPr="00E807F1">
              <w:rPr>
                <w:sz w:val="20"/>
                <w:szCs w:val="20"/>
              </w:rPr>
              <w:t xml:space="preserve"> and fishing</w:t>
            </w:r>
          </w:p>
        </w:tc>
        <w:tc>
          <w:tcPr>
            <w:tcW w:w="8365" w:type="dxa"/>
            <w:vMerge w:val="restart"/>
          </w:tcPr>
          <w:p w14:paraId="0DD5EAF5" w14:textId="77777777" w:rsidR="005751A4" w:rsidRPr="00E807F1" w:rsidRDefault="005751A4" w:rsidP="00A125F2">
            <w:pPr>
              <w:rPr>
                <w:rFonts w:ascii="Arial" w:eastAsia="Times New Roman" w:hAnsi="Arial" w:cs="Arial"/>
                <w:color w:val="000000"/>
                <w:sz w:val="16"/>
                <w:szCs w:val="16"/>
                <w:lang w:eastAsia="en-GB"/>
              </w:rPr>
            </w:pPr>
            <w:r w:rsidRPr="00E807F1">
              <w:rPr>
                <w:rFonts w:ascii="Arial" w:eastAsia="Times New Roman" w:hAnsi="Arial" w:cs="Arial"/>
                <w:color w:val="000000"/>
                <w:sz w:val="16"/>
                <w:szCs w:val="16"/>
                <w:lang w:eastAsia="en-GB"/>
              </w:rPr>
              <w:t>This dataset uses the 2007 revision to the Standard Industrial Classification (UK SIC 2007) in place of the 2003 revision Standard Industrial Classification (UK SIC 2003). The UK SIC 2007 is a major revision of UK SIC 2003 with changes at all levels of the SIC. Further details on Standard Industrial Classification can be found on the ONS website:</w:t>
            </w:r>
          </w:p>
          <w:p w14:paraId="62A362E3" w14:textId="77777777" w:rsidR="005751A4" w:rsidRPr="00E807F1" w:rsidRDefault="005751A4" w:rsidP="00A125F2">
            <w:pPr>
              <w:rPr>
                <w:rFonts w:ascii="Arial" w:eastAsia="Times New Roman" w:hAnsi="Arial" w:cs="Arial"/>
                <w:color w:val="000000"/>
                <w:sz w:val="16"/>
                <w:szCs w:val="16"/>
                <w:lang w:eastAsia="en-GB"/>
              </w:rPr>
            </w:pPr>
          </w:p>
          <w:p w14:paraId="31158CE9" w14:textId="77777777" w:rsidR="005751A4" w:rsidRPr="00E807F1" w:rsidRDefault="005751A4" w:rsidP="00A125F2">
            <w:pPr>
              <w:rPr>
                <w:rFonts w:ascii="Arial" w:eastAsia="Times New Roman" w:hAnsi="Arial" w:cs="Arial"/>
                <w:color w:val="000000"/>
                <w:sz w:val="16"/>
                <w:szCs w:val="16"/>
                <w:lang w:eastAsia="en-GB"/>
              </w:rPr>
            </w:pPr>
            <w:r w:rsidRPr="00E807F1">
              <w:rPr>
                <w:rFonts w:ascii="Arial" w:eastAsia="Times New Roman" w:hAnsi="Arial" w:cs="Arial"/>
                <w:color w:val="000000"/>
                <w:sz w:val="16"/>
                <w:szCs w:val="16"/>
                <w:lang w:eastAsia="en-GB"/>
              </w:rPr>
              <w:t xml:space="preserve">http://www.ons.gov.uk/ons/guide-method/classifications/current-standard-classifications/index.html </w:t>
            </w:r>
            <w:r w:rsidRPr="00E807F1">
              <w:rPr>
                <w:rFonts w:ascii="Arial" w:eastAsia="Times New Roman" w:hAnsi="Arial" w:cs="Arial"/>
                <w:color w:val="000000"/>
                <w:sz w:val="16"/>
                <w:szCs w:val="16"/>
                <w:lang w:eastAsia="en-GB"/>
              </w:rPr>
              <w:tab/>
            </w:r>
            <w:r w:rsidRPr="00E807F1">
              <w:rPr>
                <w:rFonts w:ascii="Arial" w:eastAsia="Times New Roman" w:hAnsi="Arial" w:cs="Arial"/>
                <w:color w:val="000000"/>
                <w:sz w:val="16"/>
                <w:szCs w:val="16"/>
                <w:lang w:eastAsia="en-GB"/>
              </w:rPr>
              <w:tab/>
            </w:r>
            <w:r w:rsidRPr="00E807F1">
              <w:rPr>
                <w:rFonts w:ascii="Arial" w:eastAsia="Times New Roman" w:hAnsi="Arial" w:cs="Arial"/>
                <w:color w:val="000000"/>
                <w:sz w:val="16"/>
                <w:szCs w:val="16"/>
                <w:lang w:eastAsia="en-GB"/>
              </w:rPr>
              <w:tab/>
            </w:r>
          </w:p>
          <w:p w14:paraId="22CB9672" w14:textId="77777777" w:rsidR="005751A4" w:rsidRPr="00E807F1" w:rsidRDefault="005751A4" w:rsidP="00A125F2">
            <w:pPr>
              <w:rPr>
                <w:sz w:val="20"/>
                <w:szCs w:val="20"/>
              </w:rPr>
            </w:pPr>
            <w:r w:rsidRPr="00E807F1">
              <w:rPr>
                <w:noProof/>
              </w:rPr>
              <w:drawing>
                <wp:inline distT="0" distB="0" distL="0" distR="0" wp14:anchorId="511350BE" wp14:editId="6D0D6316">
                  <wp:extent cx="5124968" cy="3076575"/>
                  <wp:effectExtent l="0" t="0" r="0" b="0"/>
                  <wp:docPr id="30" name="Picture 3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low confidence"/>
                          <pic:cNvPicPr/>
                        </pic:nvPicPr>
                        <pic:blipFill>
                          <a:blip r:embed="rId60"/>
                          <a:stretch>
                            <a:fillRect/>
                          </a:stretch>
                        </pic:blipFill>
                        <pic:spPr>
                          <a:xfrm>
                            <a:off x="0" y="0"/>
                            <a:ext cx="5131775" cy="3080661"/>
                          </a:xfrm>
                          <a:prstGeom prst="rect">
                            <a:avLst/>
                          </a:prstGeom>
                        </pic:spPr>
                      </pic:pic>
                    </a:graphicData>
                  </a:graphic>
                </wp:inline>
              </w:drawing>
            </w:r>
          </w:p>
          <w:p w14:paraId="7757580C" w14:textId="77777777" w:rsidR="005751A4" w:rsidRPr="00E807F1" w:rsidRDefault="005751A4" w:rsidP="00A125F2">
            <w:pPr>
              <w:rPr>
                <w:sz w:val="20"/>
                <w:szCs w:val="20"/>
              </w:rPr>
            </w:pPr>
            <w:r w:rsidRPr="00E807F1">
              <w:rPr>
                <w:sz w:val="20"/>
                <w:szCs w:val="20"/>
              </w:rPr>
              <w:t>Source: IDBR Meta Data</w:t>
            </w:r>
          </w:p>
        </w:tc>
      </w:tr>
      <w:tr w:rsidR="005751A4" w:rsidRPr="00E807F1" w14:paraId="393F79B3" w14:textId="77777777" w:rsidTr="00A125F2">
        <w:tc>
          <w:tcPr>
            <w:tcW w:w="1276" w:type="dxa"/>
          </w:tcPr>
          <w:p w14:paraId="75CA42EC" w14:textId="77777777" w:rsidR="005751A4" w:rsidRPr="00E807F1" w:rsidRDefault="005751A4" w:rsidP="00A125F2">
            <w:pPr>
              <w:rPr>
                <w:sz w:val="20"/>
                <w:szCs w:val="20"/>
              </w:rPr>
            </w:pPr>
            <w:r w:rsidRPr="00E807F1">
              <w:rPr>
                <w:sz w:val="20"/>
                <w:szCs w:val="20"/>
              </w:rPr>
              <w:t>Section B</w:t>
            </w:r>
          </w:p>
        </w:tc>
        <w:tc>
          <w:tcPr>
            <w:tcW w:w="4393" w:type="dxa"/>
          </w:tcPr>
          <w:p w14:paraId="6B765C6E" w14:textId="77777777" w:rsidR="005751A4" w:rsidRPr="00E807F1" w:rsidRDefault="005751A4" w:rsidP="00A125F2">
            <w:pPr>
              <w:rPr>
                <w:sz w:val="20"/>
                <w:szCs w:val="20"/>
              </w:rPr>
            </w:pPr>
            <w:r w:rsidRPr="00E807F1">
              <w:rPr>
                <w:sz w:val="20"/>
                <w:szCs w:val="20"/>
              </w:rPr>
              <w:t>Mining and quarrying</w:t>
            </w:r>
          </w:p>
        </w:tc>
        <w:tc>
          <w:tcPr>
            <w:tcW w:w="8365" w:type="dxa"/>
            <w:vMerge/>
          </w:tcPr>
          <w:p w14:paraId="36C4DC2D" w14:textId="77777777" w:rsidR="005751A4" w:rsidRPr="00E807F1" w:rsidRDefault="005751A4" w:rsidP="00A125F2">
            <w:pPr>
              <w:rPr>
                <w:sz w:val="20"/>
                <w:szCs w:val="20"/>
              </w:rPr>
            </w:pPr>
          </w:p>
        </w:tc>
      </w:tr>
      <w:tr w:rsidR="005751A4" w:rsidRPr="00E807F1" w14:paraId="6968C239" w14:textId="77777777" w:rsidTr="00A125F2">
        <w:tc>
          <w:tcPr>
            <w:tcW w:w="1276" w:type="dxa"/>
          </w:tcPr>
          <w:p w14:paraId="532C8937" w14:textId="77777777" w:rsidR="005751A4" w:rsidRPr="00E807F1" w:rsidRDefault="005751A4" w:rsidP="00A125F2">
            <w:pPr>
              <w:rPr>
                <w:sz w:val="20"/>
                <w:szCs w:val="20"/>
              </w:rPr>
            </w:pPr>
            <w:r w:rsidRPr="00E807F1">
              <w:rPr>
                <w:sz w:val="20"/>
                <w:szCs w:val="20"/>
              </w:rPr>
              <w:t>Section C</w:t>
            </w:r>
          </w:p>
        </w:tc>
        <w:tc>
          <w:tcPr>
            <w:tcW w:w="4393" w:type="dxa"/>
          </w:tcPr>
          <w:p w14:paraId="6E98DDDE" w14:textId="77777777" w:rsidR="005751A4" w:rsidRPr="00E807F1" w:rsidRDefault="005751A4" w:rsidP="00A125F2">
            <w:pPr>
              <w:rPr>
                <w:sz w:val="20"/>
                <w:szCs w:val="20"/>
              </w:rPr>
            </w:pPr>
            <w:r w:rsidRPr="00E807F1">
              <w:rPr>
                <w:sz w:val="20"/>
                <w:szCs w:val="20"/>
              </w:rPr>
              <w:t xml:space="preserve">Manufacturing </w:t>
            </w:r>
          </w:p>
        </w:tc>
        <w:tc>
          <w:tcPr>
            <w:tcW w:w="8365" w:type="dxa"/>
            <w:vMerge/>
          </w:tcPr>
          <w:p w14:paraId="79847426" w14:textId="77777777" w:rsidR="005751A4" w:rsidRPr="00E807F1" w:rsidRDefault="005751A4" w:rsidP="00A125F2">
            <w:pPr>
              <w:rPr>
                <w:sz w:val="20"/>
                <w:szCs w:val="20"/>
              </w:rPr>
            </w:pPr>
          </w:p>
        </w:tc>
      </w:tr>
      <w:tr w:rsidR="005751A4" w:rsidRPr="00E807F1" w14:paraId="7BB9CAEE" w14:textId="77777777" w:rsidTr="00A125F2">
        <w:tc>
          <w:tcPr>
            <w:tcW w:w="1276" w:type="dxa"/>
          </w:tcPr>
          <w:p w14:paraId="72EFFE9D" w14:textId="77777777" w:rsidR="005751A4" w:rsidRPr="00E807F1" w:rsidRDefault="005751A4" w:rsidP="00A125F2">
            <w:pPr>
              <w:rPr>
                <w:sz w:val="20"/>
                <w:szCs w:val="20"/>
              </w:rPr>
            </w:pPr>
            <w:r w:rsidRPr="00E807F1">
              <w:rPr>
                <w:sz w:val="20"/>
                <w:szCs w:val="20"/>
              </w:rPr>
              <w:t>Section D</w:t>
            </w:r>
          </w:p>
        </w:tc>
        <w:tc>
          <w:tcPr>
            <w:tcW w:w="4393" w:type="dxa"/>
          </w:tcPr>
          <w:p w14:paraId="7C07BB2D" w14:textId="77777777" w:rsidR="005751A4" w:rsidRPr="00E807F1" w:rsidRDefault="005751A4" w:rsidP="00A125F2">
            <w:pPr>
              <w:rPr>
                <w:sz w:val="20"/>
                <w:szCs w:val="20"/>
              </w:rPr>
            </w:pPr>
            <w:r w:rsidRPr="00E807F1">
              <w:rPr>
                <w:sz w:val="20"/>
                <w:szCs w:val="20"/>
              </w:rPr>
              <w:t xml:space="preserve">Electricity, gas, </w:t>
            </w:r>
            <w:proofErr w:type="gramStart"/>
            <w:r w:rsidRPr="00E807F1">
              <w:rPr>
                <w:sz w:val="20"/>
                <w:szCs w:val="20"/>
              </w:rPr>
              <w:t>steam</w:t>
            </w:r>
            <w:proofErr w:type="gramEnd"/>
            <w:r w:rsidRPr="00E807F1">
              <w:rPr>
                <w:sz w:val="20"/>
                <w:szCs w:val="20"/>
              </w:rPr>
              <w:t xml:space="preserve"> and air condition supply</w:t>
            </w:r>
          </w:p>
        </w:tc>
        <w:tc>
          <w:tcPr>
            <w:tcW w:w="8365" w:type="dxa"/>
            <w:vMerge/>
          </w:tcPr>
          <w:p w14:paraId="4FA4AE26" w14:textId="77777777" w:rsidR="005751A4" w:rsidRPr="00E807F1" w:rsidRDefault="005751A4" w:rsidP="00A125F2">
            <w:pPr>
              <w:rPr>
                <w:sz w:val="20"/>
                <w:szCs w:val="20"/>
              </w:rPr>
            </w:pPr>
          </w:p>
        </w:tc>
      </w:tr>
      <w:tr w:rsidR="005751A4" w:rsidRPr="00E807F1" w14:paraId="7179EEF0" w14:textId="77777777" w:rsidTr="00A125F2">
        <w:tc>
          <w:tcPr>
            <w:tcW w:w="1276" w:type="dxa"/>
          </w:tcPr>
          <w:p w14:paraId="21AB1894" w14:textId="77777777" w:rsidR="005751A4" w:rsidRPr="00E807F1" w:rsidRDefault="005751A4" w:rsidP="00A125F2">
            <w:pPr>
              <w:rPr>
                <w:sz w:val="20"/>
                <w:szCs w:val="20"/>
              </w:rPr>
            </w:pPr>
            <w:r w:rsidRPr="00E807F1">
              <w:rPr>
                <w:sz w:val="20"/>
                <w:szCs w:val="20"/>
              </w:rPr>
              <w:t xml:space="preserve"> Section E</w:t>
            </w:r>
          </w:p>
        </w:tc>
        <w:tc>
          <w:tcPr>
            <w:tcW w:w="4393" w:type="dxa"/>
          </w:tcPr>
          <w:p w14:paraId="3BDAB304" w14:textId="77777777" w:rsidR="005751A4" w:rsidRPr="00E807F1" w:rsidRDefault="005751A4" w:rsidP="00A125F2">
            <w:pPr>
              <w:rPr>
                <w:sz w:val="20"/>
                <w:szCs w:val="20"/>
              </w:rPr>
            </w:pPr>
            <w:r w:rsidRPr="00E807F1">
              <w:rPr>
                <w:sz w:val="20"/>
                <w:szCs w:val="20"/>
              </w:rPr>
              <w:t>Water supply; sewerage, waste management and remediation activities</w:t>
            </w:r>
          </w:p>
        </w:tc>
        <w:tc>
          <w:tcPr>
            <w:tcW w:w="8365" w:type="dxa"/>
            <w:vMerge/>
          </w:tcPr>
          <w:p w14:paraId="501284B5" w14:textId="77777777" w:rsidR="005751A4" w:rsidRPr="00E807F1" w:rsidRDefault="005751A4" w:rsidP="00A125F2">
            <w:pPr>
              <w:rPr>
                <w:sz w:val="20"/>
                <w:szCs w:val="20"/>
              </w:rPr>
            </w:pPr>
          </w:p>
        </w:tc>
      </w:tr>
      <w:tr w:rsidR="005751A4" w:rsidRPr="00E807F1" w14:paraId="09C97462" w14:textId="77777777" w:rsidTr="00A125F2">
        <w:tc>
          <w:tcPr>
            <w:tcW w:w="1276" w:type="dxa"/>
          </w:tcPr>
          <w:p w14:paraId="6DD06F8F" w14:textId="77777777" w:rsidR="005751A4" w:rsidRPr="00E807F1" w:rsidRDefault="005751A4" w:rsidP="00A125F2">
            <w:pPr>
              <w:rPr>
                <w:sz w:val="20"/>
                <w:szCs w:val="20"/>
              </w:rPr>
            </w:pPr>
            <w:r w:rsidRPr="00E807F1">
              <w:rPr>
                <w:sz w:val="20"/>
                <w:szCs w:val="20"/>
              </w:rPr>
              <w:t>Section F</w:t>
            </w:r>
          </w:p>
        </w:tc>
        <w:tc>
          <w:tcPr>
            <w:tcW w:w="4393" w:type="dxa"/>
          </w:tcPr>
          <w:p w14:paraId="7054C33F" w14:textId="77777777" w:rsidR="005751A4" w:rsidRPr="00E807F1" w:rsidRDefault="005751A4" w:rsidP="00A125F2">
            <w:pPr>
              <w:rPr>
                <w:sz w:val="20"/>
                <w:szCs w:val="20"/>
              </w:rPr>
            </w:pPr>
            <w:r w:rsidRPr="00E807F1">
              <w:rPr>
                <w:sz w:val="20"/>
                <w:szCs w:val="20"/>
              </w:rPr>
              <w:t>Construction</w:t>
            </w:r>
          </w:p>
        </w:tc>
        <w:tc>
          <w:tcPr>
            <w:tcW w:w="8365" w:type="dxa"/>
            <w:vMerge/>
          </w:tcPr>
          <w:p w14:paraId="7ED3434A" w14:textId="77777777" w:rsidR="005751A4" w:rsidRPr="00E807F1" w:rsidRDefault="005751A4" w:rsidP="00A125F2">
            <w:pPr>
              <w:rPr>
                <w:sz w:val="20"/>
                <w:szCs w:val="20"/>
              </w:rPr>
            </w:pPr>
          </w:p>
        </w:tc>
      </w:tr>
      <w:tr w:rsidR="005751A4" w:rsidRPr="00E807F1" w14:paraId="36E503EF" w14:textId="77777777" w:rsidTr="00A125F2">
        <w:tc>
          <w:tcPr>
            <w:tcW w:w="1276" w:type="dxa"/>
          </w:tcPr>
          <w:p w14:paraId="108288E1" w14:textId="77777777" w:rsidR="005751A4" w:rsidRPr="00E807F1" w:rsidRDefault="005751A4" w:rsidP="00A125F2">
            <w:pPr>
              <w:rPr>
                <w:sz w:val="20"/>
                <w:szCs w:val="20"/>
              </w:rPr>
            </w:pPr>
            <w:r w:rsidRPr="00E807F1">
              <w:rPr>
                <w:sz w:val="20"/>
                <w:szCs w:val="20"/>
              </w:rPr>
              <w:t xml:space="preserve">Section G </w:t>
            </w:r>
          </w:p>
        </w:tc>
        <w:tc>
          <w:tcPr>
            <w:tcW w:w="4393" w:type="dxa"/>
          </w:tcPr>
          <w:p w14:paraId="7AC9D8D5" w14:textId="77777777" w:rsidR="005751A4" w:rsidRPr="00E807F1" w:rsidRDefault="005751A4" w:rsidP="00A125F2">
            <w:pPr>
              <w:rPr>
                <w:sz w:val="20"/>
                <w:szCs w:val="20"/>
              </w:rPr>
            </w:pPr>
            <w:r w:rsidRPr="00E807F1">
              <w:rPr>
                <w:sz w:val="20"/>
                <w:szCs w:val="20"/>
              </w:rPr>
              <w:t xml:space="preserve">Wholesale and retail trade, repair of motor vehicles </w:t>
            </w:r>
          </w:p>
        </w:tc>
        <w:tc>
          <w:tcPr>
            <w:tcW w:w="8365" w:type="dxa"/>
            <w:vMerge/>
          </w:tcPr>
          <w:p w14:paraId="2C904CF4" w14:textId="77777777" w:rsidR="005751A4" w:rsidRPr="00E807F1" w:rsidRDefault="005751A4" w:rsidP="00A125F2">
            <w:pPr>
              <w:rPr>
                <w:sz w:val="20"/>
                <w:szCs w:val="20"/>
              </w:rPr>
            </w:pPr>
          </w:p>
        </w:tc>
      </w:tr>
      <w:tr w:rsidR="005751A4" w:rsidRPr="00E807F1" w14:paraId="4A6D7B92" w14:textId="77777777" w:rsidTr="00A125F2">
        <w:tc>
          <w:tcPr>
            <w:tcW w:w="1276" w:type="dxa"/>
          </w:tcPr>
          <w:p w14:paraId="0AD4B2C2" w14:textId="77777777" w:rsidR="005751A4" w:rsidRPr="00E807F1" w:rsidRDefault="005751A4" w:rsidP="00A125F2">
            <w:pPr>
              <w:rPr>
                <w:sz w:val="20"/>
                <w:szCs w:val="20"/>
              </w:rPr>
            </w:pPr>
            <w:r w:rsidRPr="00E807F1">
              <w:rPr>
                <w:sz w:val="20"/>
                <w:szCs w:val="20"/>
              </w:rPr>
              <w:t>Section H</w:t>
            </w:r>
          </w:p>
        </w:tc>
        <w:tc>
          <w:tcPr>
            <w:tcW w:w="4393" w:type="dxa"/>
          </w:tcPr>
          <w:p w14:paraId="1CDA622B" w14:textId="77777777" w:rsidR="005751A4" w:rsidRPr="00E807F1" w:rsidRDefault="005751A4" w:rsidP="00A125F2">
            <w:pPr>
              <w:rPr>
                <w:sz w:val="20"/>
                <w:szCs w:val="20"/>
              </w:rPr>
            </w:pPr>
            <w:r w:rsidRPr="00E807F1">
              <w:rPr>
                <w:sz w:val="20"/>
                <w:szCs w:val="20"/>
              </w:rPr>
              <w:t>Transportation and storage</w:t>
            </w:r>
          </w:p>
        </w:tc>
        <w:tc>
          <w:tcPr>
            <w:tcW w:w="8365" w:type="dxa"/>
            <w:vMerge/>
          </w:tcPr>
          <w:p w14:paraId="00F4CD1D" w14:textId="77777777" w:rsidR="005751A4" w:rsidRPr="00E807F1" w:rsidRDefault="005751A4" w:rsidP="00A125F2">
            <w:pPr>
              <w:rPr>
                <w:sz w:val="20"/>
                <w:szCs w:val="20"/>
              </w:rPr>
            </w:pPr>
          </w:p>
        </w:tc>
      </w:tr>
      <w:tr w:rsidR="005751A4" w:rsidRPr="00E807F1" w14:paraId="030D63EE" w14:textId="77777777" w:rsidTr="00A125F2">
        <w:tc>
          <w:tcPr>
            <w:tcW w:w="1276" w:type="dxa"/>
          </w:tcPr>
          <w:p w14:paraId="652A660E" w14:textId="77777777" w:rsidR="005751A4" w:rsidRPr="00E807F1" w:rsidRDefault="005751A4" w:rsidP="00A125F2">
            <w:pPr>
              <w:rPr>
                <w:sz w:val="20"/>
                <w:szCs w:val="20"/>
              </w:rPr>
            </w:pPr>
            <w:r w:rsidRPr="00E807F1">
              <w:rPr>
                <w:sz w:val="20"/>
                <w:szCs w:val="20"/>
              </w:rPr>
              <w:t>Section I</w:t>
            </w:r>
          </w:p>
        </w:tc>
        <w:tc>
          <w:tcPr>
            <w:tcW w:w="4393" w:type="dxa"/>
          </w:tcPr>
          <w:p w14:paraId="269A2079" w14:textId="77777777" w:rsidR="005751A4" w:rsidRPr="00E807F1" w:rsidRDefault="005751A4" w:rsidP="00A125F2">
            <w:pPr>
              <w:rPr>
                <w:sz w:val="20"/>
                <w:szCs w:val="20"/>
              </w:rPr>
            </w:pPr>
            <w:r w:rsidRPr="00E807F1">
              <w:rPr>
                <w:sz w:val="20"/>
                <w:szCs w:val="20"/>
              </w:rPr>
              <w:t>Accommodation and food services</w:t>
            </w:r>
          </w:p>
        </w:tc>
        <w:tc>
          <w:tcPr>
            <w:tcW w:w="8365" w:type="dxa"/>
            <w:vMerge/>
          </w:tcPr>
          <w:p w14:paraId="01DC7F54" w14:textId="77777777" w:rsidR="005751A4" w:rsidRPr="00E807F1" w:rsidRDefault="005751A4" w:rsidP="00A125F2">
            <w:pPr>
              <w:rPr>
                <w:sz w:val="20"/>
                <w:szCs w:val="20"/>
              </w:rPr>
            </w:pPr>
          </w:p>
        </w:tc>
      </w:tr>
      <w:tr w:rsidR="005751A4" w:rsidRPr="00E807F1" w14:paraId="096ABC43" w14:textId="77777777" w:rsidTr="00A125F2">
        <w:tc>
          <w:tcPr>
            <w:tcW w:w="1276" w:type="dxa"/>
          </w:tcPr>
          <w:p w14:paraId="33BF4D99" w14:textId="77777777" w:rsidR="005751A4" w:rsidRPr="00E807F1" w:rsidRDefault="005751A4" w:rsidP="00A125F2">
            <w:pPr>
              <w:rPr>
                <w:sz w:val="20"/>
                <w:szCs w:val="20"/>
              </w:rPr>
            </w:pPr>
            <w:r w:rsidRPr="00E807F1">
              <w:rPr>
                <w:sz w:val="20"/>
                <w:szCs w:val="20"/>
              </w:rPr>
              <w:t>Section J</w:t>
            </w:r>
          </w:p>
        </w:tc>
        <w:tc>
          <w:tcPr>
            <w:tcW w:w="4393" w:type="dxa"/>
          </w:tcPr>
          <w:p w14:paraId="4D10B088" w14:textId="77777777" w:rsidR="005751A4" w:rsidRPr="00E807F1" w:rsidRDefault="005751A4" w:rsidP="00A125F2">
            <w:pPr>
              <w:rPr>
                <w:sz w:val="20"/>
                <w:szCs w:val="20"/>
              </w:rPr>
            </w:pPr>
            <w:r w:rsidRPr="00E807F1">
              <w:rPr>
                <w:sz w:val="20"/>
                <w:szCs w:val="20"/>
              </w:rPr>
              <w:t>Information and communication</w:t>
            </w:r>
          </w:p>
        </w:tc>
        <w:tc>
          <w:tcPr>
            <w:tcW w:w="8365" w:type="dxa"/>
            <w:vMerge/>
          </w:tcPr>
          <w:p w14:paraId="14512E52" w14:textId="77777777" w:rsidR="005751A4" w:rsidRPr="00E807F1" w:rsidRDefault="005751A4" w:rsidP="00A125F2">
            <w:pPr>
              <w:rPr>
                <w:sz w:val="20"/>
                <w:szCs w:val="20"/>
              </w:rPr>
            </w:pPr>
          </w:p>
        </w:tc>
      </w:tr>
      <w:tr w:rsidR="005751A4" w:rsidRPr="00E807F1" w14:paraId="4475F97E" w14:textId="77777777" w:rsidTr="00A125F2">
        <w:tc>
          <w:tcPr>
            <w:tcW w:w="1276" w:type="dxa"/>
          </w:tcPr>
          <w:p w14:paraId="5EC4F9DB" w14:textId="77777777" w:rsidR="005751A4" w:rsidRPr="00E807F1" w:rsidRDefault="005751A4" w:rsidP="00A125F2">
            <w:pPr>
              <w:rPr>
                <w:sz w:val="20"/>
                <w:szCs w:val="20"/>
              </w:rPr>
            </w:pPr>
            <w:r w:rsidRPr="00E807F1">
              <w:rPr>
                <w:sz w:val="20"/>
                <w:szCs w:val="20"/>
              </w:rPr>
              <w:t>Section K</w:t>
            </w:r>
          </w:p>
        </w:tc>
        <w:tc>
          <w:tcPr>
            <w:tcW w:w="4393" w:type="dxa"/>
          </w:tcPr>
          <w:p w14:paraId="45B22425" w14:textId="77777777" w:rsidR="005751A4" w:rsidRPr="00E807F1" w:rsidRDefault="005751A4" w:rsidP="00A125F2">
            <w:pPr>
              <w:rPr>
                <w:sz w:val="20"/>
                <w:szCs w:val="20"/>
              </w:rPr>
            </w:pPr>
            <w:r w:rsidRPr="00E807F1">
              <w:rPr>
                <w:sz w:val="20"/>
                <w:szCs w:val="20"/>
              </w:rPr>
              <w:t>Financial and insurance activities</w:t>
            </w:r>
          </w:p>
        </w:tc>
        <w:tc>
          <w:tcPr>
            <w:tcW w:w="8365" w:type="dxa"/>
            <w:vMerge/>
          </w:tcPr>
          <w:p w14:paraId="5E217442" w14:textId="77777777" w:rsidR="005751A4" w:rsidRPr="00E807F1" w:rsidRDefault="005751A4" w:rsidP="00A125F2">
            <w:pPr>
              <w:rPr>
                <w:sz w:val="20"/>
                <w:szCs w:val="20"/>
              </w:rPr>
            </w:pPr>
          </w:p>
        </w:tc>
      </w:tr>
      <w:tr w:rsidR="005751A4" w:rsidRPr="00E807F1" w14:paraId="5B9979CC" w14:textId="77777777" w:rsidTr="00A125F2">
        <w:tc>
          <w:tcPr>
            <w:tcW w:w="1276" w:type="dxa"/>
          </w:tcPr>
          <w:p w14:paraId="7CF137BA" w14:textId="77777777" w:rsidR="005751A4" w:rsidRPr="00E807F1" w:rsidRDefault="005751A4" w:rsidP="00A125F2">
            <w:pPr>
              <w:rPr>
                <w:sz w:val="20"/>
                <w:szCs w:val="20"/>
              </w:rPr>
            </w:pPr>
            <w:r w:rsidRPr="00E807F1">
              <w:rPr>
                <w:sz w:val="20"/>
                <w:szCs w:val="20"/>
              </w:rPr>
              <w:t>Section L</w:t>
            </w:r>
          </w:p>
        </w:tc>
        <w:tc>
          <w:tcPr>
            <w:tcW w:w="4393" w:type="dxa"/>
          </w:tcPr>
          <w:p w14:paraId="4CF3DC6C" w14:textId="77777777" w:rsidR="005751A4" w:rsidRPr="00E807F1" w:rsidRDefault="005751A4" w:rsidP="00A125F2">
            <w:pPr>
              <w:rPr>
                <w:sz w:val="20"/>
                <w:szCs w:val="20"/>
              </w:rPr>
            </w:pPr>
            <w:r w:rsidRPr="00E807F1">
              <w:rPr>
                <w:sz w:val="20"/>
                <w:szCs w:val="20"/>
              </w:rPr>
              <w:t xml:space="preserve">Real estate activities </w:t>
            </w:r>
          </w:p>
        </w:tc>
        <w:tc>
          <w:tcPr>
            <w:tcW w:w="8365" w:type="dxa"/>
            <w:vMerge/>
          </w:tcPr>
          <w:p w14:paraId="425BECD5" w14:textId="77777777" w:rsidR="005751A4" w:rsidRPr="00E807F1" w:rsidRDefault="005751A4" w:rsidP="00A125F2">
            <w:pPr>
              <w:rPr>
                <w:sz w:val="20"/>
                <w:szCs w:val="20"/>
              </w:rPr>
            </w:pPr>
          </w:p>
        </w:tc>
      </w:tr>
      <w:tr w:rsidR="005751A4" w:rsidRPr="00E807F1" w14:paraId="1E710BF7" w14:textId="77777777" w:rsidTr="00A125F2">
        <w:tc>
          <w:tcPr>
            <w:tcW w:w="1276" w:type="dxa"/>
          </w:tcPr>
          <w:p w14:paraId="29E27FD2" w14:textId="77777777" w:rsidR="005751A4" w:rsidRPr="00E807F1" w:rsidRDefault="005751A4" w:rsidP="00A125F2">
            <w:pPr>
              <w:rPr>
                <w:sz w:val="20"/>
                <w:szCs w:val="20"/>
              </w:rPr>
            </w:pPr>
            <w:r w:rsidRPr="00E807F1">
              <w:rPr>
                <w:sz w:val="20"/>
                <w:szCs w:val="20"/>
              </w:rPr>
              <w:t>Section M</w:t>
            </w:r>
          </w:p>
        </w:tc>
        <w:tc>
          <w:tcPr>
            <w:tcW w:w="4393" w:type="dxa"/>
          </w:tcPr>
          <w:p w14:paraId="714E66AA" w14:textId="77777777" w:rsidR="005751A4" w:rsidRPr="00E807F1" w:rsidRDefault="005751A4" w:rsidP="00A125F2">
            <w:pPr>
              <w:rPr>
                <w:sz w:val="20"/>
                <w:szCs w:val="20"/>
              </w:rPr>
            </w:pPr>
            <w:r w:rsidRPr="00E807F1">
              <w:rPr>
                <w:sz w:val="20"/>
                <w:szCs w:val="20"/>
              </w:rPr>
              <w:t xml:space="preserve">Professional, </w:t>
            </w:r>
            <w:proofErr w:type="gramStart"/>
            <w:r w:rsidRPr="00E807F1">
              <w:rPr>
                <w:sz w:val="20"/>
                <w:szCs w:val="20"/>
              </w:rPr>
              <w:t>scientific</w:t>
            </w:r>
            <w:proofErr w:type="gramEnd"/>
            <w:r w:rsidRPr="00E807F1">
              <w:rPr>
                <w:sz w:val="20"/>
                <w:szCs w:val="20"/>
              </w:rPr>
              <w:t xml:space="preserve"> and technical activities </w:t>
            </w:r>
          </w:p>
        </w:tc>
        <w:tc>
          <w:tcPr>
            <w:tcW w:w="8365" w:type="dxa"/>
            <w:vMerge/>
          </w:tcPr>
          <w:p w14:paraId="67C57D9E" w14:textId="77777777" w:rsidR="005751A4" w:rsidRPr="00E807F1" w:rsidRDefault="005751A4" w:rsidP="00A125F2">
            <w:pPr>
              <w:rPr>
                <w:sz w:val="20"/>
                <w:szCs w:val="20"/>
              </w:rPr>
            </w:pPr>
          </w:p>
        </w:tc>
      </w:tr>
      <w:tr w:rsidR="005751A4" w:rsidRPr="00E807F1" w14:paraId="5DCB21F9" w14:textId="77777777" w:rsidTr="00A125F2">
        <w:tc>
          <w:tcPr>
            <w:tcW w:w="1276" w:type="dxa"/>
          </w:tcPr>
          <w:p w14:paraId="71E4B5FB" w14:textId="77777777" w:rsidR="005751A4" w:rsidRPr="00E807F1" w:rsidRDefault="005751A4" w:rsidP="00A125F2">
            <w:pPr>
              <w:rPr>
                <w:sz w:val="20"/>
                <w:szCs w:val="20"/>
              </w:rPr>
            </w:pPr>
            <w:r w:rsidRPr="00E807F1">
              <w:rPr>
                <w:sz w:val="20"/>
                <w:szCs w:val="20"/>
              </w:rPr>
              <w:t>Section N</w:t>
            </w:r>
          </w:p>
        </w:tc>
        <w:tc>
          <w:tcPr>
            <w:tcW w:w="4393" w:type="dxa"/>
          </w:tcPr>
          <w:p w14:paraId="6E264150" w14:textId="77777777" w:rsidR="005751A4" w:rsidRPr="00E807F1" w:rsidRDefault="005751A4" w:rsidP="00A125F2">
            <w:pPr>
              <w:rPr>
                <w:sz w:val="20"/>
                <w:szCs w:val="20"/>
              </w:rPr>
            </w:pPr>
            <w:r w:rsidRPr="00E807F1">
              <w:rPr>
                <w:sz w:val="20"/>
                <w:szCs w:val="20"/>
              </w:rPr>
              <w:t>Administrative and support service activities</w:t>
            </w:r>
          </w:p>
        </w:tc>
        <w:tc>
          <w:tcPr>
            <w:tcW w:w="8365" w:type="dxa"/>
            <w:vMerge/>
          </w:tcPr>
          <w:p w14:paraId="4CA47FE4" w14:textId="77777777" w:rsidR="005751A4" w:rsidRPr="00E807F1" w:rsidRDefault="005751A4" w:rsidP="00A125F2">
            <w:pPr>
              <w:rPr>
                <w:sz w:val="20"/>
                <w:szCs w:val="20"/>
              </w:rPr>
            </w:pPr>
          </w:p>
        </w:tc>
      </w:tr>
      <w:tr w:rsidR="005751A4" w:rsidRPr="00E807F1" w14:paraId="4B458E42" w14:textId="77777777" w:rsidTr="00A125F2">
        <w:tc>
          <w:tcPr>
            <w:tcW w:w="1276" w:type="dxa"/>
          </w:tcPr>
          <w:p w14:paraId="54E3269F" w14:textId="77777777" w:rsidR="005751A4" w:rsidRPr="00E807F1" w:rsidRDefault="005751A4" w:rsidP="00A125F2">
            <w:pPr>
              <w:rPr>
                <w:sz w:val="20"/>
                <w:szCs w:val="20"/>
              </w:rPr>
            </w:pPr>
            <w:r w:rsidRPr="00E807F1">
              <w:rPr>
                <w:sz w:val="20"/>
                <w:szCs w:val="20"/>
              </w:rPr>
              <w:t>Section O</w:t>
            </w:r>
          </w:p>
        </w:tc>
        <w:tc>
          <w:tcPr>
            <w:tcW w:w="4393" w:type="dxa"/>
          </w:tcPr>
          <w:p w14:paraId="294D8172" w14:textId="77777777" w:rsidR="005751A4" w:rsidRPr="00E807F1" w:rsidRDefault="005751A4" w:rsidP="00A125F2">
            <w:pPr>
              <w:rPr>
                <w:sz w:val="20"/>
                <w:szCs w:val="20"/>
              </w:rPr>
            </w:pPr>
            <w:r w:rsidRPr="00E807F1">
              <w:rPr>
                <w:sz w:val="20"/>
                <w:szCs w:val="20"/>
              </w:rPr>
              <w:t>Public administration and defence; compulsory social security</w:t>
            </w:r>
          </w:p>
        </w:tc>
        <w:tc>
          <w:tcPr>
            <w:tcW w:w="8365" w:type="dxa"/>
            <w:vMerge/>
          </w:tcPr>
          <w:p w14:paraId="1D6BCA88" w14:textId="77777777" w:rsidR="005751A4" w:rsidRPr="00E807F1" w:rsidRDefault="005751A4" w:rsidP="00A125F2">
            <w:pPr>
              <w:rPr>
                <w:sz w:val="20"/>
                <w:szCs w:val="20"/>
              </w:rPr>
            </w:pPr>
          </w:p>
        </w:tc>
      </w:tr>
      <w:tr w:rsidR="005751A4" w:rsidRPr="00E807F1" w14:paraId="1825C656" w14:textId="77777777" w:rsidTr="00A125F2">
        <w:tc>
          <w:tcPr>
            <w:tcW w:w="1276" w:type="dxa"/>
          </w:tcPr>
          <w:p w14:paraId="466F656C" w14:textId="77777777" w:rsidR="005751A4" w:rsidRPr="00E807F1" w:rsidRDefault="005751A4" w:rsidP="00A125F2">
            <w:pPr>
              <w:rPr>
                <w:sz w:val="20"/>
                <w:szCs w:val="20"/>
              </w:rPr>
            </w:pPr>
            <w:r w:rsidRPr="00E807F1">
              <w:rPr>
                <w:sz w:val="20"/>
                <w:szCs w:val="20"/>
              </w:rPr>
              <w:t>Section P</w:t>
            </w:r>
          </w:p>
        </w:tc>
        <w:tc>
          <w:tcPr>
            <w:tcW w:w="4393" w:type="dxa"/>
          </w:tcPr>
          <w:p w14:paraId="3A92CC35" w14:textId="77777777" w:rsidR="005751A4" w:rsidRPr="00E807F1" w:rsidRDefault="005751A4" w:rsidP="00A125F2">
            <w:pPr>
              <w:rPr>
                <w:sz w:val="20"/>
                <w:szCs w:val="20"/>
              </w:rPr>
            </w:pPr>
            <w:r w:rsidRPr="00E807F1">
              <w:rPr>
                <w:sz w:val="20"/>
                <w:szCs w:val="20"/>
              </w:rPr>
              <w:t>Education</w:t>
            </w:r>
          </w:p>
        </w:tc>
        <w:tc>
          <w:tcPr>
            <w:tcW w:w="8365" w:type="dxa"/>
            <w:vMerge/>
          </w:tcPr>
          <w:p w14:paraId="2CB0DD47" w14:textId="77777777" w:rsidR="005751A4" w:rsidRPr="00E807F1" w:rsidRDefault="005751A4" w:rsidP="00A125F2">
            <w:pPr>
              <w:rPr>
                <w:sz w:val="20"/>
                <w:szCs w:val="20"/>
              </w:rPr>
            </w:pPr>
          </w:p>
        </w:tc>
      </w:tr>
      <w:tr w:rsidR="005751A4" w:rsidRPr="00E807F1" w14:paraId="44D6295A" w14:textId="77777777" w:rsidTr="00A125F2">
        <w:tc>
          <w:tcPr>
            <w:tcW w:w="1276" w:type="dxa"/>
          </w:tcPr>
          <w:p w14:paraId="7C36870A" w14:textId="77777777" w:rsidR="005751A4" w:rsidRPr="00E807F1" w:rsidRDefault="005751A4" w:rsidP="00A125F2">
            <w:pPr>
              <w:rPr>
                <w:sz w:val="20"/>
                <w:szCs w:val="20"/>
              </w:rPr>
            </w:pPr>
            <w:r w:rsidRPr="00E807F1">
              <w:rPr>
                <w:sz w:val="20"/>
                <w:szCs w:val="20"/>
              </w:rPr>
              <w:t>Section Q</w:t>
            </w:r>
          </w:p>
        </w:tc>
        <w:tc>
          <w:tcPr>
            <w:tcW w:w="4393" w:type="dxa"/>
          </w:tcPr>
          <w:p w14:paraId="52E77481" w14:textId="77777777" w:rsidR="005751A4" w:rsidRPr="00E807F1" w:rsidRDefault="005751A4" w:rsidP="00A125F2">
            <w:pPr>
              <w:rPr>
                <w:sz w:val="20"/>
                <w:szCs w:val="20"/>
              </w:rPr>
            </w:pPr>
            <w:r w:rsidRPr="00E807F1">
              <w:rPr>
                <w:sz w:val="20"/>
                <w:szCs w:val="20"/>
              </w:rPr>
              <w:t>Human health and social work activities</w:t>
            </w:r>
          </w:p>
        </w:tc>
        <w:tc>
          <w:tcPr>
            <w:tcW w:w="8365" w:type="dxa"/>
            <w:vMerge/>
          </w:tcPr>
          <w:p w14:paraId="146D6C08" w14:textId="77777777" w:rsidR="005751A4" w:rsidRPr="00E807F1" w:rsidRDefault="005751A4" w:rsidP="00A125F2">
            <w:pPr>
              <w:rPr>
                <w:sz w:val="20"/>
                <w:szCs w:val="20"/>
              </w:rPr>
            </w:pPr>
          </w:p>
        </w:tc>
      </w:tr>
      <w:tr w:rsidR="005751A4" w:rsidRPr="00E807F1" w14:paraId="10AA0C07" w14:textId="77777777" w:rsidTr="00A125F2">
        <w:tc>
          <w:tcPr>
            <w:tcW w:w="1276" w:type="dxa"/>
          </w:tcPr>
          <w:p w14:paraId="66FD2F3E" w14:textId="77777777" w:rsidR="005751A4" w:rsidRPr="00E807F1" w:rsidRDefault="005751A4" w:rsidP="00A125F2">
            <w:pPr>
              <w:rPr>
                <w:sz w:val="20"/>
                <w:szCs w:val="20"/>
              </w:rPr>
            </w:pPr>
            <w:r w:rsidRPr="00E807F1">
              <w:rPr>
                <w:sz w:val="20"/>
                <w:szCs w:val="20"/>
              </w:rPr>
              <w:t>Section R</w:t>
            </w:r>
          </w:p>
        </w:tc>
        <w:tc>
          <w:tcPr>
            <w:tcW w:w="4393" w:type="dxa"/>
          </w:tcPr>
          <w:p w14:paraId="1A0A5DA7" w14:textId="77777777" w:rsidR="005751A4" w:rsidRPr="00E807F1" w:rsidRDefault="005751A4" w:rsidP="00A125F2">
            <w:pPr>
              <w:rPr>
                <w:sz w:val="20"/>
                <w:szCs w:val="20"/>
              </w:rPr>
            </w:pPr>
            <w:r w:rsidRPr="00E807F1">
              <w:rPr>
                <w:sz w:val="20"/>
                <w:szCs w:val="20"/>
              </w:rPr>
              <w:t>Arts, entertainment, and recreation</w:t>
            </w:r>
          </w:p>
        </w:tc>
        <w:tc>
          <w:tcPr>
            <w:tcW w:w="8365" w:type="dxa"/>
            <w:vMerge/>
          </w:tcPr>
          <w:p w14:paraId="1AB79A60" w14:textId="77777777" w:rsidR="005751A4" w:rsidRPr="00E807F1" w:rsidRDefault="005751A4" w:rsidP="00A125F2">
            <w:pPr>
              <w:rPr>
                <w:sz w:val="20"/>
                <w:szCs w:val="20"/>
              </w:rPr>
            </w:pPr>
          </w:p>
        </w:tc>
      </w:tr>
      <w:tr w:rsidR="005751A4" w:rsidRPr="00E807F1" w14:paraId="118A8F42" w14:textId="77777777" w:rsidTr="00A125F2">
        <w:tc>
          <w:tcPr>
            <w:tcW w:w="1276" w:type="dxa"/>
          </w:tcPr>
          <w:p w14:paraId="669C1007" w14:textId="77777777" w:rsidR="005751A4" w:rsidRPr="00E807F1" w:rsidRDefault="005751A4" w:rsidP="00A125F2">
            <w:pPr>
              <w:rPr>
                <w:sz w:val="20"/>
                <w:szCs w:val="20"/>
              </w:rPr>
            </w:pPr>
            <w:r w:rsidRPr="00E807F1">
              <w:rPr>
                <w:sz w:val="20"/>
                <w:szCs w:val="20"/>
              </w:rPr>
              <w:t>Section S</w:t>
            </w:r>
          </w:p>
        </w:tc>
        <w:tc>
          <w:tcPr>
            <w:tcW w:w="4393" w:type="dxa"/>
          </w:tcPr>
          <w:p w14:paraId="0C1FD22F" w14:textId="77777777" w:rsidR="005751A4" w:rsidRPr="00E807F1" w:rsidRDefault="005751A4" w:rsidP="00A125F2">
            <w:pPr>
              <w:rPr>
                <w:sz w:val="20"/>
                <w:szCs w:val="20"/>
              </w:rPr>
            </w:pPr>
            <w:r w:rsidRPr="00E807F1">
              <w:rPr>
                <w:sz w:val="20"/>
                <w:szCs w:val="20"/>
              </w:rPr>
              <w:t xml:space="preserve">Other service activities </w:t>
            </w:r>
          </w:p>
        </w:tc>
        <w:tc>
          <w:tcPr>
            <w:tcW w:w="8365" w:type="dxa"/>
            <w:vMerge/>
          </w:tcPr>
          <w:p w14:paraId="3BCF0F4B" w14:textId="77777777" w:rsidR="005751A4" w:rsidRPr="00E807F1" w:rsidRDefault="005751A4" w:rsidP="00A125F2">
            <w:pPr>
              <w:rPr>
                <w:sz w:val="20"/>
                <w:szCs w:val="20"/>
              </w:rPr>
            </w:pPr>
          </w:p>
        </w:tc>
      </w:tr>
      <w:tr w:rsidR="005751A4" w:rsidRPr="00E807F1" w14:paraId="5717F11E" w14:textId="77777777" w:rsidTr="00A125F2">
        <w:tc>
          <w:tcPr>
            <w:tcW w:w="1276" w:type="dxa"/>
          </w:tcPr>
          <w:p w14:paraId="0BA696BE" w14:textId="77777777" w:rsidR="005751A4" w:rsidRPr="00E807F1" w:rsidRDefault="005751A4" w:rsidP="00A125F2">
            <w:pPr>
              <w:rPr>
                <w:sz w:val="20"/>
                <w:szCs w:val="20"/>
              </w:rPr>
            </w:pPr>
            <w:r w:rsidRPr="00E807F1">
              <w:rPr>
                <w:sz w:val="20"/>
                <w:szCs w:val="20"/>
              </w:rPr>
              <w:t>Section T</w:t>
            </w:r>
          </w:p>
        </w:tc>
        <w:tc>
          <w:tcPr>
            <w:tcW w:w="4393" w:type="dxa"/>
          </w:tcPr>
          <w:p w14:paraId="10F1C09B" w14:textId="77777777" w:rsidR="005751A4" w:rsidRPr="00E807F1" w:rsidRDefault="005751A4" w:rsidP="00A125F2">
            <w:pPr>
              <w:rPr>
                <w:sz w:val="20"/>
                <w:szCs w:val="20"/>
              </w:rPr>
            </w:pPr>
            <w:r w:rsidRPr="00E807F1">
              <w:rPr>
                <w:sz w:val="20"/>
                <w:szCs w:val="20"/>
              </w:rPr>
              <w:t>Activities of households as employers; undifferentiated goods-and services-producing activities for own use</w:t>
            </w:r>
          </w:p>
        </w:tc>
        <w:tc>
          <w:tcPr>
            <w:tcW w:w="8365" w:type="dxa"/>
            <w:vMerge/>
          </w:tcPr>
          <w:p w14:paraId="2576BC06" w14:textId="77777777" w:rsidR="005751A4" w:rsidRPr="00E807F1" w:rsidRDefault="005751A4" w:rsidP="00A125F2">
            <w:pPr>
              <w:rPr>
                <w:sz w:val="20"/>
                <w:szCs w:val="20"/>
              </w:rPr>
            </w:pPr>
          </w:p>
        </w:tc>
      </w:tr>
      <w:tr w:rsidR="005751A4" w:rsidRPr="00E807F1" w14:paraId="175E1C50" w14:textId="77777777" w:rsidTr="00A125F2">
        <w:tc>
          <w:tcPr>
            <w:tcW w:w="1276" w:type="dxa"/>
          </w:tcPr>
          <w:p w14:paraId="4C89FBEA" w14:textId="77777777" w:rsidR="005751A4" w:rsidRPr="00E807F1" w:rsidRDefault="005751A4" w:rsidP="00A125F2">
            <w:pPr>
              <w:rPr>
                <w:sz w:val="20"/>
                <w:szCs w:val="20"/>
              </w:rPr>
            </w:pPr>
            <w:r w:rsidRPr="00E807F1">
              <w:rPr>
                <w:sz w:val="20"/>
                <w:szCs w:val="20"/>
              </w:rPr>
              <w:t>Section U</w:t>
            </w:r>
          </w:p>
        </w:tc>
        <w:tc>
          <w:tcPr>
            <w:tcW w:w="4393" w:type="dxa"/>
          </w:tcPr>
          <w:p w14:paraId="64922F0D" w14:textId="77777777" w:rsidR="005751A4" w:rsidRPr="00E807F1" w:rsidRDefault="005751A4" w:rsidP="00A125F2">
            <w:pPr>
              <w:rPr>
                <w:sz w:val="20"/>
                <w:szCs w:val="20"/>
              </w:rPr>
            </w:pPr>
            <w:r w:rsidRPr="00E807F1">
              <w:rPr>
                <w:sz w:val="20"/>
                <w:szCs w:val="20"/>
              </w:rPr>
              <w:t>Activities of extraterritorial organisations and bodies</w:t>
            </w:r>
          </w:p>
        </w:tc>
        <w:tc>
          <w:tcPr>
            <w:tcW w:w="8365" w:type="dxa"/>
            <w:vMerge/>
          </w:tcPr>
          <w:p w14:paraId="5723E6E7" w14:textId="77777777" w:rsidR="005751A4" w:rsidRPr="00E807F1" w:rsidRDefault="005751A4" w:rsidP="00A125F2">
            <w:pPr>
              <w:rPr>
                <w:sz w:val="20"/>
                <w:szCs w:val="20"/>
              </w:rPr>
            </w:pPr>
          </w:p>
        </w:tc>
      </w:tr>
    </w:tbl>
    <w:p w14:paraId="1070EE39" w14:textId="77777777" w:rsidR="005751A4" w:rsidRPr="00E807F1" w:rsidRDefault="005751A4" w:rsidP="005751A4"/>
    <w:p w14:paraId="576FCD48" w14:textId="63DDBE89" w:rsidR="005751A4" w:rsidRPr="00E807F1" w:rsidRDefault="005751A4" w:rsidP="005751A4">
      <w:pPr>
        <w:rPr>
          <w:rFonts w:ascii="Arial" w:eastAsia="Times New Roman" w:hAnsi="Arial" w:cs="Arial"/>
          <w:color w:val="000000"/>
          <w:sz w:val="16"/>
          <w:szCs w:val="16"/>
          <w:lang w:eastAsia="en-GB"/>
        </w:rPr>
      </w:pPr>
      <w:r w:rsidRPr="00E807F1">
        <w:t>Source: SIC (2007) https://onsdigital.github.io/dp-classification-tools/standard-industrial-classification/ONS_SIC_hierarchy_view.html</w:t>
      </w:r>
    </w:p>
    <w:tbl>
      <w:tblPr>
        <w:tblpPr w:leftFromText="180" w:rightFromText="180" w:vertAnchor="text" w:horzAnchor="page" w:tblpX="7007" w:tblpY="103"/>
        <w:tblW w:w="8930" w:type="dxa"/>
        <w:tblLook w:val="04A0" w:firstRow="1" w:lastRow="0" w:firstColumn="1" w:lastColumn="0" w:noHBand="0" w:noVBand="1"/>
      </w:tblPr>
      <w:tblGrid>
        <w:gridCol w:w="5811"/>
        <w:gridCol w:w="1276"/>
        <w:gridCol w:w="1843"/>
      </w:tblGrid>
      <w:tr w:rsidR="008D4292" w:rsidRPr="00E807F1" w14:paraId="6BF24289" w14:textId="77777777" w:rsidTr="008D4292">
        <w:trPr>
          <w:trHeight w:val="227"/>
        </w:trPr>
        <w:tc>
          <w:tcPr>
            <w:tcW w:w="5811"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0DF256F" w14:textId="77777777" w:rsidR="008D4292" w:rsidRPr="00E807F1" w:rsidRDefault="008D4292" w:rsidP="008D4292">
            <w:pPr>
              <w:rPr>
                <w:rFonts w:ascii="Calibri" w:eastAsia="Times New Roman" w:hAnsi="Calibri" w:cs="Calibri"/>
                <w:b/>
                <w:sz w:val="18"/>
                <w:szCs w:val="18"/>
                <w:lang w:eastAsia="en-GB"/>
              </w:rPr>
            </w:pPr>
            <w:bookmarkStart w:id="743" w:name="_Hlk96613827"/>
            <w:bookmarkStart w:id="744" w:name="_Toc91182743"/>
            <w:bookmarkStart w:id="745" w:name="_Ref91245306"/>
            <w:bookmarkStart w:id="746" w:name="_Toc96698031"/>
            <w:bookmarkStart w:id="747" w:name="_Toc104998565"/>
            <w:bookmarkStart w:id="748" w:name="_Ref106575821"/>
            <w:r w:rsidRPr="00E807F1">
              <w:rPr>
                <w:rFonts w:ascii="Calibri" w:hAnsi="Calibri" w:cs="Calibri"/>
                <w:b/>
                <w:sz w:val="20"/>
                <w:szCs w:val="20"/>
              </w:rPr>
              <w:lastRenderedPageBreak/>
              <w:t>Industry Categories Summary (IDBR sectors)</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2BABE945"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ALL Scopes</w:t>
            </w:r>
          </w:p>
        </w:tc>
        <w:tc>
          <w:tcPr>
            <w:tcW w:w="1843" w:type="dxa"/>
            <w:tcBorders>
              <w:top w:val="single" w:sz="8" w:space="0" w:color="auto"/>
              <w:left w:val="nil"/>
              <w:bottom w:val="single" w:sz="4" w:space="0" w:color="auto"/>
              <w:right w:val="single" w:sz="8" w:space="0" w:color="auto"/>
            </w:tcBorders>
            <w:shd w:val="clear" w:color="auto" w:fill="auto"/>
            <w:noWrap/>
            <w:vAlign w:val="center"/>
          </w:tcPr>
          <w:p w14:paraId="7D20BCA7"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Units</w:t>
            </w:r>
          </w:p>
        </w:tc>
      </w:tr>
      <w:tr w:rsidR="008D4292" w:rsidRPr="00E807F1" w14:paraId="407D0369"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47EF62F4"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Agriculture, forestry &amp; fishing</w:t>
            </w:r>
          </w:p>
        </w:tc>
        <w:tc>
          <w:tcPr>
            <w:tcW w:w="1276" w:type="dxa"/>
            <w:tcBorders>
              <w:top w:val="nil"/>
              <w:left w:val="nil"/>
              <w:bottom w:val="single" w:sz="4" w:space="0" w:color="auto"/>
              <w:right w:val="single" w:sz="4" w:space="0" w:color="auto"/>
            </w:tcBorders>
            <w:shd w:val="clear" w:color="auto" w:fill="auto"/>
            <w:noWrap/>
            <w:vAlign w:val="bottom"/>
          </w:tcPr>
          <w:p w14:paraId="45B3F4BF"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41,810 </w:t>
            </w:r>
          </w:p>
        </w:tc>
        <w:tc>
          <w:tcPr>
            <w:tcW w:w="1843" w:type="dxa"/>
            <w:tcBorders>
              <w:top w:val="nil"/>
              <w:left w:val="nil"/>
              <w:bottom w:val="single" w:sz="4" w:space="0" w:color="auto"/>
              <w:right w:val="single" w:sz="8" w:space="0" w:color="auto"/>
            </w:tcBorders>
            <w:shd w:val="clear" w:color="auto" w:fill="auto"/>
            <w:noWrap/>
            <w:vAlign w:val="center"/>
          </w:tcPr>
          <w:p w14:paraId="23C10F84"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EECC7D3"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16F89F6D"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Production</w:t>
            </w:r>
          </w:p>
        </w:tc>
        <w:tc>
          <w:tcPr>
            <w:tcW w:w="1276" w:type="dxa"/>
            <w:tcBorders>
              <w:top w:val="nil"/>
              <w:left w:val="nil"/>
              <w:bottom w:val="single" w:sz="4" w:space="0" w:color="auto"/>
              <w:right w:val="single" w:sz="4" w:space="0" w:color="auto"/>
            </w:tcBorders>
            <w:shd w:val="clear" w:color="auto" w:fill="auto"/>
            <w:noWrap/>
            <w:vAlign w:val="bottom"/>
          </w:tcPr>
          <w:p w14:paraId="5B08C8A0"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4,537 </w:t>
            </w:r>
          </w:p>
        </w:tc>
        <w:tc>
          <w:tcPr>
            <w:tcW w:w="1843" w:type="dxa"/>
            <w:tcBorders>
              <w:top w:val="nil"/>
              <w:left w:val="nil"/>
              <w:bottom w:val="single" w:sz="4" w:space="0" w:color="auto"/>
              <w:right w:val="single" w:sz="8" w:space="0" w:color="auto"/>
            </w:tcBorders>
            <w:shd w:val="clear" w:color="auto" w:fill="auto"/>
            <w:noWrap/>
            <w:vAlign w:val="center"/>
          </w:tcPr>
          <w:p w14:paraId="7B058C85"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44F4EEF1"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7CBAA6B7"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Construction</w:t>
            </w:r>
          </w:p>
        </w:tc>
        <w:tc>
          <w:tcPr>
            <w:tcW w:w="1276" w:type="dxa"/>
            <w:tcBorders>
              <w:top w:val="nil"/>
              <w:left w:val="nil"/>
              <w:bottom w:val="single" w:sz="4" w:space="0" w:color="auto"/>
              <w:right w:val="single" w:sz="4" w:space="0" w:color="auto"/>
            </w:tcBorders>
            <w:shd w:val="clear" w:color="auto" w:fill="auto"/>
            <w:noWrap/>
            <w:vAlign w:val="bottom"/>
          </w:tcPr>
          <w:p w14:paraId="1F9ABC1C"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3,468 </w:t>
            </w:r>
          </w:p>
        </w:tc>
        <w:tc>
          <w:tcPr>
            <w:tcW w:w="1843" w:type="dxa"/>
            <w:tcBorders>
              <w:top w:val="nil"/>
              <w:left w:val="nil"/>
              <w:bottom w:val="single" w:sz="4" w:space="0" w:color="auto"/>
              <w:right w:val="single" w:sz="8" w:space="0" w:color="auto"/>
            </w:tcBorders>
            <w:shd w:val="clear" w:color="auto" w:fill="auto"/>
            <w:noWrap/>
            <w:vAlign w:val="center"/>
          </w:tcPr>
          <w:p w14:paraId="0E2F3AF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DDF3C1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037F60A8"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Motor trades</w:t>
            </w:r>
          </w:p>
        </w:tc>
        <w:tc>
          <w:tcPr>
            <w:tcW w:w="1276" w:type="dxa"/>
            <w:tcBorders>
              <w:top w:val="nil"/>
              <w:left w:val="nil"/>
              <w:bottom w:val="single" w:sz="4" w:space="0" w:color="auto"/>
              <w:right w:val="single" w:sz="4" w:space="0" w:color="auto"/>
            </w:tcBorders>
            <w:shd w:val="clear" w:color="auto" w:fill="auto"/>
            <w:noWrap/>
            <w:vAlign w:val="bottom"/>
          </w:tcPr>
          <w:p w14:paraId="48ABBCFC"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230 </w:t>
            </w:r>
          </w:p>
        </w:tc>
        <w:tc>
          <w:tcPr>
            <w:tcW w:w="1843" w:type="dxa"/>
            <w:tcBorders>
              <w:top w:val="nil"/>
              <w:left w:val="nil"/>
              <w:bottom w:val="single" w:sz="4" w:space="0" w:color="auto"/>
              <w:right w:val="single" w:sz="8" w:space="0" w:color="auto"/>
            </w:tcBorders>
            <w:shd w:val="clear" w:color="auto" w:fill="auto"/>
            <w:noWrap/>
            <w:vAlign w:val="center"/>
          </w:tcPr>
          <w:p w14:paraId="7F7DF2F9"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5A55CE1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1810D4C3"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Wholesale</w:t>
            </w:r>
          </w:p>
        </w:tc>
        <w:tc>
          <w:tcPr>
            <w:tcW w:w="1276" w:type="dxa"/>
            <w:tcBorders>
              <w:top w:val="nil"/>
              <w:left w:val="nil"/>
              <w:bottom w:val="single" w:sz="4" w:space="0" w:color="auto"/>
              <w:right w:val="single" w:sz="4" w:space="0" w:color="auto"/>
            </w:tcBorders>
            <w:shd w:val="clear" w:color="auto" w:fill="auto"/>
            <w:noWrap/>
            <w:vAlign w:val="bottom"/>
          </w:tcPr>
          <w:p w14:paraId="58BEFC3A"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645 </w:t>
            </w:r>
          </w:p>
        </w:tc>
        <w:tc>
          <w:tcPr>
            <w:tcW w:w="1843" w:type="dxa"/>
            <w:tcBorders>
              <w:top w:val="nil"/>
              <w:left w:val="nil"/>
              <w:bottom w:val="single" w:sz="4" w:space="0" w:color="auto"/>
              <w:right w:val="single" w:sz="8" w:space="0" w:color="auto"/>
            </w:tcBorders>
            <w:shd w:val="clear" w:color="auto" w:fill="auto"/>
            <w:noWrap/>
            <w:vAlign w:val="center"/>
          </w:tcPr>
          <w:p w14:paraId="31DF3089"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51B2A8B7"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28D0056C"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Retail</w:t>
            </w:r>
          </w:p>
        </w:tc>
        <w:tc>
          <w:tcPr>
            <w:tcW w:w="1276" w:type="dxa"/>
            <w:tcBorders>
              <w:top w:val="nil"/>
              <w:left w:val="nil"/>
              <w:bottom w:val="single" w:sz="4" w:space="0" w:color="auto"/>
              <w:right w:val="single" w:sz="4" w:space="0" w:color="auto"/>
            </w:tcBorders>
            <w:shd w:val="clear" w:color="auto" w:fill="auto"/>
            <w:noWrap/>
            <w:vAlign w:val="bottom"/>
          </w:tcPr>
          <w:p w14:paraId="4F6CDB7F"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832 </w:t>
            </w:r>
          </w:p>
        </w:tc>
        <w:tc>
          <w:tcPr>
            <w:tcW w:w="1843" w:type="dxa"/>
            <w:tcBorders>
              <w:top w:val="nil"/>
              <w:left w:val="nil"/>
              <w:bottom w:val="single" w:sz="4" w:space="0" w:color="auto"/>
              <w:right w:val="single" w:sz="8" w:space="0" w:color="auto"/>
            </w:tcBorders>
            <w:shd w:val="clear" w:color="auto" w:fill="auto"/>
            <w:noWrap/>
            <w:vAlign w:val="center"/>
          </w:tcPr>
          <w:p w14:paraId="1E2D7A1F"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710D0708"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4DFF49D3"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Transport &amp; storage (inc. postal)</w:t>
            </w:r>
          </w:p>
        </w:tc>
        <w:tc>
          <w:tcPr>
            <w:tcW w:w="1276" w:type="dxa"/>
            <w:tcBorders>
              <w:top w:val="nil"/>
              <w:left w:val="nil"/>
              <w:bottom w:val="single" w:sz="4" w:space="0" w:color="auto"/>
              <w:right w:val="single" w:sz="4" w:space="0" w:color="auto"/>
            </w:tcBorders>
            <w:shd w:val="clear" w:color="auto" w:fill="auto"/>
            <w:noWrap/>
            <w:vAlign w:val="bottom"/>
          </w:tcPr>
          <w:p w14:paraId="55BFF938"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2,260 </w:t>
            </w:r>
          </w:p>
        </w:tc>
        <w:tc>
          <w:tcPr>
            <w:tcW w:w="1843" w:type="dxa"/>
            <w:tcBorders>
              <w:top w:val="nil"/>
              <w:left w:val="nil"/>
              <w:bottom w:val="single" w:sz="4" w:space="0" w:color="auto"/>
              <w:right w:val="single" w:sz="8" w:space="0" w:color="auto"/>
            </w:tcBorders>
            <w:shd w:val="clear" w:color="auto" w:fill="auto"/>
            <w:noWrap/>
            <w:vAlign w:val="center"/>
          </w:tcPr>
          <w:p w14:paraId="40C8C3D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2AA6CAA3"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1BD3C382"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Accommodation &amp; food services</w:t>
            </w:r>
          </w:p>
        </w:tc>
        <w:tc>
          <w:tcPr>
            <w:tcW w:w="1276" w:type="dxa"/>
            <w:tcBorders>
              <w:top w:val="nil"/>
              <w:left w:val="nil"/>
              <w:bottom w:val="single" w:sz="4" w:space="0" w:color="auto"/>
              <w:right w:val="single" w:sz="4" w:space="0" w:color="auto"/>
            </w:tcBorders>
            <w:shd w:val="clear" w:color="auto" w:fill="auto"/>
            <w:noWrap/>
            <w:vAlign w:val="bottom"/>
          </w:tcPr>
          <w:p w14:paraId="2600009C"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5,391 </w:t>
            </w:r>
          </w:p>
        </w:tc>
        <w:tc>
          <w:tcPr>
            <w:tcW w:w="1843" w:type="dxa"/>
            <w:tcBorders>
              <w:top w:val="nil"/>
              <w:left w:val="nil"/>
              <w:bottom w:val="single" w:sz="4" w:space="0" w:color="auto"/>
              <w:right w:val="single" w:sz="8" w:space="0" w:color="auto"/>
            </w:tcBorders>
            <w:shd w:val="clear" w:color="auto" w:fill="auto"/>
            <w:noWrap/>
            <w:vAlign w:val="center"/>
          </w:tcPr>
          <w:p w14:paraId="692424DB"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B76CC53"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5BB8AA54"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Information &amp; communication</w:t>
            </w:r>
          </w:p>
        </w:tc>
        <w:tc>
          <w:tcPr>
            <w:tcW w:w="1276" w:type="dxa"/>
            <w:tcBorders>
              <w:top w:val="nil"/>
              <w:left w:val="nil"/>
              <w:bottom w:val="single" w:sz="4" w:space="0" w:color="auto"/>
              <w:right w:val="single" w:sz="4" w:space="0" w:color="auto"/>
            </w:tcBorders>
            <w:shd w:val="clear" w:color="auto" w:fill="auto"/>
            <w:noWrap/>
            <w:vAlign w:val="bottom"/>
          </w:tcPr>
          <w:p w14:paraId="566B2D8F"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332 </w:t>
            </w:r>
          </w:p>
        </w:tc>
        <w:tc>
          <w:tcPr>
            <w:tcW w:w="1843" w:type="dxa"/>
            <w:tcBorders>
              <w:top w:val="nil"/>
              <w:left w:val="nil"/>
              <w:bottom w:val="single" w:sz="4" w:space="0" w:color="auto"/>
              <w:right w:val="single" w:sz="8" w:space="0" w:color="auto"/>
            </w:tcBorders>
            <w:shd w:val="clear" w:color="auto" w:fill="auto"/>
            <w:noWrap/>
            <w:vAlign w:val="center"/>
          </w:tcPr>
          <w:p w14:paraId="68BFA70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D4BD940"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37894267"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Finance &amp; insurance</w:t>
            </w:r>
          </w:p>
        </w:tc>
        <w:tc>
          <w:tcPr>
            <w:tcW w:w="1276" w:type="dxa"/>
            <w:tcBorders>
              <w:top w:val="nil"/>
              <w:left w:val="nil"/>
              <w:bottom w:val="single" w:sz="4" w:space="0" w:color="auto"/>
              <w:right w:val="single" w:sz="4" w:space="0" w:color="auto"/>
            </w:tcBorders>
            <w:shd w:val="clear" w:color="auto" w:fill="auto"/>
            <w:noWrap/>
            <w:vAlign w:val="bottom"/>
          </w:tcPr>
          <w:p w14:paraId="27C53060"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946 </w:t>
            </w:r>
          </w:p>
        </w:tc>
        <w:tc>
          <w:tcPr>
            <w:tcW w:w="1843" w:type="dxa"/>
            <w:tcBorders>
              <w:top w:val="nil"/>
              <w:left w:val="nil"/>
              <w:bottom w:val="single" w:sz="4" w:space="0" w:color="auto"/>
              <w:right w:val="single" w:sz="8" w:space="0" w:color="auto"/>
            </w:tcBorders>
            <w:shd w:val="clear" w:color="auto" w:fill="auto"/>
            <w:noWrap/>
            <w:vAlign w:val="center"/>
          </w:tcPr>
          <w:p w14:paraId="52DDAD3D"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359929C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01DA28CC"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Property</w:t>
            </w:r>
          </w:p>
        </w:tc>
        <w:tc>
          <w:tcPr>
            <w:tcW w:w="1276" w:type="dxa"/>
            <w:tcBorders>
              <w:top w:val="nil"/>
              <w:left w:val="nil"/>
              <w:bottom w:val="single" w:sz="4" w:space="0" w:color="auto"/>
              <w:right w:val="single" w:sz="4" w:space="0" w:color="auto"/>
            </w:tcBorders>
            <w:shd w:val="clear" w:color="auto" w:fill="auto"/>
            <w:noWrap/>
            <w:vAlign w:val="bottom"/>
          </w:tcPr>
          <w:p w14:paraId="295BC498"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187 </w:t>
            </w:r>
          </w:p>
        </w:tc>
        <w:tc>
          <w:tcPr>
            <w:tcW w:w="1843" w:type="dxa"/>
            <w:tcBorders>
              <w:top w:val="nil"/>
              <w:left w:val="nil"/>
              <w:bottom w:val="single" w:sz="4" w:space="0" w:color="auto"/>
              <w:right w:val="single" w:sz="8" w:space="0" w:color="auto"/>
            </w:tcBorders>
            <w:shd w:val="clear" w:color="auto" w:fill="auto"/>
            <w:noWrap/>
            <w:vAlign w:val="center"/>
          </w:tcPr>
          <w:p w14:paraId="4091D4B0"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64EA2FA4"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4FE44F7F"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Professional, scientific &amp; technical</w:t>
            </w:r>
          </w:p>
        </w:tc>
        <w:tc>
          <w:tcPr>
            <w:tcW w:w="1276" w:type="dxa"/>
            <w:tcBorders>
              <w:top w:val="nil"/>
              <w:left w:val="nil"/>
              <w:bottom w:val="single" w:sz="4" w:space="0" w:color="auto"/>
              <w:right w:val="single" w:sz="4" w:space="0" w:color="auto"/>
            </w:tcBorders>
            <w:shd w:val="clear" w:color="auto" w:fill="auto"/>
            <w:noWrap/>
            <w:vAlign w:val="bottom"/>
          </w:tcPr>
          <w:p w14:paraId="04CA885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746 </w:t>
            </w:r>
          </w:p>
        </w:tc>
        <w:tc>
          <w:tcPr>
            <w:tcW w:w="1843" w:type="dxa"/>
            <w:tcBorders>
              <w:top w:val="nil"/>
              <w:left w:val="nil"/>
              <w:bottom w:val="single" w:sz="4" w:space="0" w:color="auto"/>
              <w:right w:val="single" w:sz="8" w:space="0" w:color="auto"/>
            </w:tcBorders>
            <w:shd w:val="clear" w:color="auto" w:fill="auto"/>
            <w:noWrap/>
            <w:vAlign w:val="center"/>
          </w:tcPr>
          <w:p w14:paraId="68DC4259"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9D5DA8F"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07328238"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Business administration &amp; support services</w:t>
            </w:r>
          </w:p>
        </w:tc>
        <w:tc>
          <w:tcPr>
            <w:tcW w:w="1276" w:type="dxa"/>
            <w:tcBorders>
              <w:top w:val="nil"/>
              <w:left w:val="nil"/>
              <w:bottom w:val="single" w:sz="4" w:space="0" w:color="auto"/>
              <w:right w:val="single" w:sz="4" w:space="0" w:color="auto"/>
            </w:tcBorders>
            <w:shd w:val="clear" w:color="auto" w:fill="auto"/>
            <w:noWrap/>
            <w:vAlign w:val="bottom"/>
          </w:tcPr>
          <w:p w14:paraId="37BA577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864 </w:t>
            </w:r>
          </w:p>
        </w:tc>
        <w:tc>
          <w:tcPr>
            <w:tcW w:w="1843" w:type="dxa"/>
            <w:tcBorders>
              <w:top w:val="nil"/>
              <w:left w:val="nil"/>
              <w:bottom w:val="single" w:sz="4" w:space="0" w:color="auto"/>
              <w:right w:val="single" w:sz="8" w:space="0" w:color="auto"/>
            </w:tcBorders>
            <w:shd w:val="clear" w:color="auto" w:fill="auto"/>
            <w:noWrap/>
            <w:vAlign w:val="center"/>
          </w:tcPr>
          <w:p w14:paraId="02B94D44"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271EEDC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3C2E63E9"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Public administration &amp; defence</w:t>
            </w:r>
          </w:p>
        </w:tc>
        <w:tc>
          <w:tcPr>
            <w:tcW w:w="1276" w:type="dxa"/>
            <w:tcBorders>
              <w:top w:val="nil"/>
              <w:left w:val="nil"/>
              <w:bottom w:val="single" w:sz="4" w:space="0" w:color="auto"/>
              <w:right w:val="single" w:sz="4" w:space="0" w:color="auto"/>
            </w:tcBorders>
            <w:shd w:val="clear" w:color="auto" w:fill="auto"/>
            <w:noWrap/>
            <w:vAlign w:val="bottom"/>
          </w:tcPr>
          <w:p w14:paraId="5ABBC8D2"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773 </w:t>
            </w:r>
          </w:p>
        </w:tc>
        <w:tc>
          <w:tcPr>
            <w:tcW w:w="1843" w:type="dxa"/>
            <w:tcBorders>
              <w:top w:val="nil"/>
              <w:left w:val="nil"/>
              <w:bottom w:val="single" w:sz="4" w:space="0" w:color="auto"/>
              <w:right w:val="single" w:sz="8" w:space="0" w:color="auto"/>
            </w:tcBorders>
            <w:shd w:val="clear" w:color="auto" w:fill="auto"/>
            <w:noWrap/>
            <w:vAlign w:val="center"/>
          </w:tcPr>
          <w:p w14:paraId="7113FEB2"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5FA3030D"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68948930"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Education</w:t>
            </w:r>
          </w:p>
        </w:tc>
        <w:tc>
          <w:tcPr>
            <w:tcW w:w="1276" w:type="dxa"/>
            <w:tcBorders>
              <w:top w:val="nil"/>
              <w:left w:val="nil"/>
              <w:bottom w:val="single" w:sz="4" w:space="0" w:color="auto"/>
              <w:right w:val="single" w:sz="4" w:space="0" w:color="auto"/>
            </w:tcBorders>
            <w:shd w:val="clear" w:color="auto" w:fill="auto"/>
            <w:noWrap/>
            <w:vAlign w:val="bottom"/>
          </w:tcPr>
          <w:p w14:paraId="255FE27C"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833 </w:t>
            </w:r>
          </w:p>
        </w:tc>
        <w:tc>
          <w:tcPr>
            <w:tcW w:w="1843" w:type="dxa"/>
            <w:tcBorders>
              <w:top w:val="nil"/>
              <w:left w:val="nil"/>
              <w:bottom w:val="single" w:sz="4" w:space="0" w:color="auto"/>
              <w:right w:val="single" w:sz="8" w:space="0" w:color="auto"/>
            </w:tcBorders>
            <w:shd w:val="clear" w:color="auto" w:fill="auto"/>
            <w:noWrap/>
            <w:vAlign w:val="center"/>
          </w:tcPr>
          <w:p w14:paraId="6A808609"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48FD74B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0BB8E643"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Health</w:t>
            </w:r>
          </w:p>
        </w:tc>
        <w:tc>
          <w:tcPr>
            <w:tcW w:w="1276" w:type="dxa"/>
            <w:tcBorders>
              <w:top w:val="nil"/>
              <w:left w:val="nil"/>
              <w:bottom w:val="single" w:sz="4" w:space="0" w:color="auto"/>
              <w:right w:val="single" w:sz="4" w:space="0" w:color="auto"/>
            </w:tcBorders>
            <w:shd w:val="clear" w:color="auto" w:fill="auto"/>
            <w:noWrap/>
            <w:vAlign w:val="bottom"/>
          </w:tcPr>
          <w:p w14:paraId="4F665854"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1,370 </w:t>
            </w:r>
          </w:p>
        </w:tc>
        <w:tc>
          <w:tcPr>
            <w:tcW w:w="1843" w:type="dxa"/>
            <w:tcBorders>
              <w:top w:val="nil"/>
              <w:left w:val="nil"/>
              <w:bottom w:val="single" w:sz="4" w:space="0" w:color="auto"/>
              <w:right w:val="single" w:sz="8" w:space="0" w:color="auto"/>
            </w:tcBorders>
            <w:shd w:val="clear" w:color="auto" w:fill="auto"/>
            <w:noWrap/>
            <w:vAlign w:val="center"/>
          </w:tcPr>
          <w:p w14:paraId="24576D01"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44889973"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3E73508B"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Arts, entertainment, recreation &amp; other services</w:t>
            </w:r>
          </w:p>
        </w:tc>
        <w:tc>
          <w:tcPr>
            <w:tcW w:w="1276" w:type="dxa"/>
            <w:tcBorders>
              <w:top w:val="nil"/>
              <w:left w:val="nil"/>
              <w:bottom w:val="single" w:sz="4" w:space="0" w:color="auto"/>
              <w:right w:val="single" w:sz="4" w:space="0" w:color="auto"/>
            </w:tcBorders>
            <w:shd w:val="clear" w:color="auto" w:fill="auto"/>
            <w:noWrap/>
            <w:vAlign w:val="bottom"/>
          </w:tcPr>
          <w:p w14:paraId="68E5C9F2"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831 </w:t>
            </w:r>
          </w:p>
        </w:tc>
        <w:tc>
          <w:tcPr>
            <w:tcW w:w="1843" w:type="dxa"/>
            <w:tcBorders>
              <w:top w:val="nil"/>
              <w:left w:val="nil"/>
              <w:bottom w:val="single" w:sz="4" w:space="0" w:color="auto"/>
              <w:right w:val="single" w:sz="8" w:space="0" w:color="auto"/>
            </w:tcBorders>
            <w:shd w:val="clear" w:color="auto" w:fill="auto"/>
            <w:noWrap/>
            <w:vAlign w:val="center"/>
          </w:tcPr>
          <w:p w14:paraId="528146DE"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0526D697"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4773B2B5" w14:textId="595A698B" w:rsidR="008D4292" w:rsidRPr="00E807F1" w:rsidRDefault="008D4292" w:rsidP="008D4292">
            <w:pPr>
              <w:rPr>
                <w:rFonts w:ascii="Calibri" w:eastAsia="Times New Roman" w:hAnsi="Calibri" w:cs="Calibri"/>
                <w:b/>
                <w:sz w:val="18"/>
                <w:szCs w:val="18"/>
                <w:lang w:eastAsia="en-GB"/>
              </w:rPr>
            </w:pPr>
            <w:r w:rsidRPr="00E807F1">
              <w:rPr>
                <w:rFonts w:ascii="Calibri" w:hAnsi="Calibri" w:cs="Calibri"/>
                <w:b/>
                <w:sz w:val="20"/>
                <w:szCs w:val="20"/>
              </w:rPr>
              <w:t>Total</w:t>
            </w:r>
          </w:p>
        </w:tc>
        <w:tc>
          <w:tcPr>
            <w:tcW w:w="1276" w:type="dxa"/>
            <w:tcBorders>
              <w:top w:val="nil"/>
              <w:left w:val="nil"/>
              <w:bottom w:val="single" w:sz="4" w:space="0" w:color="auto"/>
              <w:right w:val="single" w:sz="4" w:space="0" w:color="auto"/>
            </w:tcBorders>
            <w:shd w:val="clear" w:color="auto" w:fill="auto"/>
            <w:noWrap/>
            <w:vAlign w:val="bottom"/>
          </w:tcPr>
          <w:p w14:paraId="3C9BB31B"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 xml:space="preserve">66,056 </w:t>
            </w:r>
          </w:p>
        </w:tc>
        <w:tc>
          <w:tcPr>
            <w:tcW w:w="1843" w:type="dxa"/>
            <w:tcBorders>
              <w:top w:val="nil"/>
              <w:left w:val="nil"/>
              <w:bottom w:val="single" w:sz="4" w:space="0" w:color="auto"/>
              <w:right w:val="single" w:sz="8" w:space="0" w:color="auto"/>
            </w:tcBorders>
            <w:shd w:val="clear" w:color="auto" w:fill="auto"/>
            <w:noWrap/>
            <w:vAlign w:val="center"/>
          </w:tcPr>
          <w:p w14:paraId="3C32D51F"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r w:rsidR="00C53A44" w:rsidRPr="00E807F1" w14:paraId="2C36D451" w14:textId="77777777" w:rsidTr="00C53A44">
        <w:trPr>
          <w:trHeight w:val="63"/>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1D4647A2" w14:textId="77777777" w:rsidR="00C53A44" w:rsidRPr="00E807F1" w:rsidRDefault="00C53A44" w:rsidP="008D4292">
            <w:pPr>
              <w:rPr>
                <w:rFonts w:ascii="Calibri" w:hAnsi="Calibri" w:cs="Calibri"/>
                <w:b/>
                <w:sz w:val="12"/>
                <w:szCs w:val="12"/>
              </w:rPr>
            </w:pPr>
          </w:p>
        </w:tc>
      </w:tr>
      <w:tr w:rsidR="008D4292" w:rsidRPr="00E807F1" w14:paraId="2FB0E210" w14:textId="77777777" w:rsidTr="008D4292">
        <w:trPr>
          <w:trHeight w:val="227"/>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1996225C" w14:textId="77777777" w:rsidR="008D4292" w:rsidRPr="00E807F1" w:rsidRDefault="008D4292" w:rsidP="008D4292">
            <w:pPr>
              <w:rPr>
                <w:rFonts w:ascii="Calibri" w:eastAsia="Times New Roman" w:hAnsi="Calibri" w:cs="Calibri"/>
                <w:b/>
                <w:sz w:val="18"/>
                <w:szCs w:val="18"/>
                <w:lang w:eastAsia="en-GB"/>
              </w:rPr>
            </w:pPr>
            <w:r w:rsidRPr="00E807F1">
              <w:rPr>
                <w:rFonts w:ascii="Calibri" w:hAnsi="Calibri" w:cs="Calibri"/>
                <w:b/>
                <w:sz w:val="20"/>
                <w:szCs w:val="20"/>
              </w:rPr>
              <w:t>ENERGY-ONLY INDUSTRY (subset of INDUSTRY) -- Exmoor National Park</w:t>
            </w:r>
          </w:p>
        </w:tc>
      </w:tr>
      <w:tr w:rsidR="008D4292" w:rsidRPr="00E807F1" w14:paraId="7187A473"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2FDD53F5"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Industry Road Fuels</w:t>
            </w:r>
          </w:p>
        </w:tc>
        <w:tc>
          <w:tcPr>
            <w:tcW w:w="1276" w:type="dxa"/>
            <w:tcBorders>
              <w:top w:val="nil"/>
              <w:left w:val="nil"/>
              <w:bottom w:val="single" w:sz="4" w:space="0" w:color="auto"/>
              <w:right w:val="single" w:sz="4" w:space="0" w:color="auto"/>
            </w:tcBorders>
            <w:shd w:val="clear" w:color="auto" w:fill="auto"/>
            <w:noWrap/>
            <w:vAlign w:val="bottom"/>
          </w:tcPr>
          <w:p w14:paraId="58EAB72B"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16,245 </w:t>
            </w:r>
          </w:p>
        </w:tc>
        <w:tc>
          <w:tcPr>
            <w:tcW w:w="1843" w:type="dxa"/>
            <w:tcBorders>
              <w:top w:val="nil"/>
              <w:left w:val="nil"/>
              <w:bottom w:val="single" w:sz="4" w:space="0" w:color="auto"/>
              <w:right w:val="single" w:sz="8" w:space="0" w:color="auto"/>
            </w:tcBorders>
            <w:shd w:val="clear" w:color="auto" w:fill="auto"/>
            <w:noWrap/>
            <w:vAlign w:val="center"/>
          </w:tcPr>
          <w:p w14:paraId="3F81CC4E"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4DE504B6"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7BBCC0FE"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Industry Fuels Excl. Road</w:t>
            </w:r>
          </w:p>
        </w:tc>
        <w:tc>
          <w:tcPr>
            <w:tcW w:w="1276" w:type="dxa"/>
            <w:tcBorders>
              <w:top w:val="nil"/>
              <w:left w:val="nil"/>
              <w:bottom w:val="single" w:sz="4" w:space="0" w:color="auto"/>
              <w:right w:val="single" w:sz="4" w:space="0" w:color="auto"/>
            </w:tcBorders>
            <w:shd w:val="clear" w:color="auto" w:fill="auto"/>
            <w:noWrap/>
            <w:vAlign w:val="bottom"/>
          </w:tcPr>
          <w:p w14:paraId="1344BBCC"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24,478 </w:t>
            </w:r>
          </w:p>
        </w:tc>
        <w:tc>
          <w:tcPr>
            <w:tcW w:w="1843" w:type="dxa"/>
            <w:tcBorders>
              <w:top w:val="nil"/>
              <w:left w:val="nil"/>
              <w:bottom w:val="single" w:sz="4" w:space="0" w:color="auto"/>
              <w:right w:val="single" w:sz="8" w:space="0" w:color="auto"/>
            </w:tcBorders>
            <w:shd w:val="clear" w:color="auto" w:fill="auto"/>
            <w:noWrap/>
            <w:vAlign w:val="center"/>
          </w:tcPr>
          <w:p w14:paraId="4EE54DC3"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14579C70"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65F28FE8"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Industry Electricity</w:t>
            </w:r>
          </w:p>
        </w:tc>
        <w:tc>
          <w:tcPr>
            <w:tcW w:w="1276" w:type="dxa"/>
            <w:tcBorders>
              <w:top w:val="nil"/>
              <w:left w:val="nil"/>
              <w:bottom w:val="single" w:sz="4" w:space="0" w:color="auto"/>
              <w:right w:val="single" w:sz="4" w:space="0" w:color="auto"/>
            </w:tcBorders>
            <w:shd w:val="clear" w:color="auto" w:fill="auto"/>
            <w:noWrap/>
            <w:vAlign w:val="bottom"/>
          </w:tcPr>
          <w:p w14:paraId="2587B6A9"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 xml:space="preserve">4,921 </w:t>
            </w:r>
          </w:p>
        </w:tc>
        <w:tc>
          <w:tcPr>
            <w:tcW w:w="1843" w:type="dxa"/>
            <w:tcBorders>
              <w:top w:val="nil"/>
              <w:left w:val="nil"/>
              <w:bottom w:val="single" w:sz="4" w:space="0" w:color="auto"/>
              <w:right w:val="single" w:sz="8" w:space="0" w:color="auto"/>
            </w:tcBorders>
            <w:shd w:val="clear" w:color="auto" w:fill="auto"/>
            <w:noWrap/>
            <w:vAlign w:val="center"/>
          </w:tcPr>
          <w:p w14:paraId="62774324" w14:textId="77777777" w:rsidR="008D4292" w:rsidRPr="00E807F1" w:rsidRDefault="008D4292" w:rsidP="008D4292">
            <w:pPr>
              <w:jc w:val="center"/>
              <w:rPr>
                <w:rFonts w:ascii="Calibri" w:eastAsia="Times New Roman" w:hAnsi="Calibri" w:cs="Calibri"/>
                <w:sz w:val="18"/>
                <w:szCs w:val="18"/>
                <w:lang w:eastAsia="en-GB"/>
              </w:rPr>
            </w:pPr>
            <w:r w:rsidRPr="00E807F1">
              <w:rPr>
                <w:rFonts w:ascii="Calibri" w:hAnsi="Calibri" w:cs="Calibri"/>
                <w:sz w:val="20"/>
                <w:szCs w:val="20"/>
              </w:rPr>
              <w:t>tCO2e per year</w:t>
            </w:r>
          </w:p>
        </w:tc>
      </w:tr>
      <w:tr w:rsidR="008D4292" w:rsidRPr="00E807F1" w14:paraId="74B07F4A"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00193ECC" w14:textId="77777777" w:rsidR="008D4292" w:rsidRPr="00E807F1" w:rsidRDefault="008D4292" w:rsidP="008D4292">
            <w:pPr>
              <w:rPr>
                <w:rFonts w:ascii="Calibri" w:eastAsia="Times New Roman" w:hAnsi="Calibri" w:cs="Calibri"/>
                <w:b/>
                <w:sz w:val="18"/>
                <w:szCs w:val="18"/>
                <w:lang w:eastAsia="en-GB"/>
              </w:rPr>
            </w:pPr>
            <w:r w:rsidRPr="00E807F1">
              <w:rPr>
                <w:rFonts w:ascii="Calibri" w:hAnsi="Calibri" w:cs="Calibri"/>
                <w:b/>
                <w:sz w:val="20"/>
                <w:szCs w:val="20"/>
              </w:rPr>
              <w:t>Total</w:t>
            </w:r>
          </w:p>
        </w:tc>
        <w:tc>
          <w:tcPr>
            <w:tcW w:w="1276" w:type="dxa"/>
            <w:tcBorders>
              <w:top w:val="nil"/>
              <w:left w:val="nil"/>
              <w:bottom w:val="single" w:sz="4" w:space="0" w:color="auto"/>
              <w:right w:val="single" w:sz="4" w:space="0" w:color="auto"/>
            </w:tcBorders>
            <w:shd w:val="clear" w:color="auto" w:fill="auto"/>
            <w:noWrap/>
            <w:vAlign w:val="bottom"/>
          </w:tcPr>
          <w:p w14:paraId="638ABDDF"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 xml:space="preserve">45,643 </w:t>
            </w:r>
          </w:p>
        </w:tc>
        <w:tc>
          <w:tcPr>
            <w:tcW w:w="1843" w:type="dxa"/>
            <w:tcBorders>
              <w:top w:val="nil"/>
              <w:left w:val="nil"/>
              <w:bottom w:val="single" w:sz="4" w:space="0" w:color="auto"/>
              <w:right w:val="single" w:sz="8" w:space="0" w:color="auto"/>
            </w:tcBorders>
            <w:shd w:val="clear" w:color="auto" w:fill="auto"/>
            <w:noWrap/>
            <w:vAlign w:val="center"/>
          </w:tcPr>
          <w:p w14:paraId="5CA302D5"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r w:rsidR="008D4292" w:rsidRPr="00E807F1" w14:paraId="336331CF" w14:textId="77777777" w:rsidTr="00C53A44">
        <w:trPr>
          <w:trHeight w:val="63"/>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321038E3" w14:textId="77777777" w:rsidR="008D4292" w:rsidRPr="00E807F1" w:rsidRDefault="008D4292" w:rsidP="008D4292">
            <w:pPr>
              <w:rPr>
                <w:rFonts w:ascii="Calibri" w:eastAsia="Times New Roman" w:hAnsi="Calibri" w:cs="Calibri"/>
                <w:sz w:val="12"/>
                <w:szCs w:val="12"/>
                <w:lang w:eastAsia="en-GB"/>
              </w:rPr>
            </w:pPr>
            <w:r w:rsidRPr="00E807F1">
              <w:rPr>
                <w:rFonts w:ascii="Calibri" w:hAnsi="Calibri" w:cs="Calibri"/>
                <w:sz w:val="12"/>
                <w:szCs w:val="12"/>
              </w:rPr>
              <w:t> </w:t>
            </w:r>
          </w:p>
        </w:tc>
      </w:tr>
      <w:tr w:rsidR="008D4292" w:rsidRPr="00E807F1" w14:paraId="1F82F4AE" w14:textId="77777777" w:rsidTr="008D4292">
        <w:trPr>
          <w:trHeight w:val="227"/>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7F7AA7C4"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LARGE EMITTERS (Scope 1) * -- Exmoor National Park</w:t>
            </w:r>
          </w:p>
        </w:tc>
      </w:tr>
      <w:tr w:rsidR="008D4292" w:rsidRPr="00E807F1" w14:paraId="5597FCCC"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7DF16F07" w14:textId="77777777" w:rsidR="008D4292" w:rsidRPr="00E807F1" w:rsidRDefault="008D4292" w:rsidP="008D4292">
            <w:pPr>
              <w:rPr>
                <w:rFonts w:ascii="Calibri" w:eastAsia="Times New Roman" w:hAnsi="Calibri" w:cs="Calibri"/>
                <w:b/>
                <w:sz w:val="18"/>
                <w:szCs w:val="18"/>
                <w:lang w:eastAsia="en-GB"/>
              </w:rPr>
            </w:pPr>
            <w:r w:rsidRPr="00E807F1">
              <w:rPr>
                <w:rFonts w:ascii="Calibri" w:hAnsi="Calibri" w:cs="Calibri"/>
                <w:b/>
                <w:sz w:val="20"/>
                <w:szCs w:val="20"/>
              </w:rPr>
              <w:t>Large Emitters</w:t>
            </w:r>
          </w:p>
        </w:tc>
        <w:tc>
          <w:tcPr>
            <w:tcW w:w="1276" w:type="dxa"/>
            <w:tcBorders>
              <w:top w:val="nil"/>
              <w:left w:val="nil"/>
              <w:bottom w:val="single" w:sz="4" w:space="0" w:color="auto"/>
              <w:right w:val="single" w:sz="4" w:space="0" w:color="auto"/>
            </w:tcBorders>
            <w:shd w:val="clear" w:color="auto" w:fill="auto"/>
            <w:noWrap/>
            <w:vAlign w:val="bottom"/>
          </w:tcPr>
          <w:p w14:paraId="323D6C1C"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 xml:space="preserve">-   </w:t>
            </w:r>
          </w:p>
        </w:tc>
        <w:tc>
          <w:tcPr>
            <w:tcW w:w="1843" w:type="dxa"/>
            <w:tcBorders>
              <w:top w:val="nil"/>
              <w:left w:val="nil"/>
              <w:bottom w:val="single" w:sz="4" w:space="0" w:color="auto"/>
              <w:right w:val="single" w:sz="8" w:space="0" w:color="auto"/>
            </w:tcBorders>
            <w:shd w:val="clear" w:color="auto" w:fill="auto"/>
            <w:noWrap/>
            <w:vAlign w:val="center"/>
          </w:tcPr>
          <w:p w14:paraId="79693EB7"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r w:rsidR="008D4292" w:rsidRPr="00E807F1" w14:paraId="5B05E241" w14:textId="77777777" w:rsidTr="00C53A44">
        <w:trPr>
          <w:trHeight w:val="63"/>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42CA03F0" w14:textId="77777777" w:rsidR="008D4292" w:rsidRPr="00E807F1" w:rsidRDefault="008D4292" w:rsidP="008D4292">
            <w:pPr>
              <w:rPr>
                <w:rFonts w:ascii="Calibri" w:eastAsia="Times New Roman" w:hAnsi="Calibri" w:cs="Calibri"/>
                <w:sz w:val="12"/>
                <w:szCs w:val="12"/>
                <w:lang w:eastAsia="en-GB"/>
              </w:rPr>
            </w:pPr>
            <w:r w:rsidRPr="00E807F1">
              <w:rPr>
                <w:rFonts w:ascii="Calibri" w:hAnsi="Calibri" w:cs="Calibri"/>
                <w:sz w:val="12"/>
                <w:szCs w:val="12"/>
              </w:rPr>
              <w:t> </w:t>
            </w:r>
          </w:p>
        </w:tc>
      </w:tr>
      <w:tr w:rsidR="008D4292" w:rsidRPr="00E807F1" w14:paraId="3ED00BCA" w14:textId="77777777" w:rsidTr="008D4292">
        <w:trPr>
          <w:trHeight w:val="227"/>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0BC5D02D" w14:textId="77777777" w:rsidR="008D4292" w:rsidRPr="00E807F1" w:rsidRDefault="008D4292" w:rsidP="008D4292">
            <w:pPr>
              <w:rPr>
                <w:rFonts w:ascii="Calibri" w:eastAsia="Times New Roman" w:hAnsi="Calibri" w:cs="Calibri"/>
                <w:sz w:val="18"/>
                <w:szCs w:val="18"/>
                <w:lang w:eastAsia="en-GB"/>
              </w:rPr>
            </w:pPr>
            <w:r w:rsidRPr="00E807F1">
              <w:rPr>
                <w:rFonts w:ascii="Calibri" w:hAnsi="Calibri" w:cs="Calibri"/>
                <w:sz w:val="20"/>
                <w:szCs w:val="20"/>
              </w:rPr>
              <w:t>INDUSTRY-RELATED FLIGHTS (subset of INDUSTRY) ** -- Exmoor National Park</w:t>
            </w:r>
          </w:p>
        </w:tc>
      </w:tr>
      <w:tr w:rsidR="008D4292" w:rsidRPr="00E807F1" w14:paraId="7651951C"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4E611C20" w14:textId="77777777" w:rsidR="008D4292" w:rsidRPr="00E807F1" w:rsidRDefault="008D4292" w:rsidP="008D4292">
            <w:pPr>
              <w:rPr>
                <w:rFonts w:ascii="Calibri" w:eastAsia="Times New Roman" w:hAnsi="Calibri" w:cs="Calibri"/>
                <w:b/>
                <w:sz w:val="18"/>
                <w:szCs w:val="18"/>
                <w:lang w:eastAsia="en-GB"/>
              </w:rPr>
            </w:pPr>
            <w:r w:rsidRPr="00E807F1">
              <w:rPr>
                <w:rFonts w:ascii="Calibri" w:hAnsi="Calibri" w:cs="Calibri"/>
                <w:b/>
                <w:sz w:val="20"/>
                <w:szCs w:val="20"/>
              </w:rPr>
              <w:t>Industry-related flights</w:t>
            </w:r>
          </w:p>
        </w:tc>
        <w:tc>
          <w:tcPr>
            <w:tcW w:w="1276" w:type="dxa"/>
            <w:tcBorders>
              <w:top w:val="nil"/>
              <w:left w:val="nil"/>
              <w:bottom w:val="single" w:sz="4" w:space="0" w:color="auto"/>
              <w:right w:val="single" w:sz="4" w:space="0" w:color="auto"/>
            </w:tcBorders>
            <w:shd w:val="clear" w:color="auto" w:fill="auto"/>
            <w:noWrap/>
            <w:vAlign w:val="bottom"/>
          </w:tcPr>
          <w:p w14:paraId="7E80C5FF"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 xml:space="preserve">6,604 </w:t>
            </w:r>
          </w:p>
        </w:tc>
        <w:tc>
          <w:tcPr>
            <w:tcW w:w="1843" w:type="dxa"/>
            <w:tcBorders>
              <w:top w:val="nil"/>
              <w:left w:val="nil"/>
              <w:bottom w:val="single" w:sz="4" w:space="0" w:color="auto"/>
              <w:right w:val="single" w:sz="8" w:space="0" w:color="auto"/>
            </w:tcBorders>
            <w:shd w:val="clear" w:color="auto" w:fill="auto"/>
            <w:noWrap/>
            <w:vAlign w:val="center"/>
          </w:tcPr>
          <w:p w14:paraId="2D38C7B1" w14:textId="77777777" w:rsidR="008D4292" w:rsidRPr="00E807F1" w:rsidRDefault="008D4292" w:rsidP="008D4292">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r w:rsidR="008D4292" w:rsidRPr="00E807F1" w14:paraId="464BE449" w14:textId="77777777" w:rsidTr="00C53A44">
        <w:trPr>
          <w:trHeight w:val="63"/>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32D23BC6" w14:textId="77777777" w:rsidR="008D4292" w:rsidRPr="00E807F1" w:rsidRDefault="008D4292" w:rsidP="008D4292">
            <w:pPr>
              <w:rPr>
                <w:rFonts w:ascii="Calibri" w:eastAsia="Times New Roman" w:hAnsi="Calibri" w:cs="Calibri"/>
                <w:sz w:val="12"/>
                <w:szCs w:val="12"/>
                <w:lang w:eastAsia="en-GB"/>
              </w:rPr>
            </w:pPr>
            <w:r w:rsidRPr="00E807F1">
              <w:rPr>
                <w:rFonts w:ascii="Calibri" w:hAnsi="Calibri" w:cs="Calibri"/>
                <w:sz w:val="12"/>
                <w:szCs w:val="12"/>
              </w:rPr>
              <w:t> </w:t>
            </w:r>
          </w:p>
        </w:tc>
      </w:tr>
      <w:tr w:rsidR="008D4292" w:rsidRPr="00E807F1" w14:paraId="4EA52C9A" w14:textId="77777777" w:rsidTr="008D4292">
        <w:trPr>
          <w:trHeight w:val="227"/>
        </w:trPr>
        <w:tc>
          <w:tcPr>
            <w:tcW w:w="8930" w:type="dxa"/>
            <w:gridSpan w:val="3"/>
            <w:tcBorders>
              <w:top w:val="nil"/>
              <w:left w:val="single" w:sz="8" w:space="0" w:color="auto"/>
              <w:bottom w:val="single" w:sz="4" w:space="0" w:color="auto"/>
              <w:right w:val="single" w:sz="8" w:space="0" w:color="auto"/>
            </w:tcBorders>
            <w:shd w:val="clear" w:color="auto" w:fill="auto"/>
            <w:noWrap/>
            <w:vAlign w:val="center"/>
          </w:tcPr>
          <w:p w14:paraId="688197B0" w14:textId="4D0906AF" w:rsidR="008D4292" w:rsidRPr="00E807F1" w:rsidRDefault="00743B20" w:rsidP="008D4292">
            <w:pPr>
              <w:rPr>
                <w:rFonts w:ascii="Calibri" w:eastAsia="Times New Roman" w:hAnsi="Calibri" w:cs="Calibri"/>
                <w:sz w:val="18"/>
                <w:szCs w:val="18"/>
                <w:lang w:eastAsia="en-GB"/>
              </w:rPr>
            </w:pPr>
            <w:r w:rsidRPr="00E807F1">
              <w:rPr>
                <w:rFonts w:ascii="Calibri" w:hAnsi="Calibri" w:cs="Calibri"/>
                <w:sz w:val="20"/>
                <w:szCs w:val="20"/>
              </w:rPr>
              <w:t xml:space="preserve">Land </w:t>
            </w:r>
            <w:r w:rsidR="00971B0C" w:rsidRPr="00E807F1">
              <w:rPr>
                <w:rFonts w:ascii="Calibri" w:hAnsi="Calibri" w:cs="Calibri"/>
                <w:sz w:val="20"/>
                <w:szCs w:val="20"/>
              </w:rPr>
              <w:t>U</w:t>
            </w:r>
            <w:r w:rsidRPr="00E807F1">
              <w:rPr>
                <w:rFonts w:ascii="Calibri" w:hAnsi="Calibri" w:cs="Calibri"/>
                <w:sz w:val="20"/>
                <w:szCs w:val="20"/>
              </w:rPr>
              <w:t>se</w:t>
            </w:r>
            <w:r w:rsidR="008D4292" w:rsidRPr="00E807F1">
              <w:rPr>
                <w:rFonts w:ascii="Calibri" w:hAnsi="Calibri" w:cs="Calibri"/>
                <w:sz w:val="20"/>
                <w:szCs w:val="20"/>
              </w:rPr>
              <w:t xml:space="preserve"> -- Exmoor National Park</w:t>
            </w:r>
          </w:p>
        </w:tc>
      </w:tr>
      <w:tr w:rsidR="002D6CE1" w:rsidRPr="00E807F1" w14:paraId="20A1DD81"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31ACFED7" w14:textId="0205C17A" w:rsidR="002D6CE1" w:rsidRPr="00E807F1" w:rsidRDefault="002D6CE1" w:rsidP="002D6CE1">
            <w:pPr>
              <w:rPr>
                <w:rFonts w:ascii="Calibri" w:eastAsia="Times New Roman" w:hAnsi="Calibri" w:cs="Calibri"/>
                <w:b/>
                <w:sz w:val="18"/>
                <w:szCs w:val="18"/>
                <w:lang w:eastAsia="en-GB"/>
              </w:rPr>
            </w:pPr>
            <w:r w:rsidRPr="00E807F1">
              <w:rPr>
                <w:rFonts w:ascii="Calibri" w:hAnsi="Calibri" w:cs="Calibri"/>
                <w:b/>
                <w:sz w:val="20"/>
                <w:szCs w:val="20"/>
              </w:rPr>
              <w:t>Land Use CO</w:t>
            </w:r>
            <w:r w:rsidRPr="00B92E40">
              <w:rPr>
                <w:rFonts w:ascii="Calibri" w:hAnsi="Calibri" w:cs="Calibri"/>
                <w:b/>
                <w:sz w:val="20"/>
                <w:szCs w:val="20"/>
                <w:vertAlign w:val="subscript"/>
              </w:rPr>
              <w:t>2</w:t>
            </w:r>
          </w:p>
        </w:tc>
        <w:tc>
          <w:tcPr>
            <w:tcW w:w="1276" w:type="dxa"/>
            <w:tcBorders>
              <w:top w:val="nil"/>
              <w:left w:val="nil"/>
              <w:bottom w:val="single" w:sz="4" w:space="0" w:color="auto"/>
              <w:right w:val="single" w:sz="4" w:space="0" w:color="auto"/>
            </w:tcBorders>
            <w:shd w:val="clear" w:color="auto" w:fill="auto"/>
            <w:noWrap/>
            <w:vAlign w:val="bottom"/>
          </w:tcPr>
          <w:p w14:paraId="54B9515A" w14:textId="2F9C9498" w:rsidR="002D6CE1" w:rsidRPr="00733E79" w:rsidRDefault="002D6CE1" w:rsidP="002D6CE1">
            <w:pPr>
              <w:jc w:val="center"/>
              <w:rPr>
                <w:rFonts w:ascii="Calibri" w:eastAsia="Times New Roman" w:hAnsi="Calibri" w:cs="Calibri"/>
                <w:b/>
                <w:sz w:val="20"/>
                <w:szCs w:val="20"/>
                <w:lang w:eastAsia="en-GB"/>
              </w:rPr>
            </w:pPr>
            <w:r w:rsidRPr="00733E79">
              <w:rPr>
                <w:rFonts w:ascii="Calibri" w:hAnsi="Calibri" w:cs="Calibri"/>
                <w:b/>
                <w:bCs/>
                <w:sz w:val="20"/>
                <w:szCs w:val="20"/>
              </w:rPr>
              <w:t>7,871</w:t>
            </w:r>
          </w:p>
        </w:tc>
        <w:tc>
          <w:tcPr>
            <w:tcW w:w="1843" w:type="dxa"/>
            <w:tcBorders>
              <w:top w:val="nil"/>
              <w:left w:val="nil"/>
              <w:bottom w:val="single" w:sz="4" w:space="0" w:color="auto"/>
              <w:right w:val="single" w:sz="8" w:space="0" w:color="auto"/>
            </w:tcBorders>
            <w:shd w:val="clear" w:color="auto" w:fill="auto"/>
            <w:noWrap/>
            <w:vAlign w:val="center"/>
          </w:tcPr>
          <w:p w14:paraId="6472BBF7" w14:textId="77777777" w:rsidR="002D6CE1" w:rsidRPr="00E807F1" w:rsidRDefault="002D6CE1" w:rsidP="002D6CE1">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r w:rsidR="002D6CE1" w:rsidRPr="00E807F1" w14:paraId="42FC1128" w14:textId="77777777" w:rsidTr="008D4292">
        <w:trPr>
          <w:trHeight w:val="227"/>
        </w:trPr>
        <w:tc>
          <w:tcPr>
            <w:tcW w:w="5811" w:type="dxa"/>
            <w:tcBorders>
              <w:top w:val="nil"/>
              <w:left w:val="single" w:sz="8" w:space="0" w:color="auto"/>
              <w:bottom w:val="single" w:sz="4" w:space="0" w:color="auto"/>
              <w:right w:val="single" w:sz="4" w:space="0" w:color="auto"/>
            </w:tcBorders>
            <w:shd w:val="clear" w:color="auto" w:fill="auto"/>
            <w:noWrap/>
            <w:vAlign w:val="center"/>
          </w:tcPr>
          <w:p w14:paraId="7CBB717B" w14:textId="5A8D564C" w:rsidR="002D6CE1" w:rsidRPr="00E807F1" w:rsidRDefault="002D6CE1" w:rsidP="002D6CE1">
            <w:pPr>
              <w:rPr>
                <w:rFonts w:ascii="Calibri" w:eastAsia="Times New Roman" w:hAnsi="Calibri" w:cs="Calibri"/>
                <w:b/>
                <w:sz w:val="18"/>
                <w:szCs w:val="18"/>
                <w:lang w:eastAsia="en-GB"/>
              </w:rPr>
            </w:pPr>
            <w:r w:rsidRPr="00E807F1">
              <w:rPr>
                <w:rFonts w:ascii="Calibri" w:hAnsi="Calibri" w:cs="Calibri"/>
                <w:b/>
                <w:sz w:val="20"/>
                <w:szCs w:val="20"/>
              </w:rPr>
              <w:t>Land Use Non-CO</w:t>
            </w:r>
            <w:r w:rsidRPr="00B92E40">
              <w:rPr>
                <w:rFonts w:ascii="Calibri" w:hAnsi="Calibri" w:cs="Calibri"/>
                <w:b/>
                <w:sz w:val="20"/>
                <w:szCs w:val="20"/>
                <w:vertAlign w:val="subscript"/>
              </w:rPr>
              <w:t>2</w:t>
            </w:r>
          </w:p>
        </w:tc>
        <w:tc>
          <w:tcPr>
            <w:tcW w:w="1276" w:type="dxa"/>
            <w:tcBorders>
              <w:top w:val="nil"/>
              <w:left w:val="nil"/>
              <w:bottom w:val="single" w:sz="4" w:space="0" w:color="auto"/>
              <w:right w:val="single" w:sz="4" w:space="0" w:color="auto"/>
            </w:tcBorders>
            <w:shd w:val="clear" w:color="auto" w:fill="auto"/>
            <w:noWrap/>
            <w:vAlign w:val="bottom"/>
          </w:tcPr>
          <w:p w14:paraId="3DFD70CC" w14:textId="24FD5D0B" w:rsidR="002D6CE1" w:rsidRPr="00733E79" w:rsidRDefault="002D6CE1" w:rsidP="002D6CE1">
            <w:pPr>
              <w:jc w:val="center"/>
              <w:rPr>
                <w:rFonts w:ascii="Calibri" w:eastAsia="Times New Roman" w:hAnsi="Calibri" w:cs="Calibri"/>
                <w:b/>
                <w:sz w:val="20"/>
                <w:szCs w:val="20"/>
                <w:lang w:eastAsia="en-GB"/>
              </w:rPr>
            </w:pPr>
            <w:r w:rsidRPr="00733E79">
              <w:rPr>
                <w:rFonts w:ascii="Calibri" w:hAnsi="Calibri" w:cs="Calibri"/>
                <w:b/>
                <w:bCs/>
                <w:sz w:val="20"/>
                <w:szCs w:val="20"/>
              </w:rPr>
              <w:t>119,889</w:t>
            </w:r>
          </w:p>
        </w:tc>
        <w:tc>
          <w:tcPr>
            <w:tcW w:w="1843" w:type="dxa"/>
            <w:tcBorders>
              <w:top w:val="nil"/>
              <w:left w:val="nil"/>
              <w:bottom w:val="single" w:sz="4" w:space="0" w:color="auto"/>
              <w:right w:val="single" w:sz="8" w:space="0" w:color="auto"/>
            </w:tcBorders>
            <w:shd w:val="clear" w:color="auto" w:fill="auto"/>
            <w:noWrap/>
            <w:vAlign w:val="center"/>
          </w:tcPr>
          <w:p w14:paraId="3EDD185A" w14:textId="77777777" w:rsidR="002D6CE1" w:rsidRPr="00E807F1" w:rsidRDefault="002D6CE1" w:rsidP="002D6CE1">
            <w:pPr>
              <w:jc w:val="center"/>
              <w:rPr>
                <w:rFonts w:ascii="Calibri" w:eastAsia="Times New Roman" w:hAnsi="Calibri" w:cs="Calibri"/>
                <w:b/>
                <w:sz w:val="18"/>
                <w:szCs w:val="18"/>
                <w:lang w:eastAsia="en-GB"/>
              </w:rPr>
            </w:pPr>
            <w:r w:rsidRPr="00E807F1">
              <w:rPr>
                <w:rFonts w:ascii="Calibri" w:hAnsi="Calibri" w:cs="Calibri"/>
                <w:b/>
                <w:sz w:val="20"/>
                <w:szCs w:val="20"/>
              </w:rPr>
              <w:t>tCO2e per year</w:t>
            </w:r>
          </w:p>
        </w:tc>
      </w:tr>
    </w:tbl>
    <w:p w14:paraId="72F74E0B" w14:textId="2622E370" w:rsidR="005751A4" w:rsidRPr="00E807F1" w:rsidRDefault="005751A4" w:rsidP="005751A4">
      <w:pPr>
        <w:pStyle w:val="Heading3"/>
        <w:ind w:left="1134" w:hanging="1134"/>
      </w:pPr>
      <w:bookmarkStart w:id="749" w:name="_Ref121172842"/>
      <w:bookmarkStart w:id="750" w:name="_Toc125970054"/>
      <w:bookmarkEnd w:id="743"/>
      <w:r w:rsidRPr="00E807F1">
        <w:t>Appendix</w:t>
      </w:r>
      <w:r w:rsidR="00EA4555" w:rsidRPr="00E807F1">
        <w:t xml:space="preserve">: </w:t>
      </w:r>
      <w:r w:rsidRPr="00E807F1">
        <w:t>IDBR industry footprint</w:t>
      </w:r>
      <w:bookmarkEnd w:id="744"/>
      <w:bookmarkEnd w:id="745"/>
      <w:bookmarkEnd w:id="746"/>
      <w:bookmarkEnd w:id="747"/>
      <w:bookmarkEnd w:id="748"/>
      <w:bookmarkEnd w:id="749"/>
      <w:bookmarkEnd w:id="750"/>
    </w:p>
    <w:p w14:paraId="346233F7" w14:textId="77777777" w:rsidR="00A9639D" w:rsidRPr="00E807F1" w:rsidRDefault="00A9639D" w:rsidP="00A9639D"/>
    <w:p w14:paraId="1479E07B" w14:textId="587BB764" w:rsidR="005751A4" w:rsidRPr="00E807F1" w:rsidRDefault="00A9639D" w:rsidP="005751A4">
      <w:r w:rsidRPr="00E807F1">
        <w:rPr>
          <w:noProof/>
        </w:rPr>
        <w:drawing>
          <wp:anchor distT="0" distB="0" distL="114300" distR="114300" simplePos="0" relativeHeight="251657235" behindDoc="0" locked="0" layoutInCell="1" allowOverlap="1" wp14:anchorId="313CE4F0" wp14:editId="2EBAA53F">
            <wp:simplePos x="0" y="0"/>
            <wp:positionH relativeFrom="column">
              <wp:posOffset>0</wp:posOffset>
            </wp:positionH>
            <wp:positionV relativeFrom="paragraph">
              <wp:posOffset>82761</wp:posOffset>
            </wp:positionV>
            <wp:extent cx="1408911" cy="610688"/>
            <wp:effectExtent l="0" t="0" r="1270" b="0"/>
            <wp:wrapNone/>
            <wp:docPr id="37691642" name="Picture 14" descr="Text&#10;&#10;Description automatically generated with low confidence">
              <a:extLst xmlns:a="http://schemas.openxmlformats.org/drawingml/2006/main">
                <a:ext uri="{FF2B5EF4-FFF2-40B4-BE49-F238E27FC236}">
                  <a16:creationId xmlns:a16="http://schemas.microsoft.com/office/drawing/2014/main" id="{AC8E99E2-E382-EA48-9B09-744820ACE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ext&#10;&#10;Description automatically generated with low confidence">
                      <a:extLst>
                        <a:ext uri="{FF2B5EF4-FFF2-40B4-BE49-F238E27FC236}">
                          <a16:creationId xmlns:a16="http://schemas.microsoft.com/office/drawing/2014/main" id="{AC8E99E2-E382-EA48-9B09-744820ACEBFA}"/>
                        </a:ext>
                      </a:extLst>
                    </pic:cNvPr>
                    <pic:cNvPicPr>
                      <a:picLocks noChangeAspect="1"/>
                    </pic:cNvPicPr>
                  </pic:nvPicPr>
                  <pic:blipFill>
                    <a:blip r:embed="rId61"/>
                    <a:stretch>
                      <a:fillRect/>
                    </a:stretch>
                  </pic:blipFill>
                  <pic:spPr>
                    <a:xfrm>
                      <a:off x="0" y="0"/>
                      <a:ext cx="1408911" cy="610688"/>
                    </a:xfrm>
                    <a:prstGeom prst="rect">
                      <a:avLst/>
                    </a:prstGeom>
                  </pic:spPr>
                </pic:pic>
              </a:graphicData>
            </a:graphic>
          </wp:anchor>
        </w:drawing>
      </w:r>
    </w:p>
    <w:p w14:paraId="22A57DAA" w14:textId="2EA33B8B" w:rsidR="005751A4" w:rsidRPr="00E807F1" w:rsidRDefault="005751A4" w:rsidP="005751A4">
      <w:pPr>
        <w:rPr>
          <w:noProof/>
        </w:rPr>
      </w:pPr>
      <w:bookmarkStart w:id="751" w:name="_Hlk96613725"/>
    </w:p>
    <w:p w14:paraId="41D2B853" w14:textId="0909BA68" w:rsidR="005751A4" w:rsidRPr="00E807F1" w:rsidRDefault="00D1088E" w:rsidP="005751A4">
      <w:r w:rsidRPr="00E807F1">
        <w:rPr>
          <w:noProof/>
        </w:rPr>
        <mc:AlternateContent>
          <mc:Choice Requires="wps">
            <w:drawing>
              <wp:anchor distT="0" distB="0" distL="114300" distR="114300" simplePos="0" relativeHeight="251657242" behindDoc="0" locked="0" layoutInCell="1" allowOverlap="1" wp14:anchorId="5540DD47" wp14:editId="1BD39B96">
                <wp:simplePos x="0" y="0"/>
                <wp:positionH relativeFrom="column">
                  <wp:posOffset>-42334</wp:posOffset>
                </wp:positionH>
                <wp:positionV relativeFrom="paragraph">
                  <wp:posOffset>4622800</wp:posOffset>
                </wp:positionV>
                <wp:extent cx="2816029" cy="646331"/>
                <wp:effectExtent l="0" t="0" r="0" b="0"/>
                <wp:wrapNone/>
                <wp:docPr id="22" name="TextBox 7"/>
                <wp:cNvGraphicFramePr/>
                <a:graphic xmlns:a="http://schemas.openxmlformats.org/drawingml/2006/main">
                  <a:graphicData uri="http://schemas.microsoft.com/office/word/2010/wordprocessingShape">
                    <wps:wsp>
                      <wps:cNvSpPr txBox="1"/>
                      <wps:spPr>
                        <a:xfrm>
                          <a:off x="0" y="0"/>
                          <a:ext cx="2816029" cy="646331"/>
                        </a:xfrm>
                        <a:prstGeom prst="rect">
                          <a:avLst/>
                        </a:prstGeom>
                        <a:noFill/>
                      </wps:spPr>
                      <wps:txbx>
                        <w:txbxContent>
                          <w:p w14:paraId="7E6D99EE" w14:textId="77777777" w:rsidR="00D1088E" w:rsidRPr="00357974" w:rsidRDefault="00D1088E" w:rsidP="00D1088E">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540DD47" id="_x0000_s1048" type="#_x0000_t202" style="position:absolute;margin-left:-3.35pt;margin-top:364pt;width:221.75pt;height:50.9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" filled="f" stroked="f">
                <v:textbox style="mso-fit-shape-to-text:t">
                  <w:txbxContent>
                    <w:p w14:paraId="7E6D99EE" w14:textId="77777777" w:rsidR="00D1088E" w:rsidRPr="00357974" w:rsidRDefault="00D1088E" w:rsidP="00D1088E">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v:textbox>
              </v:shape>
            </w:pict>
          </mc:Fallback>
        </mc:AlternateContent>
      </w:r>
      <w:r w:rsidR="005751A4" w:rsidRPr="00E807F1">
        <w:rPr>
          <w:noProof/>
        </w:rPr>
        <mc:AlternateContent>
          <mc:Choice Requires="wps">
            <w:drawing>
              <wp:anchor distT="0" distB="0" distL="114300" distR="114300" simplePos="0" relativeHeight="251657236" behindDoc="0" locked="0" layoutInCell="1" allowOverlap="1" wp14:anchorId="6AA0C635" wp14:editId="49622B51">
                <wp:simplePos x="0" y="0"/>
                <wp:positionH relativeFrom="column">
                  <wp:posOffset>-95250</wp:posOffset>
                </wp:positionH>
                <wp:positionV relativeFrom="paragraph">
                  <wp:posOffset>911649</wp:posOffset>
                </wp:positionV>
                <wp:extent cx="3499173" cy="1200329"/>
                <wp:effectExtent l="0" t="0" r="0" b="0"/>
                <wp:wrapNone/>
                <wp:docPr id="78" name="TextBox 7"/>
                <wp:cNvGraphicFramePr/>
                <a:graphic xmlns:a="http://schemas.openxmlformats.org/drawingml/2006/main">
                  <a:graphicData uri="http://schemas.microsoft.com/office/word/2010/wordprocessingShape">
                    <wps:wsp>
                      <wps:cNvSpPr txBox="1"/>
                      <wps:spPr>
                        <a:xfrm>
                          <a:off x="0" y="0"/>
                          <a:ext cx="3499173" cy="1200329"/>
                        </a:xfrm>
                        <a:prstGeom prst="rect">
                          <a:avLst/>
                        </a:prstGeom>
                        <a:noFill/>
                      </wps:spPr>
                      <wps:txbx>
                        <w:txbxContent>
                          <w:p w14:paraId="6BDD7B51" w14:textId="2546E12A" w:rsidR="00BC49AB" w:rsidRDefault="00BC49AB" w:rsidP="00BC49AB">
                            <w:pPr>
                              <w:rPr>
                                <w:rFonts w:hAnsi="Calibri"/>
                                <w:b/>
                                <w:color w:val="000000" w:themeColor="text1"/>
                                <w:kern w:val="24"/>
                                <w:sz w:val="48"/>
                                <w:szCs w:val="48"/>
                              </w:rPr>
                            </w:pPr>
                            <w:r>
                              <w:rPr>
                                <w:rFonts w:hAnsi="Calibri"/>
                                <w:b/>
                                <w:color w:val="000000" w:themeColor="text1"/>
                                <w:kern w:val="24"/>
                                <w:sz w:val="48"/>
                                <w:szCs w:val="48"/>
                              </w:rPr>
                              <w:t xml:space="preserve">Industry GHG emissions (IDBR-based): </w:t>
                            </w:r>
                            <w:r w:rsidR="006F244D">
                              <w:rPr>
                                <w:rFonts w:hAnsi="Calibri"/>
                                <w:b/>
                                <w:color w:val="000000" w:themeColor="text1"/>
                                <w:kern w:val="24"/>
                                <w:sz w:val="48"/>
                                <w:szCs w:val="48"/>
                              </w:rPr>
                              <w:t>Exmoor</w:t>
                            </w:r>
                            <w:r>
                              <w:rPr>
                                <w:rFonts w:hAnsi="Calibri"/>
                                <w:b/>
                                <w:color w:val="000000" w:themeColor="text1"/>
                                <w:kern w:val="24"/>
                                <w:sz w:val="48"/>
                                <w:szCs w:val="48"/>
                              </w:rPr>
                              <w:t xml:space="preserve"> National Park</w:t>
                            </w:r>
                          </w:p>
                          <w:p w14:paraId="77106EE6" w14:textId="783A33AD" w:rsidR="005751A4" w:rsidRDefault="005751A4" w:rsidP="005751A4">
                            <w:pPr>
                              <w:rPr>
                                <w:rFonts w:hAnsi="Calibri"/>
                                <w:b/>
                                <w:color w:val="000000" w:themeColor="text1"/>
                                <w:kern w:val="24"/>
                                <w:sz w:val="48"/>
                                <w:szCs w:val="48"/>
                              </w:rPr>
                            </w:pPr>
                          </w:p>
                        </w:txbxContent>
                      </wps:txbx>
                      <wps:bodyPr wrap="square" rtlCol="0">
                        <a:spAutoFit/>
                      </wps:bodyPr>
                    </wps:wsp>
                  </a:graphicData>
                </a:graphic>
              </wp:anchor>
            </w:drawing>
          </mc:Choice>
          <mc:Fallback>
            <w:pict>
              <v:shape w14:anchorId="6AA0C635" id="_x0000_s1049" type="#_x0000_t202" style="position:absolute;margin-left:-7.5pt;margin-top:71.8pt;width:275.55pt;height:94.5pt;z-index:251657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" filled="f" stroked="f">
                <v:textbox style="mso-fit-shape-to-text:t">
                  <w:txbxContent>
                    <w:p w14:paraId="6BDD7B51" w14:textId="2546E12A" w:rsidR="00BC49AB" w:rsidRDefault="00BC49AB" w:rsidP="00BC49AB">
                      <w:pPr>
                        <w:rPr>
                          <w:rFonts w:hAnsi="Calibri"/>
                          <w:b/>
                          <w:color w:val="000000" w:themeColor="text1"/>
                          <w:kern w:val="24"/>
                          <w:sz w:val="48"/>
                          <w:szCs w:val="48"/>
                        </w:rPr>
                      </w:pPr>
                      <w:r>
                        <w:rPr>
                          <w:rFonts w:hAnsi="Calibri"/>
                          <w:b/>
                          <w:color w:val="000000" w:themeColor="text1"/>
                          <w:kern w:val="24"/>
                          <w:sz w:val="48"/>
                          <w:szCs w:val="48"/>
                        </w:rPr>
                        <w:t xml:space="preserve">Industry GHG emissions (IDBR-based): </w:t>
                      </w:r>
                      <w:r w:rsidR="006F244D">
                        <w:rPr>
                          <w:rFonts w:hAnsi="Calibri"/>
                          <w:b/>
                          <w:color w:val="000000" w:themeColor="text1"/>
                          <w:kern w:val="24"/>
                          <w:sz w:val="48"/>
                          <w:szCs w:val="48"/>
                        </w:rPr>
                        <w:t>Exmoor</w:t>
                      </w:r>
                      <w:r>
                        <w:rPr>
                          <w:rFonts w:hAnsi="Calibri"/>
                          <w:b/>
                          <w:color w:val="000000" w:themeColor="text1"/>
                          <w:kern w:val="24"/>
                          <w:sz w:val="48"/>
                          <w:szCs w:val="48"/>
                        </w:rPr>
                        <w:t xml:space="preserve"> National Park</w:t>
                      </w:r>
                    </w:p>
                    <w:p w14:paraId="77106EE6" w14:textId="783A33AD" w:rsidR="005751A4" w:rsidRDefault="005751A4" w:rsidP="005751A4">
                      <w:pPr>
                        <w:rPr>
                          <w:rFonts w:hAnsi="Calibri"/>
                          <w:b/>
                          <w:color w:val="000000" w:themeColor="text1"/>
                          <w:kern w:val="24"/>
                          <w:sz w:val="48"/>
                          <w:szCs w:val="48"/>
                        </w:rPr>
                      </w:pPr>
                    </w:p>
                  </w:txbxContent>
                </v:textbox>
              </v:shape>
            </w:pict>
          </mc:Fallback>
        </mc:AlternateContent>
      </w:r>
      <w:bookmarkEnd w:id="751"/>
    </w:p>
    <w:p w14:paraId="5FCC0406" w14:textId="77777777" w:rsidR="005751A4" w:rsidRPr="00E807F1" w:rsidRDefault="005751A4" w:rsidP="005751A4"/>
    <w:p w14:paraId="30C34986" w14:textId="16393F93" w:rsidR="005751A4" w:rsidRPr="00E807F1" w:rsidRDefault="005751A4" w:rsidP="005751A4">
      <w:pPr>
        <w:rPr>
          <w:noProof/>
        </w:rPr>
      </w:pPr>
    </w:p>
    <w:p w14:paraId="4EE8705F" w14:textId="7BC979B5" w:rsidR="005751A4" w:rsidRPr="00E807F1" w:rsidRDefault="005751A4" w:rsidP="005751A4">
      <w:r w:rsidRPr="00E807F1">
        <w:br w:type="page"/>
      </w:r>
    </w:p>
    <w:tbl>
      <w:tblPr>
        <w:tblpPr w:leftFromText="180" w:rightFromText="180" w:vertAnchor="text" w:horzAnchor="margin" w:tblpXSpec="right" w:tblpY="694"/>
        <w:tblW w:w="9760" w:type="dxa"/>
        <w:tblLook w:val="04A0" w:firstRow="1" w:lastRow="0" w:firstColumn="1" w:lastColumn="0" w:noHBand="0" w:noVBand="1"/>
      </w:tblPr>
      <w:tblGrid>
        <w:gridCol w:w="2933"/>
        <w:gridCol w:w="2302"/>
        <w:gridCol w:w="2268"/>
        <w:gridCol w:w="2257"/>
      </w:tblGrid>
      <w:tr w:rsidR="007C6C38" w:rsidRPr="00E807F1" w14:paraId="08039911" w14:textId="77777777" w:rsidTr="00BC49AB">
        <w:trPr>
          <w:trHeight w:val="268"/>
        </w:trPr>
        <w:tc>
          <w:tcPr>
            <w:tcW w:w="2933"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62BCC6B" w14:textId="6C20EFF6" w:rsidR="007C6C38" w:rsidRPr="00E807F1" w:rsidRDefault="007C6C38" w:rsidP="007C6C38">
            <w:pPr>
              <w:rPr>
                <w:rFonts w:ascii="Calibri" w:eastAsia="Times New Roman" w:hAnsi="Calibri" w:cs="Calibri"/>
                <w:b/>
                <w:sz w:val="22"/>
                <w:szCs w:val="22"/>
                <w:lang w:eastAsia="en-GB"/>
              </w:rPr>
            </w:pPr>
            <w:r w:rsidRPr="00E807F1">
              <w:rPr>
                <w:rFonts w:ascii="Calibri" w:hAnsi="Calibri" w:cs="Calibri"/>
                <w:b/>
                <w:sz w:val="22"/>
                <w:szCs w:val="22"/>
              </w:rPr>
              <w:lastRenderedPageBreak/>
              <w:t>Industry Categories Summary (IDBR sectors)</w:t>
            </w:r>
          </w:p>
        </w:tc>
        <w:tc>
          <w:tcPr>
            <w:tcW w:w="2302" w:type="dxa"/>
            <w:tcBorders>
              <w:top w:val="single" w:sz="8" w:space="0" w:color="auto"/>
              <w:left w:val="nil"/>
              <w:bottom w:val="single" w:sz="4" w:space="0" w:color="auto"/>
              <w:right w:val="single" w:sz="4" w:space="0" w:color="auto"/>
            </w:tcBorders>
            <w:shd w:val="clear" w:color="auto" w:fill="auto"/>
            <w:vAlign w:val="center"/>
          </w:tcPr>
          <w:p w14:paraId="194E11E5" w14:textId="46A28F3A"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NP/AONB industry footprint per capita (IDBR, COA-level data)</w:t>
            </w:r>
          </w:p>
        </w:tc>
        <w:tc>
          <w:tcPr>
            <w:tcW w:w="2268" w:type="dxa"/>
            <w:tcBorders>
              <w:top w:val="single" w:sz="8" w:space="0" w:color="auto"/>
              <w:left w:val="nil"/>
              <w:bottom w:val="single" w:sz="4" w:space="0" w:color="auto"/>
              <w:right w:val="single" w:sz="4" w:space="0" w:color="auto"/>
            </w:tcBorders>
            <w:shd w:val="clear" w:color="auto" w:fill="auto"/>
            <w:vAlign w:val="center"/>
          </w:tcPr>
          <w:p w14:paraId="63113CAE" w14:textId="655D7C69"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NP/AONB industry footprint per capita (GVA, LA-level data)</w:t>
            </w:r>
          </w:p>
        </w:tc>
        <w:tc>
          <w:tcPr>
            <w:tcW w:w="2257" w:type="dxa"/>
            <w:tcBorders>
              <w:top w:val="single" w:sz="8" w:space="0" w:color="auto"/>
              <w:left w:val="nil"/>
              <w:bottom w:val="single" w:sz="4" w:space="0" w:color="auto"/>
              <w:right w:val="single" w:sz="8" w:space="0" w:color="auto"/>
            </w:tcBorders>
            <w:shd w:val="clear" w:color="auto" w:fill="auto"/>
            <w:noWrap/>
            <w:vAlign w:val="center"/>
          </w:tcPr>
          <w:p w14:paraId="2751CBC9" w14:textId="4E7AA7E7"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Units</w:t>
            </w:r>
          </w:p>
        </w:tc>
      </w:tr>
      <w:tr w:rsidR="007C6C38" w:rsidRPr="00E807F1" w14:paraId="1B2D5122"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0D13D9C0" w14:textId="52882800"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Agriculture, forestry &amp; fishing</w:t>
            </w:r>
          </w:p>
        </w:tc>
        <w:tc>
          <w:tcPr>
            <w:tcW w:w="2302" w:type="dxa"/>
            <w:tcBorders>
              <w:top w:val="nil"/>
              <w:left w:val="nil"/>
              <w:bottom w:val="single" w:sz="4" w:space="0" w:color="auto"/>
              <w:right w:val="single" w:sz="4" w:space="0" w:color="auto"/>
            </w:tcBorders>
            <w:shd w:val="clear" w:color="auto" w:fill="auto"/>
            <w:noWrap/>
            <w:vAlign w:val="center"/>
          </w:tcPr>
          <w:p w14:paraId="4D95538C" w14:textId="4C737518"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4.36</w:t>
            </w:r>
          </w:p>
        </w:tc>
        <w:tc>
          <w:tcPr>
            <w:tcW w:w="2268" w:type="dxa"/>
            <w:tcBorders>
              <w:top w:val="nil"/>
              <w:left w:val="nil"/>
              <w:bottom w:val="single" w:sz="4" w:space="0" w:color="auto"/>
              <w:right w:val="single" w:sz="4" w:space="0" w:color="auto"/>
            </w:tcBorders>
            <w:shd w:val="clear" w:color="auto" w:fill="auto"/>
            <w:noWrap/>
            <w:vAlign w:val="center"/>
          </w:tcPr>
          <w:p w14:paraId="74B2EF8F" w14:textId="0460058B"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2.08</w:t>
            </w:r>
          </w:p>
        </w:tc>
        <w:tc>
          <w:tcPr>
            <w:tcW w:w="2257" w:type="dxa"/>
            <w:tcBorders>
              <w:top w:val="nil"/>
              <w:left w:val="nil"/>
              <w:bottom w:val="single" w:sz="4" w:space="0" w:color="auto"/>
              <w:right w:val="single" w:sz="8" w:space="0" w:color="auto"/>
            </w:tcBorders>
            <w:shd w:val="clear" w:color="auto" w:fill="auto"/>
            <w:noWrap/>
            <w:vAlign w:val="center"/>
          </w:tcPr>
          <w:p w14:paraId="0F9D28A7" w14:textId="72C16794"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2CDFA28C"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348E3D40" w14:textId="00AFA0EA"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Production</w:t>
            </w:r>
          </w:p>
        </w:tc>
        <w:tc>
          <w:tcPr>
            <w:tcW w:w="2302" w:type="dxa"/>
            <w:tcBorders>
              <w:top w:val="nil"/>
              <w:left w:val="nil"/>
              <w:bottom w:val="single" w:sz="4" w:space="0" w:color="auto"/>
              <w:right w:val="single" w:sz="4" w:space="0" w:color="auto"/>
            </w:tcBorders>
            <w:shd w:val="clear" w:color="auto" w:fill="auto"/>
            <w:noWrap/>
            <w:vAlign w:val="center"/>
          </w:tcPr>
          <w:p w14:paraId="4FD0870E" w14:textId="6CBCE621"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0.47</w:t>
            </w:r>
          </w:p>
        </w:tc>
        <w:tc>
          <w:tcPr>
            <w:tcW w:w="2268" w:type="dxa"/>
            <w:tcBorders>
              <w:top w:val="nil"/>
              <w:left w:val="nil"/>
              <w:bottom w:val="single" w:sz="4" w:space="0" w:color="auto"/>
              <w:right w:val="single" w:sz="4" w:space="0" w:color="auto"/>
            </w:tcBorders>
            <w:shd w:val="clear" w:color="auto" w:fill="auto"/>
            <w:noWrap/>
            <w:vAlign w:val="center"/>
          </w:tcPr>
          <w:p w14:paraId="0DDA16E1" w14:textId="25D577E0"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12.15</w:t>
            </w:r>
          </w:p>
        </w:tc>
        <w:tc>
          <w:tcPr>
            <w:tcW w:w="2257" w:type="dxa"/>
            <w:tcBorders>
              <w:top w:val="nil"/>
              <w:left w:val="nil"/>
              <w:bottom w:val="single" w:sz="4" w:space="0" w:color="auto"/>
              <w:right w:val="single" w:sz="8" w:space="0" w:color="auto"/>
            </w:tcBorders>
            <w:shd w:val="clear" w:color="auto" w:fill="auto"/>
            <w:noWrap/>
            <w:vAlign w:val="center"/>
          </w:tcPr>
          <w:p w14:paraId="02AC73B5" w14:textId="0964A35F"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4596427D"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1A6BACC1" w14:textId="74DC2290"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Construction</w:t>
            </w:r>
          </w:p>
        </w:tc>
        <w:tc>
          <w:tcPr>
            <w:tcW w:w="2302" w:type="dxa"/>
            <w:tcBorders>
              <w:top w:val="nil"/>
              <w:left w:val="nil"/>
              <w:bottom w:val="single" w:sz="4" w:space="0" w:color="auto"/>
              <w:right w:val="single" w:sz="4" w:space="0" w:color="auto"/>
            </w:tcBorders>
            <w:shd w:val="clear" w:color="auto" w:fill="auto"/>
            <w:noWrap/>
            <w:vAlign w:val="center"/>
          </w:tcPr>
          <w:p w14:paraId="2FCF3511" w14:textId="3C26F136"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0.36</w:t>
            </w:r>
          </w:p>
        </w:tc>
        <w:tc>
          <w:tcPr>
            <w:tcW w:w="2268" w:type="dxa"/>
            <w:tcBorders>
              <w:top w:val="nil"/>
              <w:left w:val="nil"/>
              <w:bottom w:val="single" w:sz="4" w:space="0" w:color="auto"/>
              <w:right w:val="single" w:sz="4" w:space="0" w:color="auto"/>
            </w:tcBorders>
            <w:shd w:val="clear" w:color="auto" w:fill="auto"/>
            <w:noWrap/>
            <w:vAlign w:val="center"/>
          </w:tcPr>
          <w:p w14:paraId="3B33958F" w14:textId="3D008B0B"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1.65</w:t>
            </w:r>
          </w:p>
        </w:tc>
        <w:tc>
          <w:tcPr>
            <w:tcW w:w="2257" w:type="dxa"/>
            <w:tcBorders>
              <w:top w:val="nil"/>
              <w:left w:val="nil"/>
              <w:bottom w:val="single" w:sz="4" w:space="0" w:color="auto"/>
              <w:right w:val="single" w:sz="8" w:space="0" w:color="auto"/>
            </w:tcBorders>
            <w:shd w:val="clear" w:color="auto" w:fill="auto"/>
            <w:noWrap/>
            <w:vAlign w:val="center"/>
          </w:tcPr>
          <w:p w14:paraId="44FD5442" w14:textId="58E30A73"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7A759985"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30819F6F" w14:textId="1914B55F"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Motor trades</w:t>
            </w:r>
          </w:p>
        </w:tc>
        <w:tc>
          <w:tcPr>
            <w:tcW w:w="2302" w:type="dxa"/>
            <w:tcBorders>
              <w:top w:val="nil"/>
              <w:left w:val="nil"/>
              <w:bottom w:val="single" w:sz="4" w:space="0" w:color="auto"/>
              <w:right w:val="single" w:sz="4" w:space="0" w:color="auto"/>
            </w:tcBorders>
            <w:shd w:val="clear" w:color="auto" w:fill="auto"/>
            <w:noWrap/>
            <w:vAlign w:val="center"/>
          </w:tcPr>
          <w:p w14:paraId="77CE3FFC" w14:textId="4A7EBDF3"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0.02</w:t>
            </w:r>
          </w:p>
        </w:tc>
        <w:tc>
          <w:tcPr>
            <w:tcW w:w="2268" w:type="dxa"/>
            <w:tcBorders>
              <w:top w:val="nil"/>
              <w:left w:val="nil"/>
              <w:bottom w:val="single" w:sz="4" w:space="0" w:color="auto"/>
              <w:right w:val="single" w:sz="4" w:space="0" w:color="auto"/>
            </w:tcBorders>
            <w:shd w:val="clear" w:color="auto" w:fill="auto"/>
            <w:noWrap/>
            <w:vAlign w:val="center"/>
          </w:tcPr>
          <w:p w14:paraId="3E799E82" w14:textId="7B49F535"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0.63</w:t>
            </w:r>
          </w:p>
        </w:tc>
        <w:tc>
          <w:tcPr>
            <w:tcW w:w="2257" w:type="dxa"/>
            <w:tcBorders>
              <w:top w:val="nil"/>
              <w:left w:val="nil"/>
              <w:bottom w:val="single" w:sz="4" w:space="0" w:color="auto"/>
              <w:right w:val="single" w:sz="8" w:space="0" w:color="auto"/>
            </w:tcBorders>
            <w:shd w:val="clear" w:color="auto" w:fill="auto"/>
            <w:noWrap/>
            <w:vAlign w:val="center"/>
          </w:tcPr>
          <w:p w14:paraId="5AC2B3B9" w14:textId="5F50DB9A"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620A9DB6"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0C8F70F1" w14:textId="3C058BC5"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Wholesale</w:t>
            </w:r>
          </w:p>
        </w:tc>
        <w:tc>
          <w:tcPr>
            <w:tcW w:w="2302" w:type="dxa"/>
            <w:tcBorders>
              <w:top w:val="nil"/>
              <w:left w:val="nil"/>
              <w:bottom w:val="single" w:sz="4" w:space="0" w:color="auto"/>
              <w:right w:val="single" w:sz="4" w:space="0" w:color="auto"/>
            </w:tcBorders>
            <w:shd w:val="clear" w:color="auto" w:fill="auto"/>
            <w:noWrap/>
            <w:vAlign w:val="center"/>
          </w:tcPr>
          <w:p w14:paraId="75EC7722" w14:textId="3BCFE2D4"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0.07</w:t>
            </w:r>
          </w:p>
        </w:tc>
        <w:tc>
          <w:tcPr>
            <w:tcW w:w="2268" w:type="dxa"/>
            <w:tcBorders>
              <w:top w:val="nil"/>
              <w:left w:val="nil"/>
              <w:bottom w:val="single" w:sz="4" w:space="0" w:color="auto"/>
              <w:right w:val="single" w:sz="4" w:space="0" w:color="auto"/>
            </w:tcBorders>
            <w:shd w:val="clear" w:color="auto" w:fill="auto"/>
            <w:noWrap/>
            <w:vAlign w:val="center"/>
          </w:tcPr>
          <w:p w14:paraId="0BA34C4A" w14:textId="313DA5D3"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0.64</w:t>
            </w:r>
          </w:p>
        </w:tc>
        <w:tc>
          <w:tcPr>
            <w:tcW w:w="2257" w:type="dxa"/>
            <w:tcBorders>
              <w:top w:val="nil"/>
              <w:left w:val="nil"/>
              <w:bottom w:val="single" w:sz="4" w:space="0" w:color="auto"/>
              <w:right w:val="single" w:sz="8" w:space="0" w:color="auto"/>
            </w:tcBorders>
            <w:shd w:val="clear" w:color="auto" w:fill="auto"/>
            <w:noWrap/>
            <w:vAlign w:val="center"/>
          </w:tcPr>
          <w:p w14:paraId="12B26CF5" w14:textId="250F5C15"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3F57D4D3"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4C513D7C" w14:textId="594C4F98"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Retail</w:t>
            </w:r>
          </w:p>
        </w:tc>
        <w:tc>
          <w:tcPr>
            <w:tcW w:w="2302" w:type="dxa"/>
            <w:tcBorders>
              <w:top w:val="nil"/>
              <w:left w:val="nil"/>
              <w:bottom w:val="single" w:sz="4" w:space="0" w:color="auto"/>
              <w:right w:val="single" w:sz="4" w:space="0" w:color="auto"/>
            </w:tcBorders>
            <w:shd w:val="clear" w:color="auto" w:fill="auto"/>
            <w:noWrap/>
            <w:vAlign w:val="center"/>
          </w:tcPr>
          <w:p w14:paraId="63B0AD3D" w14:textId="5F965C60"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0.09</w:t>
            </w:r>
          </w:p>
        </w:tc>
        <w:tc>
          <w:tcPr>
            <w:tcW w:w="2268" w:type="dxa"/>
            <w:tcBorders>
              <w:top w:val="nil"/>
              <w:left w:val="nil"/>
              <w:bottom w:val="single" w:sz="4" w:space="0" w:color="auto"/>
              <w:right w:val="single" w:sz="4" w:space="0" w:color="auto"/>
            </w:tcBorders>
            <w:shd w:val="clear" w:color="auto" w:fill="auto"/>
            <w:noWrap/>
            <w:vAlign w:val="center"/>
          </w:tcPr>
          <w:p w14:paraId="0BF2EC48" w14:textId="2662A6C5"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1.45</w:t>
            </w:r>
          </w:p>
        </w:tc>
        <w:tc>
          <w:tcPr>
            <w:tcW w:w="2257" w:type="dxa"/>
            <w:tcBorders>
              <w:top w:val="nil"/>
              <w:left w:val="nil"/>
              <w:bottom w:val="single" w:sz="4" w:space="0" w:color="auto"/>
              <w:right w:val="single" w:sz="8" w:space="0" w:color="auto"/>
            </w:tcBorders>
            <w:shd w:val="clear" w:color="auto" w:fill="auto"/>
            <w:noWrap/>
            <w:vAlign w:val="center"/>
          </w:tcPr>
          <w:p w14:paraId="015F47F3" w14:textId="31A48984"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03349598"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278C6830" w14:textId="103C5E67"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Transport &amp; storage (inc. postal)</w:t>
            </w:r>
          </w:p>
        </w:tc>
        <w:tc>
          <w:tcPr>
            <w:tcW w:w="2302" w:type="dxa"/>
            <w:tcBorders>
              <w:top w:val="nil"/>
              <w:left w:val="nil"/>
              <w:bottom w:val="single" w:sz="4" w:space="0" w:color="auto"/>
              <w:right w:val="single" w:sz="4" w:space="0" w:color="auto"/>
            </w:tcBorders>
            <w:shd w:val="clear" w:color="auto" w:fill="auto"/>
            <w:noWrap/>
            <w:vAlign w:val="center"/>
          </w:tcPr>
          <w:p w14:paraId="5085CDF5" w14:textId="76FE59E6"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0.24</w:t>
            </w:r>
          </w:p>
        </w:tc>
        <w:tc>
          <w:tcPr>
            <w:tcW w:w="2268" w:type="dxa"/>
            <w:tcBorders>
              <w:top w:val="nil"/>
              <w:left w:val="nil"/>
              <w:bottom w:val="single" w:sz="4" w:space="0" w:color="auto"/>
              <w:right w:val="single" w:sz="4" w:space="0" w:color="auto"/>
            </w:tcBorders>
            <w:shd w:val="clear" w:color="auto" w:fill="auto"/>
            <w:noWrap/>
            <w:vAlign w:val="center"/>
          </w:tcPr>
          <w:p w14:paraId="383B05A6" w14:textId="16CBCD82"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0.96</w:t>
            </w:r>
          </w:p>
        </w:tc>
        <w:tc>
          <w:tcPr>
            <w:tcW w:w="2257" w:type="dxa"/>
            <w:tcBorders>
              <w:top w:val="nil"/>
              <w:left w:val="nil"/>
              <w:bottom w:val="single" w:sz="4" w:space="0" w:color="auto"/>
              <w:right w:val="single" w:sz="8" w:space="0" w:color="auto"/>
            </w:tcBorders>
            <w:shd w:val="clear" w:color="auto" w:fill="auto"/>
            <w:noWrap/>
            <w:vAlign w:val="center"/>
          </w:tcPr>
          <w:p w14:paraId="4B547C62" w14:textId="2397BEEF"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05D4CCDE"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135BA178" w14:textId="0F848DFA"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Accommodation &amp; food services</w:t>
            </w:r>
          </w:p>
        </w:tc>
        <w:tc>
          <w:tcPr>
            <w:tcW w:w="2302" w:type="dxa"/>
            <w:tcBorders>
              <w:top w:val="nil"/>
              <w:left w:val="nil"/>
              <w:bottom w:val="single" w:sz="4" w:space="0" w:color="auto"/>
              <w:right w:val="single" w:sz="4" w:space="0" w:color="auto"/>
            </w:tcBorders>
            <w:shd w:val="clear" w:color="auto" w:fill="auto"/>
            <w:noWrap/>
            <w:vAlign w:val="center"/>
          </w:tcPr>
          <w:p w14:paraId="3D4E2361" w14:textId="6B47574E"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0.56</w:t>
            </w:r>
          </w:p>
        </w:tc>
        <w:tc>
          <w:tcPr>
            <w:tcW w:w="2268" w:type="dxa"/>
            <w:tcBorders>
              <w:top w:val="nil"/>
              <w:left w:val="nil"/>
              <w:bottom w:val="single" w:sz="4" w:space="0" w:color="auto"/>
              <w:right w:val="single" w:sz="4" w:space="0" w:color="auto"/>
            </w:tcBorders>
            <w:shd w:val="clear" w:color="auto" w:fill="auto"/>
            <w:noWrap/>
            <w:vAlign w:val="center"/>
          </w:tcPr>
          <w:p w14:paraId="79B02636" w14:textId="2AED40FA"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1.18</w:t>
            </w:r>
          </w:p>
        </w:tc>
        <w:tc>
          <w:tcPr>
            <w:tcW w:w="2257" w:type="dxa"/>
            <w:tcBorders>
              <w:top w:val="nil"/>
              <w:left w:val="nil"/>
              <w:bottom w:val="single" w:sz="4" w:space="0" w:color="auto"/>
              <w:right w:val="single" w:sz="8" w:space="0" w:color="auto"/>
            </w:tcBorders>
            <w:shd w:val="clear" w:color="auto" w:fill="auto"/>
            <w:noWrap/>
            <w:vAlign w:val="center"/>
          </w:tcPr>
          <w:p w14:paraId="75B6EDFC" w14:textId="6AE27130"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71FAC1F5"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4FC41EEA" w14:textId="0C1D2B63"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Information &amp; communication</w:t>
            </w:r>
          </w:p>
        </w:tc>
        <w:tc>
          <w:tcPr>
            <w:tcW w:w="2302" w:type="dxa"/>
            <w:tcBorders>
              <w:top w:val="nil"/>
              <w:left w:val="nil"/>
              <w:bottom w:val="single" w:sz="4" w:space="0" w:color="auto"/>
              <w:right w:val="single" w:sz="4" w:space="0" w:color="auto"/>
            </w:tcBorders>
            <w:shd w:val="clear" w:color="auto" w:fill="auto"/>
            <w:noWrap/>
            <w:vAlign w:val="center"/>
          </w:tcPr>
          <w:p w14:paraId="31E2CEAD" w14:textId="56162CA3"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0.03</w:t>
            </w:r>
          </w:p>
        </w:tc>
        <w:tc>
          <w:tcPr>
            <w:tcW w:w="2268" w:type="dxa"/>
            <w:tcBorders>
              <w:top w:val="nil"/>
              <w:left w:val="nil"/>
              <w:bottom w:val="single" w:sz="4" w:space="0" w:color="auto"/>
              <w:right w:val="single" w:sz="4" w:space="0" w:color="auto"/>
            </w:tcBorders>
            <w:shd w:val="clear" w:color="auto" w:fill="auto"/>
            <w:noWrap/>
            <w:vAlign w:val="center"/>
          </w:tcPr>
          <w:p w14:paraId="651F8A41" w14:textId="2BBB417B"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0.22</w:t>
            </w:r>
          </w:p>
        </w:tc>
        <w:tc>
          <w:tcPr>
            <w:tcW w:w="2257" w:type="dxa"/>
            <w:tcBorders>
              <w:top w:val="nil"/>
              <w:left w:val="nil"/>
              <w:bottom w:val="single" w:sz="4" w:space="0" w:color="auto"/>
              <w:right w:val="single" w:sz="8" w:space="0" w:color="auto"/>
            </w:tcBorders>
            <w:shd w:val="clear" w:color="auto" w:fill="auto"/>
            <w:noWrap/>
            <w:vAlign w:val="center"/>
          </w:tcPr>
          <w:p w14:paraId="0607BD6D" w14:textId="49CBE479"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54708CE8"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3BEFB928" w14:textId="2E08D92A"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Finance &amp; insurance</w:t>
            </w:r>
          </w:p>
        </w:tc>
        <w:tc>
          <w:tcPr>
            <w:tcW w:w="2302" w:type="dxa"/>
            <w:tcBorders>
              <w:top w:val="nil"/>
              <w:left w:val="nil"/>
              <w:bottom w:val="single" w:sz="4" w:space="0" w:color="auto"/>
              <w:right w:val="single" w:sz="4" w:space="0" w:color="auto"/>
            </w:tcBorders>
            <w:shd w:val="clear" w:color="auto" w:fill="auto"/>
            <w:noWrap/>
            <w:vAlign w:val="center"/>
          </w:tcPr>
          <w:p w14:paraId="769F15C2" w14:textId="247FE69E"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0.10</w:t>
            </w:r>
          </w:p>
        </w:tc>
        <w:tc>
          <w:tcPr>
            <w:tcW w:w="2268" w:type="dxa"/>
            <w:tcBorders>
              <w:top w:val="nil"/>
              <w:left w:val="nil"/>
              <w:bottom w:val="single" w:sz="4" w:space="0" w:color="auto"/>
              <w:right w:val="single" w:sz="4" w:space="0" w:color="auto"/>
            </w:tcBorders>
            <w:shd w:val="clear" w:color="auto" w:fill="auto"/>
            <w:noWrap/>
            <w:vAlign w:val="center"/>
          </w:tcPr>
          <w:p w14:paraId="5012B8B3" w14:textId="59BF0461"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0.53</w:t>
            </w:r>
          </w:p>
        </w:tc>
        <w:tc>
          <w:tcPr>
            <w:tcW w:w="2257" w:type="dxa"/>
            <w:tcBorders>
              <w:top w:val="nil"/>
              <w:left w:val="nil"/>
              <w:bottom w:val="single" w:sz="4" w:space="0" w:color="auto"/>
              <w:right w:val="single" w:sz="8" w:space="0" w:color="auto"/>
            </w:tcBorders>
            <w:shd w:val="clear" w:color="auto" w:fill="auto"/>
            <w:noWrap/>
            <w:vAlign w:val="center"/>
          </w:tcPr>
          <w:p w14:paraId="7944835D" w14:textId="1017D3EF"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6AFDE15A"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7CDA7F83" w14:textId="7D2A315E"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Property</w:t>
            </w:r>
          </w:p>
        </w:tc>
        <w:tc>
          <w:tcPr>
            <w:tcW w:w="2302" w:type="dxa"/>
            <w:tcBorders>
              <w:top w:val="nil"/>
              <w:left w:val="nil"/>
              <w:bottom w:val="single" w:sz="4" w:space="0" w:color="auto"/>
              <w:right w:val="single" w:sz="4" w:space="0" w:color="auto"/>
            </w:tcBorders>
            <w:shd w:val="clear" w:color="auto" w:fill="auto"/>
            <w:noWrap/>
            <w:vAlign w:val="center"/>
          </w:tcPr>
          <w:p w14:paraId="655ABF9F" w14:textId="56B4D02B"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0.02</w:t>
            </w:r>
          </w:p>
        </w:tc>
        <w:tc>
          <w:tcPr>
            <w:tcW w:w="2268" w:type="dxa"/>
            <w:tcBorders>
              <w:top w:val="nil"/>
              <w:left w:val="nil"/>
              <w:bottom w:val="single" w:sz="4" w:space="0" w:color="auto"/>
              <w:right w:val="single" w:sz="4" w:space="0" w:color="auto"/>
            </w:tcBorders>
            <w:shd w:val="clear" w:color="auto" w:fill="auto"/>
            <w:noWrap/>
            <w:vAlign w:val="center"/>
          </w:tcPr>
          <w:p w14:paraId="65761A7D" w14:textId="71A2E68C"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0.19</w:t>
            </w:r>
          </w:p>
        </w:tc>
        <w:tc>
          <w:tcPr>
            <w:tcW w:w="2257" w:type="dxa"/>
            <w:tcBorders>
              <w:top w:val="nil"/>
              <w:left w:val="nil"/>
              <w:bottom w:val="single" w:sz="4" w:space="0" w:color="auto"/>
              <w:right w:val="single" w:sz="8" w:space="0" w:color="auto"/>
            </w:tcBorders>
            <w:shd w:val="clear" w:color="auto" w:fill="auto"/>
            <w:noWrap/>
            <w:vAlign w:val="center"/>
          </w:tcPr>
          <w:p w14:paraId="7EE3248B" w14:textId="11737C67"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50C16176"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28BB3973" w14:textId="1678327E"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Professional, scientific &amp; technical</w:t>
            </w:r>
          </w:p>
        </w:tc>
        <w:tc>
          <w:tcPr>
            <w:tcW w:w="2302" w:type="dxa"/>
            <w:tcBorders>
              <w:top w:val="nil"/>
              <w:left w:val="nil"/>
              <w:bottom w:val="single" w:sz="4" w:space="0" w:color="auto"/>
              <w:right w:val="single" w:sz="4" w:space="0" w:color="auto"/>
            </w:tcBorders>
            <w:shd w:val="clear" w:color="auto" w:fill="auto"/>
            <w:noWrap/>
            <w:vAlign w:val="center"/>
          </w:tcPr>
          <w:p w14:paraId="3197BF14" w14:textId="1C35D2A8"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0.08</w:t>
            </w:r>
          </w:p>
        </w:tc>
        <w:tc>
          <w:tcPr>
            <w:tcW w:w="2268" w:type="dxa"/>
            <w:tcBorders>
              <w:top w:val="nil"/>
              <w:left w:val="nil"/>
              <w:bottom w:val="single" w:sz="4" w:space="0" w:color="auto"/>
              <w:right w:val="single" w:sz="4" w:space="0" w:color="auto"/>
            </w:tcBorders>
            <w:shd w:val="clear" w:color="auto" w:fill="auto"/>
            <w:noWrap/>
            <w:vAlign w:val="center"/>
          </w:tcPr>
          <w:p w14:paraId="258A34FD" w14:textId="57DF4A6D"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0.54</w:t>
            </w:r>
          </w:p>
        </w:tc>
        <w:tc>
          <w:tcPr>
            <w:tcW w:w="2257" w:type="dxa"/>
            <w:tcBorders>
              <w:top w:val="nil"/>
              <w:left w:val="nil"/>
              <w:bottom w:val="single" w:sz="4" w:space="0" w:color="auto"/>
              <w:right w:val="single" w:sz="8" w:space="0" w:color="auto"/>
            </w:tcBorders>
            <w:shd w:val="clear" w:color="auto" w:fill="auto"/>
            <w:noWrap/>
            <w:vAlign w:val="center"/>
          </w:tcPr>
          <w:p w14:paraId="421F95C4" w14:textId="2C3717CF"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1C824514"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25C4BCDE" w14:textId="58991C5E"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Business administration &amp; support services</w:t>
            </w:r>
          </w:p>
        </w:tc>
        <w:tc>
          <w:tcPr>
            <w:tcW w:w="2302" w:type="dxa"/>
            <w:tcBorders>
              <w:top w:val="nil"/>
              <w:left w:val="nil"/>
              <w:bottom w:val="single" w:sz="4" w:space="0" w:color="auto"/>
              <w:right w:val="single" w:sz="4" w:space="0" w:color="auto"/>
            </w:tcBorders>
            <w:shd w:val="clear" w:color="auto" w:fill="auto"/>
            <w:noWrap/>
            <w:vAlign w:val="center"/>
          </w:tcPr>
          <w:p w14:paraId="078E51B1" w14:textId="04E21686"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0.09</w:t>
            </w:r>
          </w:p>
        </w:tc>
        <w:tc>
          <w:tcPr>
            <w:tcW w:w="2268" w:type="dxa"/>
            <w:tcBorders>
              <w:top w:val="nil"/>
              <w:left w:val="nil"/>
              <w:bottom w:val="single" w:sz="4" w:space="0" w:color="auto"/>
              <w:right w:val="single" w:sz="4" w:space="0" w:color="auto"/>
            </w:tcBorders>
            <w:shd w:val="clear" w:color="auto" w:fill="auto"/>
            <w:noWrap/>
            <w:vAlign w:val="center"/>
          </w:tcPr>
          <w:p w14:paraId="79E099E3" w14:textId="7086B405"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0.62</w:t>
            </w:r>
          </w:p>
        </w:tc>
        <w:tc>
          <w:tcPr>
            <w:tcW w:w="2257" w:type="dxa"/>
            <w:tcBorders>
              <w:top w:val="nil"/>
              <w:left w:val="nil"/>
              <w:bottom w:val="single" w:sz="4" w:space="0" w:color="auto"/>
              <w:right w:val="single" w:sz="8" w:space="0" w:color="auto"/>
            </w:tcBorders>
            <w:shd w:val="clear" w:color="auto" w:fill="auto"/>
            <w:noWrap/>
            <w:vAlign w:val="center"/>
          </w:tcPr>
          <w:p w14:paraId="387C8836" w14:textId="7AB51D7F"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11999BD9"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4CA0D25A" w14:textId="113990BE"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Public administration &amp; defence</w:t>
            </w:r>
          </w:p>
        </w:tc>
        <w:tc>
          <w:tcPr>
            <w:tcW w:w="2302" w:type="dxa"/>
            <w:tcBorders>
              <w:top w:val="nil"/>
              <w:left w:val="nil"/>
              <w:bottom w:val="single" w:sz="4" w:space="0" w:color="auto"/>
              <w:right w:val="single" w:sz="4" w:space="0" w:color="auto"/>
            </w:tcBorders>
            <w:shd w:val="clear" w:color="auto" w:fill="auto"/>
            <w:noWrap/>
            <w:vAlign w:val="center"/>
          </w:tcPr>
          <w:p w14:paraId="50B2A87A" w14:textId="68728962"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0.08</w:t>
            </w:r>
          </w:p>
        </w:tc>
        <w:tc>
          <w:tcPr>
            <w:tcW w:w="2268" w:type="dxa"/>
            <w:tcBorders>
              <w:top w:val="nil"/>
              <w:left w:val="nil"/>
              <w:bottom w:val="single" w:sz="4" w:space="0" w:color="auto"/>
              <w:right w:val="single" w:sz="4" w:space="0" w:color="auto"/>
            </w:tcBorders>
            <w:shd w:val="clear" w:color="auto" w:fill="auto"/>
            <w:noWrap/>
            <w:vAlign w:val="center"/>
          </w:tcPr>
          <w:p w14:paraId="70F62BBB" w14:textId="0D0D75EE"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1.29</w:t>
            </w:r>
          </w:p>
        </w:tc>
        <w:tc>
          <w:tcPr>
            <w:tcW w:w="2257" w:type="dxa"/>
            <w:tcBorders>
              <w:top w:val="nil"/>
              <w:left w:val="nil"/>
              <w:bottom w:val="single" w:sz="4" w:space="0" w:color="auto"/>
              <w:right w:val="single" w:sz="8" w:space="0" w:color="auto"/>
            </w:tcBorders>
            <w:shd w:val="clear" w:color="auto" w:fill="auto"/>
            <w:noWrap/>
            <w:vAlign w:val="center"/>
          </w:tcPr>
          <w:p w14:paraId="2EF895DA" w14:textId="5871F291"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2B53BC10"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4CFC8A87" w14:textId="26738CFA"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Education</w:t>
            </w:r>
          </w:p>
        </w:tc>
        <w:tc>
          <w:tcPr>
            <w:tcW w:w="2302" w:type="dxa"/>
            <w:tcBorders>
              <w:top w:val="nil"/>
              <w:left w:val="nil"/>
              <w:bottom w:val="single" w:sz="4" w:space="0" w:color="auto"/>
              <w:right w:val="single" w:sz="4" w:space="0" w:color="auto"/>
            </w:tcBorders>
            <w:shd w:val="clear" w:color="auto" w:fill="auto"/>
            <w:noWrap/>
            <w:vAlign w:val="center"/>
          </w:tcPr>
          <w:p w14:paraId="0F5B4DD0" w14:textId="39F426AA"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0.09</w:t>
            </w:r>
          </w:p>
        </w:tc>
        <w:tc>
          <w:tcPr>
            <w:tcW w:w="2268" w:type="dxa"/>
            <w:tcBorders>
              <w:top w:val="nil"/>
              <w:left w:val="nil"/>
              <w:bottom w:val="single" w:sz="4" w:space="0" w:color="auto"/>
              <w:right w:val="single" w:sz="4" w:space="0" w:color="auto"/>
            </w:tcBorders>
            <w:shd w:val="clear" w:color="auto" w:fill="auto"/>
            <w:noWrap/>
            <w:vAlign w:val="center"/>
          </w:tcPr>
          <w:p w14:paraId="3CC4E633" w14:textId="667C2B69"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0.89</w:t>
            </w:r>
          </w:p>
        </w:tc>
        <w:tc>
          <w:tcPr>
            <w:tcW w:w="2257" w:type="dxa"/>
            <w:tcBorders>
              <w:top w:val="nil"/>
              <w:left w:val="nil"/>
              <w:bottom w:val="single" w:sz="4" w:space="0" w:color="auto"/>
              <w:right w:val="single" w:sz="8" w:space="0" w:color="auto"/>
            </w:tcBorders>
            <w:shd w:val="clear" w:color="auto" w:fill="auto"/>
            <w:noWrap/>
            <w:vAlign w:val="center"/>
          </w:tcPr>
          <w:p w14:paraId="68C010DC" w14:textId="449A4B50"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1E53A6B3"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46627A1E" w14:textId="6E4812AD"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Health</w:t>
            </w:r>
          </w:p>
        </w:tc>
        <w:tc>
          <w:tcPr>
            <w:tcW w:w="2302" w:type="dxa"/>
            <w:tcBorders>
              <w:top w:val="nil"/>
              <w:left w:val="nil"/>
              <w:bottom w:val="single" w:sz="4" w:space="0" w:color="auto"/>
              <w:right w:val="single" w:sz="4" w:space="0" w:color="auto"/>
            </w:tcBorders>
            <w:shd w:val="clear" w:color="auto" w:fill="auto"/>
            <w:noWrap/>
            <w:vAlign w:val="center"/>
          </w:tcPr>
          <w:p w14:paraId="4AF3B59A" w14:textId="5E017626"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0.14</w:t>
            </w:r>
          </w:p>
        </w:tc>
        <w:tc>
          <w:tcPr>
            <w:tcW w:w="2268" w:type="dxa"/>
            <w:tcBorders>
              <w:top w:val="nil"/>
              <w:left w:val="nil"/>
              <w:bottom w:val="single" w:sz="4" w:space="0" w:color="auto"/>
              <w:right w:val="single" w:sz="4" w:space="0" w:color="auto"/>
            </w:tcBorders>
            <w:shd w:val="clear" w:color="auto" w:fill="auto"/>
            <w:noWrap/>
            <w:vAlign w:val="center"/>
          </w:tcPr>
          <w:p w14:paraId="028AB395" w14:textId="791E8105"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1.73</w:t>
            </w:r>
          </w:p>
        </w:tc>
        <w:tc>
          <w:tcPr>
            <w:tcW w:w="2257" w:type="dxa"/>
            <w:tcBorders>
              <w:top w:val="nil"/>
              <w:left w:val="nil"/>
              <w:bottom w:val="single" w:sz="4" w:space="0" w:color="auto"/>
              <w:right w:val="single" w:sz="8" w:space="0" w:color="auto"/>
            </w:tcBorders>
            <w:shd w:val="clear" w:color="auto" w:fill="auto"/>
            <w:noWrap/>
            <w:vAlign w:val="center"/>
          </w:tcPr>
          <w:p w14:paraId="1E181E6B" w14:textId="22488844"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278E0C42" w14:textId="77777777" w:rsidTr="00BC49AB">
        <w:trPr>
          <w:trHeight w:val="268"/>
        </w:trPr>
        <w:tc>
          <w:tcPr>
            <w:tcW w:w="2933" w:type="dxa"/>
            <w:tcBorders>
              <w:top w:val="nil"/>
              <w:left w:val="single" w:sz="8" w:space="0" w:color="auto"/>
              <w:bottom w:val="single" w:sz="4" w:space="0" w:color="auto"/>
              <w:right w:val="single" w:sz="4" w:space="0" w:color="auto"/>
            </w:tcBorders>
            <w:shd w:val="clear" w:color="auto" w:fill="auto"/>
            <w:noWrap/>
            <w:vAlign w:val="center"/>
          </w:tcPr>
          <w:p w14:paraId="0A2ED182" w14:textId="53A05E76" w:rsidR="007C6C38" w:rsidRPr="00E807F1" w:rsidRDefault="007C6C38" w:rsidP="007C6C38">
            <w:pPr>
              <w:rPr>
                <w:rFonts w:ascii="Calibri" w:eastAsia="Times New Roman" w:hAnsi="Calibri" w:cs="Calibri"/>
                <w:sz w:val="22"/>
                <w:szCs w:val="22"/>
                <w:lang w:eastAsia="en-GB"/>
              </w:rPr>
            </w:pPr>
            <w:r w:rsidRPr="00E807F1">
              <w:rPr>
                <w:rFonts w:ascii="Calibri" w:hAnsi="Calibri" w:cs="Calibri"/>
                <w:sz w:val="22"/>
                <w:szCs w:val="22"/>
              </w:rPr>
              <w:t>Arts, entertainment, recreation &amp; other services</w:t>
            </w:r>
          </w:p>
        </w:tc>
        <w:tc>
          <w:tcPr>
            <w:tcW w:w="2302" w:type="dxa"/>
            <w:tcBorders>
              <w:top w:val="nil"/>
              <w:left w:val="nil"/>
              <w:bottom w:val="single" w:sz="4" w:space="0" w:color="auto"/>
              <w:right w:val="single" w:sz="4" w:space="0" w:color="auto"/>
            </w:tcBorders>
            <w:shd w:val="clear" w:color="auto" w:fill="auto"/>
            <w:noWrap/>
            <w:vAlign w:val="center"/>
          </w:tcPr>
          <w:p w14:paraId="41282FB5" w14:textId="4A54B2D4"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0.09</w:t>
            </w:r>
          </w:p>
        </w:tc>
        <w:tc>
          <w:tcPr>
            <w:tcW w:w="2268" w:type="dxa"/>
            <w:tcBorders>
              <w:top w:val="nil"/>
              <w:left w:val="nil"/>
              <w:bottom w:val="single" w:sz="4" w:space="0" w:color="auto"/>
              <w:right w:val="single" w:sz="4" w:space="0" w:color="auto"/>
            </w:tcBorders>
            <w:shd w:val="clear" w:color="auto" w:fill="auto"/>
            <w:noWrap/>
            <w:vAlign w:val="center"/>
          </w:tcPr>
          <w:p w14:paraId="3DBB1788" w14:textId="2E5D4050"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0.28</w:t>
            </w:r>
          </w:p>
        </w:tc>
        <w:tc>
          <w:tcPr>
            <w:tcW w:w="2257" w:type="dxa"/>
            <w:tcBorders>
              <w:top w:val="nil"/>
              <w:left w:val="nil"/>
              <w:bottom w:val="single" w:sz="4" w:space="0" w:color="auto"/>
              <w:right w:val="single" w:sz="8" w:space="0" w:color="auto"/>
            </w:tcBorders>
            <w:shd w:val="clear" w:color="auto" w:fill="auto"/>
            <w:noWrap/>
            <w:vAlign w:val="center"/>
          </w:tcPr>
          <w:p w14:paraId="4D82A202" w14:textId="4A7919F9" w:rsidR="007C6C38" w:rsidRPr="00E807F1" w:rsidRDefault="007C6C38" w:rsidP="007C6C38">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e/person/year</w:t>
            </w:r>
          </w:p>
        </w:tc>
      </w:tr>
      <w:tr w:rsidR="007C6C38" w:rsidRPr="00E807F1" w14:paraId="161BBCA7" w14:textId="77777777" w:rsidTr="00BC49AB">
        <w:trPr>
          <w:trHeight w:val="268"/>
        </w:trPr>
        <w:tc>
          <w:tcPr>
            <w:tcW w:w="2933" w:type="dxa"/>
            <w:tcBorders>
              <w:top w:val="nil"/>
              <w:left w:val="single" w:sz="8" w:space="0" w:color="auto"/>
              <w:bottom w:val="single" w:sz="8" w:space="0" w:color="auto"/>
              <w:right w:val="single" w:sz="4" w:space="0" w:color="auto"/>
            </w:tcBorders>
            <w:shd w:val="clear" w:color="auto" w:fill="auto"/>
            <w:noWrap/>
            <w:vAlign w:val="center"/>
          </w:tcPr>
          <w:p w14:paraId="0F78F82D" w14:textId="22E6484A" w:rsidR="007C6C38" w:rsidRPr="00E807F1" w:rsidRDefault="007C6C38" w:rsidP="007C6C38">
            <w:pPr>
              <w:rPr>
                <w:rFonts w:ascii="Calibri" w:eastAsia="Times New Roman" w:hAnsi="Calibri" w:cs="Calibri"/>
                <w:b/>
                <w:sz w:val="22"/>
                <w:szCs w:val="22"/>
                <w:lang w:eastAsia="en-GB"/>
              </w:rPr>
            </w:pPr>
            <w:r w:rsidRPr="00E807F1">
              <w:rPr>
                <w:rFonts w:ascii="Calibri" w:hAnsi="Calibri" w:cs="Calibri"/>
                <w:b/>
                <w:sz w:val="22"/>
                <w:szCs w:val="22"/>
              </w:rPr>
              <w:t>Total</w:t>
            </w:r>
          </w:p>
        </w:tc>
        <w:tc>
          <w:tcPr>
            <w:tcW w:w="2302" w:type="dxa"/>
            <w:tcBorders>
              <w:top w:val="nil"/>
              <w:left w:val="nil"/>
              <w:bottom w:val="single" w:sz="8" w:space="0" w:color="auto"/>
              <w:right w:val="single" w:sz="4" w:space="0" w:color="auto"/>
            </w:tcBorders>
            <w:shd w:val="clear" w:color="auto" w:fill="auto"/>
            <w:noWrap/>
            <w:vAlign w:val="center"/>
          </w:tcPr>
          <w:p w14:paraId="2ED592AB" w14:textId="777008C2"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6.89</w:t>
            </w:r>
          </w:p>
        </w:tc>
        <w:tc>
          <w:tcPr>
            <w:tcW w:w="2268" w:type="dxa"/>
            <w:tcBorders>
              <w:top w:val="nil"/>
              <w:left w:val="nil"/>
              <w:bottom w:val="single" w:sz="8" w:space="0" w:color="auto"/>
              <w:right w:val="single" w:sz="4" w:space="0" w:color="auto"/>
            </w:tcBorders>
            <w:shd w:val="clear" w:color="auto" w:fill="auto"/>
            <w:noWrap/>
            <w:vAlign w:val="center"/>
          </w:tcPr>
          <w:p w14:paraId="52686610" w14:textId="200CFE6D"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27.03</w:t>
            </w:r>
          </w:p>
        </w:tc>
        <w:tc>
          <w:tcPr>
            <w:tcW w:w="2257" w:type="dxa"/>
            <w:tcBorders>
              <w:top w:val="nil"/>
              <w:left w:val="nil"/>
              <w:bottom w:val="single" w:sz="8" w:space="0" w:color="auto"/>
              <w:right w:val="single" w:sz="8" w:space="0" w:color="auto"/>
            </w:tcBorders>
            <w:shd w:val="clear" w:color="auto" w:fill="auto"/>
            <w:noWrap/>
            <w:vAlign w:val="center"/>
          </w:tcPr>
          <w:p w14:paraId="0A2059A5" w14:textId="2D89707E" w:rsidR="007C6C38" w:rsidRPr="00E807F1" w:rsidRDefault="007C6C38" w:rsidP="007C6C38">
            <w:pPr>
              <w:jc w:val="center"/>
              <w:rPr>
                <w:rFonts w:ascii="Calibri" w:eastAsia="Times New Roman" w:hAnsi="Calibri" w:cs="Calibri"/>
                <w:b/>
                <w:sz w:val="22"/>
                <w:szCs w:val="22"/>
                <w:lang w:eastAsia="en-GB"/>
              </w:rPr>
            </w:pPr>
            <w:r w:rsidRPr="00E807F1">
              <w:rPr>
                <w:rFonts w:ascii="Calibri" w:hAnsi="Calibri" w:cs="Calibri"/>
                <w:b/>
                <w:sz w:val="22"/>
                <w:szCs w:val="22"/>
              </w:rPr>
              <w:t>tCO</w:t>
            </w:r>
            <w:r w:rsidRPr="00733E79">
              <w:rPr>
                <w:rFonts w:ascii="Calibri" w:hAnsi="Calibri" w:cs="Calibri"/>
                <w:b/>
                <w:sz w:val="22"/>
                <w:szCs w:val="22"/>
                <w:vertAlign w:val="subscript"/>
              </w:rPr>
              <w:t>2</w:t>
            </w:r>
            <w:r w:rsidRPr="00E807F1">
              <w:rPr>
                <w:rFonts w:ascii="Calibri" w:hAnsi="Calibri" w:cs="Calibri"/>
                <w:b/>
                <w:sz w:val="22"/>
                <w:szCs w:val="22"/>
              </w:rPr>
              <w:t>e/person/year</w:t>
            </w:r>
          </w:p>
        </w:tc>
      </w:tr>
    </w:tbl>
    <w:p w14:paraId="4120FE80" w14:textId="4095EDA1" w:rsidR="005751A4" w:rsidRPr="00E807F1" w:rsidRDefault="005751A4" w:rsidP="005751A4">
      <w:pPr>
        <w:pStyle w:val="Heading3"/>
        <w:ind w:left="1134" w:hanging="1134"/>
      </w:pPr>
      <w:bookmarkStart w:id="752" w:name="_Toc96698032"/>
      <w:bookmarkStart w:id="753" w:name="_Toc104998566"/>
      <w:bookmarkStart w:id="754" w:name="_Toc125970055"/>
      <w:r w:rsidRPr="00E807F1">
        <w:t>Appendix: IDBR vs</w:t>
      </w:r>
      <w:r w:rsidR="00B429D6">
        <w:t>.</w:t>
      </w:r>
      <w:r w:rsidRPr="00E807F1">
        <w:t xml:space="preserve"> GVA industry footprint estimates</w:t>
      </w:r>
      <w:bookmarkEnd w:id="752"/>
      <w:bookmarkEnd w:id="753"/>
      <w:bookmarkEnd w:id="754"/>
      <w:r w:rsidRPr="00E807F1">
        <w:t xml:space="preserve"> </w:t>
      </w:r>
    </w:p>
    <w:p w14:paraId="29D0584E" w14:textId="77777777" w:rsidR="005751A4" w:rsidRPr="00E807F1" w:rsidRDefault="005751A4" w:rsidP="005751A4"/>
    <w:p w14:paraId="38D88014" w14:textId="77777777" w:rsidR="005751A4" w:rsidRPr="00E807F1" w:rsidRDefault="005751A4" w:rsidP="005751A4">
      <w:pPr>
        <w:rPr>
          <w:noProof/>
        </w:rPr>
      </w:pPr>
      <w:r w:rsidRPr="00E807F1">
        <w:rPr>
          <w:noProof/>
        </w:rPr>
        <w:drawing>
          <wp:anchor distT="0" distB="0" distL="114300" distR="114300" simplePos="0" relativeHeight="251657239" behindDoc="0" locked="0" layoutInCell="1" allowOverlap="1" wp14:anchorId="14331203" wp14:editId="23C719D4">
            <wp:simplePos x="0" y="0"/>
            <wp:positionH relativeFrom="column">
              <wp:posOffset>0</wp:posOffset>
            </wp:positionH>
            <wp:positionV relativeFrom="paragraph">
              <wp:posOffset>-635</wp:posOffset>
            </wp:positionV>
            <wp:extent cx="1408911" cy="610688"/>
            <wp:effectExtent l="0" t="0" r="1270" b="0"/>
            <wp:wrapNone/>
            <wp:docPr id="121" name="Picture 4" descr="Text&#10;&#10;Description automatically generated with low confidence">
              <a:extLst xmlns:a="http://schemas.openxmlformats.org/drawingml/2006/main">
                <a:ext uri="{FF2B5EF4-FFF2-40B4-BE49-F238E27FC236}">
                  <a16:creationId xmlns:a16="http://schemas.microsoft.com/office/drawing/2014/main" id="{910E05C7-A1F9-EA40-A3F3-10EDBDB7B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descr="Text&#10;&#10;Description automatically generated with low confidence">
                      <a:extLst>
                        <a:ext uri="{FF2B5EF4-FFF2-40B4-BE49-F238E27FC236}">
                          <a16:creationId xmlns:a16="http://schemas.microsoft.com/office/drawing/2014/main" id="{910E05C7-A1F9-EA40-A3F3-10EDBDB7B194}"/>
                        </a:ext>
                      </a:extLst>
                    </pic:cNvPr>
                    <pic:cNvPicPr>
                      <a:picLocks noChangeAspect="1"/>
                    </pic:cNvPicPr>
                  </pic:nvPicPr>
                  <pic:blipFill>
                    <a:blip r:embed="rId61"/>
                    <a:stretch>
                      <a:fillRect/>
                    </a:stretch>
                  </pic:blipFill>
                  <pic:spPr>
                    <a:xfrm>
                      <a:off x="0" y="0"/>
                      <a:ext cx="1408911" cy="610688"/>
                    </a:xfrm>
                    <a:prstGeom prst="rect">
                      <a:avLst/>
                    </a:prstGeom>
                  </pic:spPr>
                </pic:pic>
              </a:graphicData>
            </a:graphic>
          </wp:anchor>
        </w:drawing>
      </w:r>
    </w:p>
    <w:p w14:paraId="64B64DA4" w14:textId="77777777" w:rsidR="005751A4" w:rsidRPr="00E807F1" w:rsidRDefault="005751A4" w:rsidP="005751A4"/>
    <w:p w14:paraId="40CD6644" w14:textId="77777777" w:rsidR="005751A4" w:rsidRPr="00E807F1" w:rsidRDefault="005751A4" w:rsidP="005751A4"/>
    <w:p w14:paraId="22D928CE" w14:textId="77777777" w:rsidR="005751A4" w:rsidRPr="00E807F1" w:rsidRDefault="005751A4" w:rsidP="005751A4"/>
    <w:p w14:paraId="7FFF221A" w14:textId="7499BDD3" w:rsidR="005751A4" w:rsidRPr="00E807F1" w:rsidRDefault="005751A4" w:rsidP="005751A4"/>
    <w:p w14:paraId="5CEF491D" w14:textId="3DC51C9A" w:rsidR="005751A4" w:rsidRPr="00E807F1" w:rsidRDefault="00C62693" w:rsidP="005751A4">
      <w:r w:rsidRPr="00E807F1">
        <w:rPr>
          <w:noProof/>
        </w:rPr>
        <mc:AlternateContent>
          <mc:Choice Requires="wps">
            <w:drawing>
              <wp:anchor distT="0" distB="0" distL="114300" distR="114300" simplePos="0" relativeHeight="251657240" behindDoc="0" locked="0" layoutInCell="1" allowOverlap="1" wp14:anchorId="627CD3A6" wp14:editId="2836A9BE">
                <wp:simplePos x="0" y="0"/>
                <wp:positionH relativeFrom="column">
                  <wp:posOffset>-51646</wp:posOffset>
                </wp:positionH>
                <wp:positionV relativeFrom="paragraph">
                  <wp:posOffset>1027430</wp:posOffset>
                </wp:positionV>
                <wp:extent cx="2529368" cy="1323439"/>
                <wp:effectExtent l="0" t="0" r="0" b="0"/>
                <wp:wrapNone/>
                <wp:docPr id="122" name="TextBox 5"/>
                <wp:cNvGraphicFramePr/>
                <a:graphic xmlns:a="http://schemas.openxmlformats.org/drawingml/2006/main">
                  <a:graphicData uri="http://schemas.microsoft.com/office/word/2010/wordprocessingShape">
                    <wps:wsp>
                      <wps:cNvSpPr txBox="1"/>
                      <wps:spPr>
                        <a:xfrm>
                          <a:off x="0" y="0"/>
                          <a:ext cx="2529368" cy="1323439"/>
                        </a:xfrm>
                        <a:prstGeom prst="rect">
                          <a:avLst/>
                        </a:prstGeom>
                        <a:noFill/>
                      </wps:spPr>
                      <wps:txbx>
                        <w:txbxContent>
                          <w:p w14:paraId="4A9D5F96" w14:textId="4B2FD002" w:rsidR="00D97669" w:rsidRDefault="00D97669" w:rsidP="00D97669">
                            <w:pPr>
                              <w:rPr>
                                <w:rFonts w:hAnsi="Calibri"/>
                                <w:b/>
                                <w:color w:val="000000" w:themeColor="text1"/>
                                <w:kern w:val="24"/>
                                <w:sz w:val="40"/>
                                <w:szCs w:val="40"/>
                              </w:rPr>
                            </w:pPr>
                            <w:r>
                              <w:rPr>
                                <w:rFonts w:hAnsi="Calibri"/>
                                <w:b/>
                                <w:color w:val="000000" w:themeColor="text1"/>
                                <w:kern w:val="24"/>
                                <w:sz w:val="40"/>
                                <w:szCs w:val="40"/>
                              </w:rPr>
                              <w:t>IDBR vs</w:t>
                            </w:r>
                            <w:r w:rsidR="00FD45E1">
                              <w:rPr>
                                <w:rFonts w:hAnsi="Calibri"/>
                                <w:b/>
                                <w:color w:val="000000" w:themeColor="text1"/>
                                <w:kern w:val="24"/>
                                <w:sz w:val="40"/>
                                <w:szCs w:val="40"/>
                              </w:rPr>
                              <w:t>.</w:t>
                            </w:r>
                            <w:r>
                              <w:rPr>
                                <w:rFonts w:hAnsi="Calibri"/>
                                <w:b/>
                                <w:color w:val="000000" w:themeColor="text1"/>
                                <w:kern w:val="24"/>
                                <w:sz w:val="40"/>
                                <w:szCs w:val="40"/>
                              </w:rPr>
                              <w:t xml:space="preserve"> GVA Industry Footprint Estimates: </w:t>
                            </w:r>
                          </w:p>
                          <w:p w14:paraId="1268DFCD" w14:textId="707B15EB" w:rsidR="00D97669" w:rsidRDefault="007C6C38" w:rsidP="00D97669">
                            <w:pPr>
                              <w:rPr>
                                <w:rFonts w:hAnsi="Calibri"/>
                                <w:b/>
                                <w:color w:val="000000" w:themeColor="text1"/>
                                <w:kern w:val="24"/>
                                <w:sz w:val="40"/>
                                <w:szCs w:val="40"/>
                              </w:rPr>
                            </w:pPr>
                            <w:r>
                              <w:rPr>
                                <w:rFonts w:hAnsi="Calibri"/>
                                <w:b/>
                                <w:color w:val="000000" w:themeColor="text1"/>
                                <w:kern w:val="24"/>
                                <w:sz w:val="40"/>
                                <w:szCs w:val="40"/>
                              </w:rPr>
                              <w:t>Exmoor</w:t>
                            </w:r>
                            <w:r w:rsidR="00D97669">
                              <w:rPr>
                                <w:rFonts w:hAnsi="Calibri"/>
                                <w:b/>
                                <w:color w:val="000000" w:themeColor="text1"/>
                                <w:kern w:val="24"/>
                                <w:sz w:val="40"/>
                                <w:szCs w:val="40"/>
                              </w:rPr>
                              <w:t xml:space="preserve"> National Park</w:t>
                            </w:r>
                          </w:p>
                          <w:p w14:paraId="03913388" w14:textId="4103D208" w:rsidR="005751A4" w:rsidRDefault="005751A4" w:rsidP="005751A4">
                            <w:pPr>
                              <w:rPr>
                                <w:rFonts w:hAnsi="Calibri"/>
                                <w:b/>
                                <w:color w:val="000000" w:themeColor="text1"/>
                                <w:kern w:val="24"/>
                                <w:sz w:val="40"/>
                                <w:szCs w:val="40"/>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27CD3A6" id="TextBox 5" o:spid="_x0000_s1050" type="#_x0000_t202" style="position:absolute;margin-left:-4.05pt;margin-top:80.9pt;width:199.15pt;height:104.2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" filled="f" stroked="f">
                <v:textbox style="mso-fit-shape-to-text:t">
                  <w:txbxContent>
                    <w:p w14:paraId="4A9D5F96" w14:textId="4B2FD002" w:rsidR="00D97669" w:rsidRDefault="00D97669" w:rsidP="00D97669">
                      <w:pPr>
                        <w:rPr>
                          <w:rFonts w:hAnsi="Calibri"/>
                          <w:b/>
                          <w:color w:val="000000" w:themeColor="text1"/>
                          <w:kern w:val="24"/>
                          <w:sz w:val="40"/>
                          <w:szCs w:val="40"/>
                        </w:rPr>
                      </w:pPr>
                      <w:r>
                        <w:rPr>
                          <w:rFonts w:hAnsi="Calibri"/>
                          <w:b/>
                          <w:color w:val="000000" w:themeColor="text1"/>
                          <w:kern w:val="24"/>
                          <w:sz w:val="40"/>
                          <w:szCs w:val="40"/>
                        </w:rPr>
                        <w:t>IDBR vs</w:t>
                      </w:r>
                      <w:r w:rsidR="00FD45E1">
                        <w:rPr>
                          <w:rFonts w:hAnsi="Calibri"/>
                          <w:b/>
                          <w:color w:val="000000" w:themeColor="text1"/>
                          <w:kern w:val="24"/>
                          <w:sz w:val="40"/>
                          <w:szCs w:val="40"/>
                        </w:rPr>
                        <w:t>.</w:t>
                      </w:r>
                      <w:r>
                        <w:rPr>
                          <w:rFonts w:hAnsi="Calibri"/>
                          <w:b/>
                          <w:color w:val="000000" w:themeColor="text1"/>
                          <w:kern w:val="24"/>
                          <w:sz w:val="40"/>
                          <w:szCs w:val="40"/>
                        </w:rPr>
                        <w:t xml:space="preserve"> GVA Industry Footprint Estimates: </w:t>
                      </w:r>
                    </w:p>
                    <w:p w14:paraId="1268DFCD" w14:textId="707B15EB" w:rsidR="00D97669" w:rsidRDefault="007C6C38" w:rsidP="00D97669">
                      <w:pPr>
                        <w:rPr>
                          <w:rFonts w:hAnsi="Calibri"/>
                          <w:b/>
                          <w:color w:val="000000" w:themeColor="text1"/>
                          <w:kern w:val="24"/>
                          <w:sz w:val="40"/>
                          <w:szCs w:val="40"/>
                        </w:rPr>
                      </w:pPr>
                      <w:r>
                        <w:rPr>
                          <w:rFonts w:hAnsi="Calibri"/>
                          <w:b/>
                          <w:color w:val="000000" w:themeColor="text1"/>
                          <w:kern w:val="24"/>
                          <w:sz w:val="40"/>
                          <w:szCs w:val="40"/>
                        </w:rPr>
                        <w:t>Exmoor</w:t>
                      </w:r>
                      <w:r w:rsidR="00D97669">
                        <w:rPr>
                          <w:rFonts w:hAnsi="Calibri"/>
                          <w:b/>
                          <w:color w:val="000000" w:themeColor="text1"/>
                          <w:kern w:val="24"/>
                          <w:sz w:val="40"/>
                          <w:szCs w:val="40"/>
                        </w:rPr>
                        <w:t xml:space="preserve"> National Park</w:t>
                      </w:r>
                    </w:p>
                    <w:p w14:paraId="03913388" w14:textId="4103D208" w:rsidR="005751A4" w:rsidRDefault="005751A4" w:rsidP="005751A4">
                      <w:pPr>
                        <w:rPr>
                          <w:rFonts w:hAnsi="Calibri"/>
                          <w:b/>
                          <w:color w:val="000000" w:themeColor="text1"/>
                          <w:kern w:val="24"/>
                          <w:sz w:val="40"/>
                          <w:szCs w:val="40"/>
                        </w:rPr>
                      </w:pPr>
                    </w:p>
                  </w:txbxContent>
                </v:textbox>
              </v:shape>
            </w:pict>
          </mc:Fallback>
        </mc:AlternateContent>
      </w:r>
      <w:r w:rsidRPr="00E807F1">
        <w:rPr>
          <w:noProof/>
        </w:rPr>
        <mc:AlternateContent>
          <mc:Choice Requires="wps">
            <w:drawing>
              <wp:anchor distT="0" distB="0" distL="114300" distR="114300" simplePos="0" relativeHeight="251657243" behindDoc="0" locked="0" layoutInCell="1" allowOverlap="1" wp14:anchorId="6B977C90" wp14:editId="20048B82">
                <wp:simplePos x="0" y="0"/>
                <wp:positionH relativeFrom="column">
                  <wp:posOffset>0</wp:posOffset>
                </wp:positionH>
                <wp:positionV relativeFrom="paragraph">
                  <wp:posOffset>4038811</wp:posOffset>
                </wp:positionV>
                <wp:extent cx="2816029" cy="646331"/>
                <wp:effectExtent l="0" t="0" r="0" b="0"/>
                <wp:wrapNone/>
                <wp:docPr id="26" name="TextBox 7"/>
                <wp:cNvGraphicFramePr/>
                <a:graphic xmlns:a="http://schemas.openxmlformats.org/drawingml/2006/main">
                  <a:graphicData uri="http://schemas.microsoft.com/office/word/2010/wordprocessingShape">
                    <wps:wsp>
                      <wps:cNvSpPr txBox="1"/>
                      <wps:spPr>
                        <a:xfrm>
                          <a:off x="0" y="0"/>
                          <a:ext cx="2816029" cy="646331"/>
                        </a:xfrm>
                        <a:prstGeom prst="rect">
                          <a:avLst/>
                        </a:prstGeom>
                        <a:noFill/>
                      </wps:spPr>
                      <wps:txbx>
                        <w:txbxContent>
                          <w:p w14:paraId="515B44C5" w14:textId="77777777" w:rsidR="00C62693" w:rsidRPr="00357974" w:rsidRDefault="00C62693" w:rsidP="00C62693">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B977C90" id="_x0000_s1051" type="#_x0000_t202" style="position:absolute;margin-left:0;margin-top:318pt;width:221.75pt;height:50.9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" filled="f" stroked="f">
                <v:textbox style="mso-fit-shape-to-text:t">
                  <w:txbxContent>
                    <w:p w14:paraId="515B44C5" w14:textId="77777777" w:rsidR="00C62693" w:rsidRPr="00357974" w:rsidRDefault="00C62693" w:rsidP="00C62693">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v:textbox>
              </v:shape>
            </w:pict>
          </mc:Fallback>
        </mc:AlternateContent>
      </w:r>
      <w:r w:rsidR="005751A4" w:rsidRPr="00E807F1">
        <w:br w:type="page"/>
      </w:r>
    </w:p>
    <w:p w14:paraId="62D4CEAD" w14:textId="77777777" w:rsidR="005751A4" w:rsidRPr="00E807F1" w:rsidRDefault="005751A4" w:rsidP="005751A4">
      <w:pPr>
        <w:pStyle w:val="Heading3"/>
        <w:ind w:left="851" w:hanging="851"/>
      </w:pPr>
      <w:bookmarkStart w:id="755" w:name="_Toc91182745"/>
      <w:bookmarkStart w:id="756" w:name="_Ref91247393"/>
      <w:bookmarkStart w:id="757" w:name="_Toc96698033"/>
      <w:bookmarkStart w:id="758" w:name="_Toc104998567"/>
      <w:bookmarkStart w:id="759" w:name="_Ref106575896"/>
      <w:bookmarkStart w:id="760" w:name="_Ref121172729"/>
      <w:bookmarkStart w:id="761" w:name="_Ref121174983"/>
      <w:bookmarkStart w:id="762" w:name="_Toc125970056"/>
      <w:r w:rsidRPr="00E807F1">
        <w:lastRenderedPageBreak/>
        <w:t>Appendix: Pollution inventory for large emitters</w:t>
      </w:r>
      <w:bookmarkEnd w:id="755"/>
      <w:bookmarkEnd w:id="756"/>
      <w:bookmarkEnd w:id="757"/>
      <w:bookmarkEnd w:id="758"/>
      <w:bookmarkEnd w:id="759"/>
      <w:bookmarkEnd w:id="760"/>
      <w:bookmarkEnd w:id="761"/>
      <w:bookmarkEnd w:id="762"/>
    </w:p>
    <w:p w14:paraId="22650B3F" w14:textId="77777777" w:rsidR="005751A4" w:rsidRPr="00E807F1" w:rsidRDefault="005751A4" w:rsidP="005751A4"/>
    <w:tbl>
      <w:tblPr>
        <w:tblStyle w:val="TableGrid"/>
        <w:tblpPr w:leftFromText="180" w:rightFromText="180" w:vertAnchor="text" w:horzAnchor="margin" w:tblpY="204"/>
        <w:tblW w:w="0" w:type="auto"/>
        <w:tblLook w:val="04A0" w:firstRow="1" w:lastRow="0" w:firstColumn="1" w:lastColumn="0" w:noHBand="0" w:noVBand="1"/>
      </w:tblPr>
      <w:tblGrid>
        <w:gridCol w:w="2547"/>
        <w:gridCol w:w="1559"/>
        <w:gridCol w:w="3119"/>
        <w:gridCol w:w="2551"/>
        <w:gridCol w:w="1418"/>
        <w:gridCol w:w="1701"/>
      </w:tblGrid>
      <w:tr w:rsidR="005751A4" w:rsidRPr="00E807F1" w14:paraId="0F2B47D5" w14:textId="77777777" w:rsidTr="00A125F2">
        <w:trPr>
          <w:trHeight w:val="300"/>
        </w:trPr>
        <w:tc>
          <w:tcPr>
            <w:tcW w:w="12895" w:type="dxa"/>
            <w:gridSpan w:val="6"/>
          </w:tcPr>
          <w:p w14:paraId="196D3F8A" w14:textId="77777777" w:rsidR="005751A4" w:rsidRPr="00E807F1" w:rsidRDefault="005751A4" w:rsidP="00A125F2">
            <w:pPr>
              <w:rPr>
                <w:rFonts w:ascii="Calibri" w:eastAsia="Times New Roman" w:hAnsi="Calibri" w:cs="Calibri"/>
                <w:b/>
                <w:sz w:val="22"/>
                <w:szCs w:val="22"/>
                <w:lang w:eastAsia="en-GB"/>
              </w:rPr>
            </w:pPr>
            <w:r w:rsidRPr="00E807F1">
              <w:rPr>
                <w:rFonts w:ascii="Calibri" w:eastAsia="Times New Roman" w:hAnsi="Calibri" w:cs="Calibri"/>
                <w:b/>
                <w:sz w:val="22"/>
                <w:szCs w:val="22"/>
                <w:lang w:eastAsia="en-GB"/>
              </w:rPr>
              <w:t>Pollution Inventory: Large Emitters (2018 data) Within Adopted Postcode Boundaries for National Parks (2018 data)</w:t>
            </w:r>
          </w:p>
        </w:tc>
      </w:tr>
      <w:tr w:rsidR="005751A4" w:rsidRPr="00E807F1" w14:paraId="5B974E19" w14:textId="77777777" w:rsidTr="00A125F2">
        <w:trPr>
          <w:trHeight w:val="300"/>
        </w:trPr>
        <w:tc>
          <w:tcPr>
            <w:tcW w:w="2547" w:type="dxa"/>
          </w:tcPr>
          <w:p w14:paraId="0A6F80C9" w14:textId="77777777" w:rsidR="005751A4" w:rsidRPr="00E807F1" w:rsidRDefault="005751A4" w:rsidP="00A125F2">
            <w:r w:rsidRPr="00E807F1">
              <w:rPr>
                <w:rFonts w:ascii="Calibri" w:eastAsia="Times New Roman" w:hAnsi="Calibri" w:cs="Calibri"/>
                <w:b/>
                <w:sz w:val="22"/>
                <w:szCs w:val="22"/>
                <w:lang w:eastAsia="en-GB"/>
              </w:rPr>
              <w:t>National Park</w:t>
            </w:r>
          </w:p>
        </w:tc>
        <w:tc>
          <w:tcPr>
            <w:tcW w:w="1559" w:type="dxa"/>
            <w:noWrap/>
            <w:vAlign w:val="bottom"/>
          </w:tcPr>
          <w:p w14:paraId="72AC60A7" w14:textId="77777777" w:rsidR="005751A4" w:rsidRPr="00E807F1" w:rsidRDefault="005751A4" w:rsidP="00A125F2">
            <w:r w:rsidRPr="00E807F1">
              <w:rPr>
                <w:rFonts w:ascii="Calibri" w:eastAsia="Times New Roman" w:hAnsi="Calibri" w:cs="Calibri"/>
                <w:b/>
                <w:sz w:val="22"/>
                <w:szCs w:val="22"/>
                <w:lang w:eastAsia="en-GB"/>
              </w:rPr>
              <w:t>LAD14NM</w:t>
            </w:r>
          </w:p>
        </w:tc>
        <w:tc>
          <w:tcPr>
            <w:tcW w:w="3119" w:type="dxa"/>
            <w:noWrap/>
            <w:vAlign w:val="bottom"/>
          </w:tcPr>
          <w:p w14:paraId="5A04EB5D" w14:textId="77777777" w:rsidR="005751A4" w:rsidRPr="00E807F1" w:rsidRDefault="005751A4" w:rsidP="00A125F2">
            <w:r w:rsidRPr="00E807F1">
              <w:rPr>
                <w:rFonts w:ascii="Calibri" w:eastAsia="Times New Roman" w:hAnsi="Calibri" w:cs="Calibri"/>
                <w:b/>
                <w:sz w:val="22"/>
                <w:szCs w:val="22"/>
                <w:lang w:eastAsia="en-GB"/>
              </w:rPr>
              <w:t>Operator</w:t>
            </w:r>
          </w:p>
        </w:tc>
        <w:tc>
          <w:tcPr>
            <w:tcW w:w="2551" w:type="dxa"/>
            <w:noWrap/>
            <w:vAlign w:val="bottom"/>
          </w:tcPr>
          <w:p w14:paraId="09C64301" w14:textId="77777777" w:rsidR="005751A4" w:rsidRPr="00E807F1" w:rsidRDefault="005751A4" w:rsidP="00A125F2">
            <w:r w:rsidRPr="00E807F1">
              <w:rPr>
                <w:rFonts w:ascii="Calibri" w:eastAsia="Times New Roman" w:hAnsi="Calibri" w:cs="Calibri"/>
                <w:b/>
                <w:sz w:val="22"/>
                <w:szCs w:val="22"/>
                <w:lang w:eastAsia="en-GB"/>
              </w:rPr>
              <w:t>Site</w:t>
            </w:r>
          </w:p>
        </w:tc>
        <w:tc>
          <w:tcPr>
            <w:tcW w:w="1418" w:type="dxa"/>
            <w:noWrap/>
            <w:vAlign w:val="bottom"/>
          </w:tcPr>
          <w:p w14:paraId="16052647" w14:textId="77777777" w:rsidR="005751A4" w:rsidRPr="00E807F1" w:rsidRDefault="005751A4" w:rsidP="00A125F2">
            <w:r w:rsidRPr="00E807F1">
              <w:rPr>
                <w:rFonts w:ascii="Calibri" w:eastAsia="Times New Roman" w:hAnsi="Calibri" w:cs="Calibri"/>
                <w:b/>
                <w:sz w:val="22"/>
                <w:szCs w:val="22"/>
                <w:lang w:eastAsia="en-GB"/>
              </w:rPr>
              <w:t>Postcode</w:t>
            </w:r>
          </w:p>
        </w:tc>
        <w:tc>
          <w:tcPr>
            <w:tcW w:w="1701" w:type="dxa"/>
            <w:noWrap/>
          </w:tcPr>
          <w:p w14:paraId="5E9A2C03" w14:textId="77777777" w:rsidR="005751A4" w:rsidRPr="00E807F1" w:rsidRDefault="005751A4" w:rsidP="00A125F2">
            <w:r w:rsidRPr="00E807F1">
              <w:rPr>
                <w:rFonts w:ascii="Calibri" w:eastAsia="Times New Roman" w:hAnsi="Calibri" w:cs="Calibri"/>
                <w:b/>
                <w:sz w:val="22"/>
                <w:szCs w:val="22"/>
                <w:lang w:eastAsia="en-GB"/>
              </w:rPr>
              <w:t>CO</w:t>
            </w:r>
            <w:r w:rsidRPr="00E807F1">
              <w:rPr>
                <w:b/>
                <w:bCs/>
                <w:vertAlign w:val="subscript"/>
              </w:rPr>
              <w:t>2</w:t>
            </w:r>
            <w:r w:rsidRPr="00E807F1">
              <w:rPr>
                <w:rFonts w:ascii="Calibri" w:eastAsia="Times New Roman" w:hAnsi="Calibri" w:cs="Calibri"/>
                <w:b/>
                <w:sz w:val="22"/>
                <w:szCs w:val="22"/>
                <w:lang w:eastAsia="en-GB"/>
              </w:rPr>
              <w:t xml:space="preserve"> emissions (kt)</w:t>
            </w:r>
          </w:p>
        </w:tc>
      </w:tr>
      <w:tr w:rsidR="005751A4" w:rsidRPr="00E807F1" w14:paraId="5D17167E" w14:textId="77777777" w:rsidTr="00A125F2">
        <w:trPr>
          <w:trHeight w:val="300"/>
        </w:trPr>
        <w:tc>
          <w:tcPr>
            <w:tcW w:w="2547" w:type="dxa"/>
          </w:tcPr>
          <w:p w14:paraId="569BFB35" w14:textId="77777777" w:rsidR="005751A4" w:rsidRPr="00E807F1" w:rsidRDefault="005751A4" w:rsidP="00A125F2">
            <w:r w:rsidRPr="00E807F1">
              <w:rPr>
                <w:rFonts w:ascii="Calibri" w:eastAsia="Times New Roman" w:hAnsi="Calibri" w:cs="Calibri"/>
                <w:sz w:val="22"/>
                <w:szCs w:val="22"/>
                <w:lang w:eastAsia="en-GB"/>
              </w:rPr>
              <w:t>The Broads</w:t>
            </w:r>
          </w:p>
        </w:tc>
        <w:tc>
          <w:tcPr>
            <w:tcW w:w="1559" w:type="dxa"/>
            <w:noWrap/>
            <w:hideMark/>
          </w:tcPr>
          <w:p w14:paraId="39011033" w14:textId="77777777" w:rsidR="005751A4" w:rsidRPr="00E807F1" w:rsidRDefault="005751A4" w:rsidP="00A125F2">
            <w:r w:rsidRPr="00E807F1">
              <w:t>Broadland</w:t>
            </w:r>
          </w:p>
        </w:tc>
        <w:tc>
          <w:tcPr>
            <w:tcW w:w="3119" w:type="dxa"/>
            <w:noWrap/>
            <w:hideMark/>
          </w:tcPr>
          <w:p w14:paraId="78D7363C" w14:textId="77777777" w:rsidR="005751A4" w:rsidRPr="00E807F1" w:rsidRDefault="005751A4" w:rsidP="00A125F2">
            <w:r w:rsidRPr="00E807F1">
              <w:t>British Sugar Plc</w:t>
            </w:r>
          </w:p>
        </w:tc>
        <w:tc>
          <w:tcPr>
            <w:tcW w:w="2551" w:type="dxa"/>
            <w:noWrap/>
            <w:hideMark/>
          </w:tcPr>
          <w:p w14:paraId="7348A776" w14:textId="77777777" w:rsidR="005751A4" w:rsidRPr="00E807F1" w:rsidRDefault="005751A4" w:rsidP="00A125F2">
            <w:proofErr w:type="spellStart"/>
            <w:r w:rsidRPr="00E807F1">
              <w:t>Cantley</w:t>
            </w:r>
            <w:proofErr w:type="spellEnd"/>
          </w:p>
        </w:tc>
        <w:tc>
          <w:tcPr>
            <w:tcW w:w="1418" w:type="dxa"/>
            <w:noWrap/>
            <w:hideMark/>
          </w:tcPr>
          <w:p w14:paraId="454D49E3" w14:textId="77777777" w:rsidR="005751A4" w:rsidRPr="00E807F1" w:rsidRDefault="005751A4" w:rsidP="00A125F2">
            <w:proofErr w:type="gramStart"/>
            <w:r w:rsidRPr="00E807F1">
              <w:t>NR133ST</w:t>
            </w:r>
            <w:proofErr w:type="gramEnd"/>
          </w:p>
        </w:tc>
        <w:tc>
          <w:tcPr>
            <w:tcW w:w="1701" w:type="dxa"/>
            <w:noWrap/>
            <w:hideMark/>
          </w:tcPr>
          <w:p w14:paraId="41185238" w14:textId="77777777" w:rsidR="005751A4" w:rsidRPr="00E807F1" w:rsidRDefault="005751A4" w:rsidP="00A125F2">
            <w:r w:rsidRPr="00E807F1">
              <w:t>120.672408</w:t>
            </w:r>
          </w:p>
        </w:tc>
      </w:tr>
      <w:tr w:rsidR="005751A4" w:rsidRPr="00E807F1" w14:paraId="378C5E93" w14:textId="77777777" w:rsidTr="00A125F2">
        <w:trPr>
          <w:trHeight w:val="300"/>
        </w:trPr>
        <w:tc>
          <w:tcPr>
            <w:tcW w:w="2547" w:type="dxa"/>
          </w:tcPr>
          <w:p w14:paraId="59C6CC0B" w14:textId="77777777" w:rsidR="005751A4" w:rsidRPr="00E807F1" w:rsidRDefault="005751A4" w:rsidP="00A125F2">
            <w:r w:rsidRPr="00E807F1">
              <w:rPr>
                <w:rFonts w:ascii="Calibri" w:eastAsia="Times New Roman" w:hAnsi="Calibri" w:cs="Calibri"/>
                <w:sz w:val="22"/>
                <w:szCs w:val="22"/>
                <w:lang w:eastAsia="en-GB"/>
              </w:rPr>
              <w:t>Peak District National Park</w:t>
            </w:r>
          </w:p>
        </w:tc>
        <w:tc>
          <w:tcPr>
            <w:tcW w:w="1559" w:type="dxa"/>
            <w:noWrap/>
            <w:hideMark/>
          </w:tcPr>
          <w:p w14:paraId="3A8EADE5" w14:textId="77777777" w:rsidR="005751A4" w:rsidRPr="00E807F1" w:rsidRDefault="005751A4" w:rsidP="00A125F2">
            <w:r w:rsidRPr="00E807F1">
              <w:t>Derbyshire Dales</w:t>
            </w:r>
          </w:p>
        </w:tc>
        <w:tc>
          <w:tcPr>
            <w:tcW w:w="3119" w:type="dxa"/>
            <w:noWrap/>
            <w:hideMark/>
          </w:tcPr>
          <w:p w14:paraId="0EB1F340" w14:textId="77777777" w:rsidR="005751A4" w:rsidRPr="00E807F1" w:rsidRDefault="005751A4" w:rsidP="00A125F2">
            <w:r w:rsidRPr="00E807F1">
              <w:t xml:space="preserve">HJ </w:t>
            </w:r>
            <w:proofErr w:type="spellStart"/>
            <w:r w:rsidRPr="00E807F1">
              <w:t>Enthoven</w:t>
            </w:r>
            <w:proofErr w:type="spellEnd"/>
            <w:r w:rsidRPr="00E807F1">
              <w:t xml:space="preserve"> &amp; Sons Ltd</w:t>
            </w:r>
          </w:p>
        </w:tc>
        <w:tc>
          <w:tcPr>
            <w:tcW w:w="2551" w:type="dxa"/>
            <w:noWrap/>
            <w:hideMark/>
          </w:tcPr>
          <w:p w14:paraId="5BCD958C" w14:textId="77777777" w:rsidR="005751A4" w:rsidRPr="00E807F1" w:rsidRDefault="005751A4" w:rsidP="00A125F2">
            <w:r w:rsidRPr="00E807F1">
              <w:t>Darley Dale</w:t>
            </w:r>
          </w:p>
        </w:tc>
        <w:tc>
          <w:tcPr>
            <w:tcW w:w="1418" w:type="dxa"/>
            <w:noWrap/>
            <w:hideMark/>
          </w:tcPr>
          <w:p w14:paraId="78EEF7A5" w14:textId="77777777" w:rsidR="005751A4" w:rsidRPr="00E807F1" w:rsidRDefault="005751A4" w:rsidP="00A125F2">
            <w:r w:rsidRPr="00E807F1">
              <w:t>DE42LP</w:t>
            </w:r>
          </w:p>
        </w:tc>
        <w:tc>
          <w:tcPr>
            <w:tcW w:w="1701" w:type="dxa"/>
            <w:noWrap/>
            <w:hideMark/>
          </w:tcPr>
          <w:p w14:paraId="029F6257" w14:textId="77777777" w:rsidR="005751A4" w:rsidRPr="00E807F1" w:rsidRDefault="005751A4" w:rsidP="00A125F2">
            <w:r w:rsidRPr="00E807F1">
              <w:t>25.8</w:t>
            </w:r>
          </w:p>
        </w:tc>
      </w:tr>
      <w:tr w:rsidR="005751A4" w:rsidRPr="00E807F1" w14:paraId="439495B7" w14:textId="77777777" w:rsidTr="00A125F2">
        <w:trPr>
          <w:trHeight w:val="300"/>
        </w:trPr>
        <w:tc>
          <w:tcPr>
            <w:tcW w:w="2547" w:type="dxa"/>
          </w:tcPr>
          <w:p w14:paraId="1F15055F" w14:textId="77777777" w:rsidR="005751A4" w:rsidRPr="00E807F1" w:rsidRDefault="005751A4" w:rsidP="00A125F2">
            <w:r w:rsidRPr="00E807F1">
              <w:rPr>
                <w:rFonts w:ascii="Calibri" w:eastAsia="Times New Roman" w:hAnsi="Calibri" w:cs="Calibri"/>
                <w:sz w:val="22"/>
                <w:szCs w:val="22"/>
                <w:lang w:eastAsia="en-GB"/>
              </w:rPr>
              <w:t>Peak District National Park</w:t>
            </w:r>
          </w:p>
        </w:tc>
        <w:tc>
          <w:tcPr>
            <w:tcW w:w="1559" w:type="dxa"/>
            <w:noWrap/>
            <w:hideMark/>
          </w:tcPr>
          <w:p w14:paraId="047BE16F" w14:textId="77777777" w:rsidR="005751A4" w:rsidRPr="00E807F1" w:rsidRDefault="005751A4" w:rsidP="00A125F2">
            <w:r w:rsidRPr="00E807F1">
              <w:t>Derbyshire Dales</w:t>
            </w:r>
          </w:p>
        </w:tc>
        <w:tc>
          <w:tcPr>
            <w:tcW w:w="3119" w:type="dxa"/>
            <w:noWrap/>
            <w:hideMark/>
          </w:tcPr>
          <w:p w14:paraId="1F842396" w14:textId="77777777" w:rsidR="005751A4" w:rsidRPr="00E807F1" w:rsidRDefault="005751A4" w:rsidP="00A125F2">
            <w:r w:rsidRPr="00E807F1">
              <w:t>Tarmac Ltd</w:t>
            </w:r>
          </w:p>
        </w:tc>
        <w:tc>
          <w:tcPr>
            <w:tcW w:w="2551" w:type="dxa"/>
            <w:noWrap/>
            <w:hideMark/>
          </w:tcPr>
          <w:p w14:paraId="2B55F72D" w14:textId="77777777" w:rsidR="005751A4" w:rsidRPr="00E807F1" w:rsidRDefault="005751A4" w:rsidP="00A125F2">
            <w:proofErr w:type="spellStart"/>
            <w:r w:rsidRPr="00E807F1">
              <w:t>Ballidon</w:t>
            </w:r>
            <w:proofErr w:type="spellEnd"/>
            <w:r w:rsidRPr="00E807F1">
              <w:t xml:space="preserve"> Quarry</w:t>
            </w:r>
          </w:p>
        </w:tc>
        <w:tc>
          <w:tcPr>
            <w:tcW w:w="1418" w:type="dxa"/>
            <w:noWrap/>
            <w:hideMark/>
          </w:tcPr>
          <w:p w14:paraId="1BF85058" w14:textId="77777777" w:rsidR="005751A4" w:rsidRPr="00E807F1" w:rsidRDefault="005751A4" w:rsidP="00A125F2">
            <w:r w:rsidRPr="00E807F1">
              <w:t>DE61QX</w:t>
            </w:r>
          </w:p>
        </w:tc>
        <w:tc>
          <w:tcPr>
            <w:tcW w:w="1701" w:type="dxa"/>
            <w:noWrap/>
            <w:hideMark/>
          </w:tcPr>
          <w:p w14:paraId="202EEF07" w14:textId="77777777" w:rsidR="005751A4" w:rsidRPr="00E807F1" w:rsidRDefault="005751A4" w:rsidP="00A125F2">
            <w:r w:rsidRPr="00E807F1">
              <w:t>0.002702</w:t>
            </w:r>
          </w:p>
        </w:tc>
      </w:tr>
      <w:tr w:rsidR="005751A4" w:rsidRPr="00E807F1" w14:paraId="1C33190D" w14:textId="77777777" w:rsidTr="00A125F2">
        <w:trPr>
          <w:trHeight w:val="300"/>
        </w:trPr>
        <w:tc>
          <w:tcPr>
            <w:tcW w:w="2547" w:type="dxa"/>
          </w:tcPr>
          <w:p w14:paraId="364073D5" w14:textId="77777777" w:rsidR="005751A4" w:rsidRPr="00E807F1" w:rsidRDefault="005751A4" w:rsidP="00A125F2">
            <w:r w:rsidRPr="00E807F1">
              <w:rPr>
                <w:rFonts w:ascii="Calibri" w:eastAsia="Times New Roman" w:hAnsi="Calibri" w:cs="Calibri"/>
                <w:sz w:val="22"/>
                <w:szCs w:val="22"/>
                <w:lang w:eastAsia="en-GB"/>
              </w:rPr>
              <w:t>Peak District National Park</w:t>
            </w:r>
          </w:p>
        </w:tc>
        <w:tc>
          <w:tcPr>
            <w:tcW w:w="1559" w:type="dxa"/>
            <w:noWrap/>
            <w:hideMark/>
          </w:tcPr>
          <w:p w14:paraId="61A890DD" w14:textId="77777777" w:rsidR="005751A4" w:rsidRPr="00E807F1" w:rsidRDefault="005751A4" w:rsidP="00A125F2">
            <w:r w:rsidRPr="00E807F1">
              <w:t>High Peak</w:t>
            </w:r>
          </w:p>
        </w:tc>
        <w:tc>
          <w:tcPr>
            <w:tcW w:w="3119" w:type="dxa"/>
            <w:noWrap/>
            <w:hideMark/>
          </w:tcPr>
          <w:p w14:paraId="1ACA4A00" w14:textId="77777777" w:rsidR="005751A4" w:rsidRPr="00E807F1" w:rsidRDefault="005751A4" w:rsidP="00A125F2">
            <w:r w:rsidRPr="00E807F1">
              <w:t>Hope Construction Materials Ltd</w:t>
            </w:r>
          </w:p>
        </w:tc>
        <w:tc>
          <w:tcPr>
            <w:tcW w:w="2551" w:type="dxa"/>
            <w:noWrap/>
            <w:hideMark/>
          </w:tcPr>
          <w:p w14:paraId="5D85A210" w14:textId="77777777" w:rsidR="005751A4" w:rsidRPr="00E807F1" w:rsidRDefault="005751A4" w:rsidP="00A125F2">
            <w:r w:rsidRPr="00E807F1">
              <w:t>Hope Works</w:t>
            </w:r>
          </w:p>
        </w:tc>
        <w:tc>
          <w:tcPr>
            <w:tcW w:w="1418" w:type="dxa"/>
            <w:noWrap/>
            <w:hideMark/>
          </w:tcPr>
          <w:p w14:paraId="6AA72543" w14:textId="77777777" w:rsidR="005751A4" w:rsidRPr="00E807F1" w:rsidRDefault="005751A4" w:rsidP="00A125F2">
            <w:r w:rsidRPr="00E807F1">
              <w:t>S336RP</w:t>
            </w:r>
          </w:p>
        </w:tc>
        <w:tc>
          <w:tcPr>
            <w:tcW w:w="1701" w:type="dxa"/>
            <w:noWrap/>
            <w:hideMark/>
          </w:tcPr>
          <w:p w14:paraId="294D794C" w14:textId="77777777" w:rsidR="005751A4" w:rsidRPr="00E807F1" w:rsidRDefault="005751A4" w:rsidP="00A125F2">
            <w:r w:rsidRPr="00E807F1">
              <w:t>1048.8045</w:t>
            </w:r>
          </w:p>
        </w:tc>
      </w:tr>
      <w:tr w:rsidR="005751A4" w:rsidRPr="00E807F1" w14:paraId="1F41536E" w14:textId="77777777" w:rsidTr="00A125F2">
        <w:trPr>
          <w:trHeight w:val="300"/>
        </w:trPr>
        <w:tc>
          <w:tcPr>
            <w:tcW w:w="2547" w:type="dxa"/>
          </w:tcPr>
          <w:p w14:paraId="6F54C34A" w14:textId="77777777" w:rsidR="005751A4" w:rsidRPr="00E807F1" w:rsidRDefault="005751A4" w:rsidP="00A125F2">
            <w:r w:rsidRPr="00E807F1">
              <w:rPr>
                <w:rFonts w:ascii="Calibri" w:eastAsia="Times New Roman" w:hAnsi="Calibri" w:cs="Calibri"/>
                <w:sz w:val="22"/>
                <w:szCs w:val="22"/>
                <w:lang w:eastAsia="en-GB"/>
              </w:rPr>
              <w:t>South Downs National Park</w:t>
            </w:r>
          </w:p>
        </w:tc>
        <w:tc>
          <w:tcPr>
            <w:tcW w:w="1559" w:type="dxa"/>
            <w:noWrap/>
            <w:hideMark/>
          </w:tcPr>
          <w:p w14:paraId="21D4D73C" w14:textId="77777777" w:rsidR="005751A4" w:rsidRPr="00E807F1" w:rsidRDefault="005751A4" w:rsidP="00A125F2">
            <w:r w:rsidRPr="00E807F1">
              <w:t>Horsham</w:t>
            </w:r>
          </w:p>
        </w:tc>
        <w:tc>
          <w:tcPr>
            <w:tcW w:w="3119" w:type="dxa"/>
            <w:noWrap/>
            <w:hideMark/>
          </w:tcPr>
          <w:p w14:paraId="7D51DB41" w14:textId="77777777" w:rsidR="005751A4" w:rsidRPr="00E807F1" w:rsidRDefault="005751A4" w:rsidP="00A125F2">
            <w:r w:rsidRPr="00E807F1">
              <w:t>Viridor Waste Management Ltd</w:t>
            </w:r>
          </w:p>
        </w:tc>
        <w:tc>
          <w:tcPr>
            <w:tcW w:w="2551" w:type="dxa"/>
            <w:noWrap/>
            <w:hideMark/>
          </w:tcPr>
          <w:p w14:paraId="4855513C" w14:textId="77777777" w:rsidR="005751A4" w:rsidRPr="00E807F1" w:rsidRDefault="005751A4" w:rsidP="00A125F2">
            <w:r w:rsidRPr="00E807F1">
              <w:t>Horton Landfill</w:t>
            </w:r>
          </w:p>
        </w:tc>
        <w:tc>
          <w:tcPr>
            <w:tcW w:w="1418" w:type="dxa"/>
            <w:noWrap/>
            <w:hideMark/>
          </w:tcPr>
          <w:p w14:paraId="0C1A581F" w14:textId="77777777" w:rsidR="005751A4" w:rsidRPr="00E807F1" w:rsidRDefault="005751A4" w:rsidP="00A125F2">
            <w:r w:rsidRPr="00E807F1">
              <w:t>BN59XH</w:t>
            </w:r>
          </w:p>
        </w:tc>
        <w:tc>
          <w:tcPr>
            <w:tcW w:w="1701" w:type="dxa"/>
            <w:noWrap/>
            <w:hideMark/>
          </w:tcPr>
          <w:p w14:paraId="69B35142" w14:textId="77777777" w:rsidR="005751A4" w:rsidRPr="00E807F1" w:rsidRDefault="005751A4" w:rsidP="00A125F2">
            <w:r w:rsidRPr="00E807F1">
              <w:t>16.9</w:t>
            </w:r>
          </w:p>
        </w:tc>
      </w:tr>
      <w:tr w:rsidR="005751A4" w:rsidRPr="00E807F1" w14:paraId="480E562B" w14:textId="77777777" w:rsidTr="00A125F2">
        <w:trPr>
          <w:trHeight w:val="300"/>
        </w:trPr>
        <w:tc>
          <w:tcPr>
            <w:tcW w:w="2547" w:type="dxa"/>
          </w:tcPr>
          <w:p w14:paraId="282A5F81" w14:textId="77777777" w:rsidR="005751A4" w:rsidRPr="00E807F1" w:rsidRDefault="005751A4" w:rsidP="00A125F2">
            <w:r w:rsidRPr="00E807F1">
              <w:rPr>
                <w:rFonts w:ascii="Calibri" w:eastAsia="Times New Roman" w:hAnsi="Calibri" w:cs="Calibri"/>
                <w:sz w:val="22"/>
                <w:szCs w:val="22"/>
                <w:lang w:eastAsia="en-GB"/>
              </w:rPr>
              <w:t>South Downs National Park</w:t>
            </w:r>
          </w:p>
        </w:tc>
        <w:tc>
          <w:tcPr>
            <w:tcW w:w="1559" w:type="dxa"/>
            <w:noWrap/>
            <w:hideMark/>
          </w:tcPr>
          <w:p w14:paraId="7C9EA8B5" w14:textId="77777777" w:rsidR="005751A4" w:rsidRPr="00E807F1" w:rsidRDefault="005751A4" w:rsidP="00A125F2">
            <w:r w:rsidRPr="00E807F1">
              <w:t>Lewes</w:t>
            </w:r>
          </w:p>
        </w:tc>
        <w:tc>
          <w:tcPr>
            <w:tcW w:w="3119" w:type="dxa"/>
            <w:noWrap/>
            <w:hideMark/>
          </w:tcPr>
          <w:p w14:paraId="6DBB2794" w14:textId="77777777" w:rsidR="005751A4" w:rsidRPr="00E807F1" w:rsidRDefault="005751A4" w:rsidP="00A125F2">
            <w:r w:rsidRPr="00E807F1">
              <w:t>Veolia ES South Downs Ltd</w:t>
            </w:r>
          </w:p>
        </w:tc>
        <w:tc>
          <w:tcPr>
            <w:tcW w:w="2551" w:type="dxa"/>
            <w:noWrap/>
            <w:hideMark/>
          </w:tcPr>
          <w:p w14:paraId="3FEA5479" w14:textId="77777777" w:rsidR="005751A4" w:rsidRPr="00E807F1" w:rsidRDefault="005751A4" w:rsidP="00A125F2">
            <w:r w:rsidRPr="00E807F1">
              <w:t>Newhaven EfW Plant</w:t>
            </w:r>
          </w:p>
        </w:tc>
        <w:tc>
          <w:tcPr>
            <w:tcW w:w="1418" w:type="dxa"/>
            <w:noWrap/>
            <w:hideMark/>
          </w:tcPr>
          <w:p w14:paraId="1BB77B9A" w14:textId="77777777" w:rsidR="005751A4" w:rsidRPr="00E807F1" w:rsidRDefault="005751A4" w:rsidP="00A125F2">
            <w:r w:rsidRPr="00E807F1">
              <w:t>BN90HE</w:t>
            </w:r>
          </w:p>
        </w:tc>
        <w:tc>
          <w:tcPr>
            <w:tcW w:w="1701" w:type="dxa"/>
            <w:noWrap/>
            <w:hideMark/>
          </w:tcPr>
          <w:p w14:paraId="690D8E05" w14:textId="77777777" w:rsidR="005751A4" w:rsidRPr="00E807F1" w:rsidRDefault="005751A4" w:rsidP="00A125F2">
            <w:r w:rsidRPr="00E807F1">
              <w:t>201.611</w:t>
            </w:r>
          </w:p>
        </w:tc>
      </w:tr>
      <w:tr w:rsidR="005751A4" w:rsidRPr="00E807F1" w14:paraId="15482C21" w14:textId="77777777" w:rsidTr="00A125F2">
        <w:trPr>
          <w:trHeight w:val="300"/>
        </w:trPr>
        <w:tc>
          <w:tcPr>
            <w:tcW w:w="2547" w:type="dxa"/>
          </w:tcPr>
          <w:p w14:paraId="690C8F3A" w14:textId="77777777" w:rsidR="005751A4" w:rsidRPr="00E807F1" w:rsidRDefault="005751A4" w:rsidP="00A125F2">
            <w:r w:rsidRPr="00E807F1">
              <w:rPr>
                <w:rFonts w:ascii="Calibri" w:eastAsia="Times New Roman" w:hAnsi="Calibri" w:cs="Calibri"/>
                <w:sz w:val="22"/>
                <w:szCs w:val="22"/>
                <w:lang w:eastAsia="en-GB"/>
              </w:rPr>
              <w:t>North York Moors National Park</w:t>
            </w:r>
          </w:p>
        </w:tc>
        <w:tc>
          <w:tcPr>
            <w:tcW w:w="1559" w:type="dxa"/>
            <w:noWrap/>
            <w:hideMark/>
          </w:tcPr>
          <w:p w14:paraId="21DF9B95" w14:textId="77777777" w:rsidR="005751A4" w:rsidRPr="00E807F1" w:rsidRDefault="005751A4" w:rsidP="00A125F2">
            <w:r w:rsidRPr="00E807F1">
              <w:t>Redcar and Cleveland</w:t>
            </w:r>
          </w:p>
        </w:tc>
        <w:tc>
          <w:tcPr>
            <w:tcW w:w="3119" w:type="dxa"/>
            <w:noWrap/>
            <w:hideMark/>
          </w:tcPr>
          <w:p w14:paraId="1A60721B" w14:textId="77777777" w:rsidR="005751A4" w:rsidRPr="00E807F1" w:rsidRDefault="005751A4" w:rsidP="00A125F2">
            <w:r w:rsidRPr="00E807F1">
              <w:t>Cleveland Potash Ltd</w:t>
            </w:r>
          </w:p>
        </w:tc>
        <w:tc>
          <w:tcPr>
            <w:tcW w:w="2551" w:type="dxa"/>
            <w:noWrap/>
            <w:hideMark/>
          </w:tcPr>
          <w:p w14:paraId="01063A86" w14:textId="77777777" w:rsidR="005751A4" w:rsidRPr="00E807F1" w:rsidRDefault="005751A4" w:rsidP="00A125F2">
            <w:r w:rsidRPr="00E807F1">
              <w:t>Saltburn-By-The-Sea</w:t>
            </w:r>
          </w:p>
        </w:tc>
        <w:tc>
          <w:tcPr>
            <w:tcW w:w="1418" w:type="dxa"/>
            <w:noWrap/>
            <w:hideMark/>
          </w:tcPr>
          <w:p w14:paraId="66FFC972" w14:textId="77777777" w:rsidR="005751A4" w:rsidRPr="00E807F1" w:rsidRDefault="005751A4" w:rsidP="00A125F2">
            <w:r w:rsidRPr="00E807F1">
              <w:t>TS134UZ</w:t>
            </w:r>
          </w:p>
        </w:tc>
        <w:tc>
          <w:tcPr>
            <w:tcW w:w="1701" w:type="dxa"/>
            <w:noWrap/>
            <w:hideMark/>
          </w:tcPr>
          <w:p w14:paraId="7DDFFF0A" w14:textId="77777777" w:rsidR="005751A4" w:rsidRPr="00E807F1" w:rsidRDefault="005751A4" w:rsidP="00A125F2">
            <w:r w:rsidRPr="00E807F1">
              <w:t>13.73193</w:t>
            </w:r>
          </w:p>
        </w:tc>
      </w:tr>
      <w:tr w:rsidR="005751A4" w:rsidRPr="00E807F1" w14:paraId="63479594" w14:textId="77777777" w:rsidTr="00A125F2">
        <w:trPr>
          <w:trHeight w:val="300"/>
        </w:trPr>
        <w:tc>
          <w:tcPr>
            <w:tcW w:w="2547" w:type="dxa"/>
          </w:tcPr>
          <w:p w14:paraId="0CD1AD75" w14:textId="77777777" w:rsidR="005751A4" w:rsidRPr="00E807F1" w:rsidRDefault="005751A4" w:rsidP="00A125F2">
            <w:r w:rsidRPr="00E807F1">
              <w:rPr>
                <w:rFonts w:ascii="Calibri" w:eastAsia="Times New Roman" w:hAnsi="Calibri" w:cs="Calibri"/>
                <w:sz w:val="22"/>
                <w:szCs w:val="22"/>
                <w:lang w:eastAsia="en-GB"/>
              </w:rPr>
              <w:t>New Forest National Park</w:t>
            </w:r>
          </w:p>
        </w:tc>
        <w:tc>
          <w:tcPr>
            <w:tcW w:w="1559" w:type="dxa"/>
            <w:noWrap/>
            <w:hideMark/>
          </w:tcPr>
          <w:p w14:paraId="62F80F35" w14:textId="77777777" w:rsidR="005751A4" w:rsidRPr="00E807F1" w:rsidRDefault="005751A4" w:rsidP="00A125F2">
            <w:r w:rsidRPr="00E807F1">
              <w:t>Wiltshire</w:t>
            </w:r>
          </w:p>
        </w:tc>
        <w:tc>
          <w:tcPr>
            <w:tcW w:w="3119" w:type="dxa"/>
            <w:noWrap/>
            <w:hideMark/>
          </w:tcPr>
          <w:p w14:paraId="616C5CD0" w14:textId="77777777" w:rsidR="005751A4" w:rsidRPr="00E807F1" w:rsidRDefault="005751A4" w:rsidP="00A125F2">
            <w:r w:rsidRPr="00E807F1">
              <w:t>Renewable Power Systems Ltd</w:t>
            </w:r>
          </w:p>
        </w:tc>
        <w:tc>
          <w:tcPr>
            <w:tcW w:w="2551" w:type="dxa"/>
            <w:noWrap/>
            <w:hideMark/>
          </w:tcPr>
          <w:p w14:paraId="15317B5F" w14:textId="77777777" w:rsidR="005751A4" w:rsidRPr="00E807F1" w:rsidRDefault="005751A4" w:rsidP="00A125F2">
            <w:proofErr w:type="spellStart"/>
            <w:r w:rsidRPr="00E807F1">
              <w:t>Poundbottom</w:t>
            </w:r>
            <w:proofErr w:type="spellEnd"/>
            <w:r w:rsidRPr="00E807F1">
              <w:t xml:space="preserve"> Landfill Site</w:t>
            </w:r>
          </w:p>
        </w:tc>
        <w:tc>
          <w:tcPr>
            <w:tcW w:w="1418" w:type="dxa"/>
            <w:noWrap/>
            <w:hideMark/>
          </w:tcPr>
          <w:p w14:paraId="26569CE4" w14:textId="77777777" w:rsidR="005751A4" w:rsidRPr="00E807F1" w:rsidRDefault="005751A4" w:rsidP="00A125F2">
            <w:r w:rsidRPr="00E807F1">
              <w:t>SP52PU</w:t>
            </w:r>
          </w:p>
        </w:tc>
        <w:tc>
          <w:tcPr>
            <w:tcW w:w="1701" w:type="dxa"/>
            <w:noWrap/>
            <w:hideMark/>
          </w:tcPr>
          <w:p w14:paraId="63CDA534" w14:textId="77777777" w:rsidR="005751A4" w:rsidRPr="00E807F1" w:rsidRDefault="005751A4" w:rsidP="00A125F2">
            <w:r w:rsidRPr="00E807F1">
              <w:t>3.82</w:t>
            </w:r>
          </w:p>
        </w:tc>
      </w:tr>
    </w:tbl>
    <w:p w14:paraId="4C4238DD" w14:textId="77777777" w:rsidR="005751A4" w:rsidRPr="00E807F1" w:rsidRDefault="005751A4" w:rsidP="005751A4"/>
    <w:p w14:paraId="238C57EB" w14:textId="3C40DFF1" w:rsidR="005751A4" w:rsidRPr="00E807F1" w:rsidRDefault="00D97669" w:rsidP="005751A4">
      <w:pPr>
        <w:pStyle w:val="Heading2"/>
      </w:pPr>
      <w:bookmarkStart w:id="763" w:name="_Toc91182746"/>
      <w:bookmarkStart w:id="764" w:name="_Ref91247433"/>
      <w:bookmarkStart w:id="765" w:name="_Toc96698034"/>
      <w:bookmarkStart w:id="766" w:name="_Toc104998568"/>
      <w:bookmarkStart w:id="767" w:name="_Ref107485649"/>
      <w:bookmarkStart w:id="768" w:name="_Toc125970057"/>
      <w:r w:rsidRPr="00E807F1">
        <w:lastRenderedPageBreak/>
        <w:t>Appendix</w:t>
      </w:r>
      <w:r w:rsidR="005751A4" w:rsidRPr="00E807F1">
        <w:t>: Emissions from major roads</w:t>
      </w:r>
      <w:bookmarkEnd w:id="763"/>
      <w:bookmarkEnd w:id="764"/>
      <w:bookmarkEnd w:id="765"/>
      <w:bookmarkEnd w:id="766"/>
      <w:bookmarkEnd w:id="767"/>
      <w:bookmarkEnd w:id="768"/>
    </w:p>
    <w:tbl>
      <w:tblPr>
        <w:tblpPr w:leftFromText="180" w:rightFromText="180" w:vertAnchor="page" w:horzAnchor="margin" w:tblpXSpec="right" w:tblpY="2201"/>
        <w:tblW w:w="8905" w:type="dxa"/>
        <w:tblLook w:val="04A0" w:firstRow="1" w:lastRow="0" w:firstColumn="1" w:lastColumn="0" w:noHBand="0" w:noVBand="1"/>
      </w:tblPr>
      <w:tblGrid>
        <w:gridCol w:w="5074"/>
        <w:gridCol w:w="2051"/>
        <w:gridCol w:w="1780"/>
      </w:tblGrid>
      <w:tr w:rsidR="00264C2A" w:rsidRPr="00E807F1" w14:paraId="0AA21AA2" w14:textId="77777777" w:rsidTr="00D97669">
        <w:trPr>
          <w:trHeight w:val="482"/>
        </w:trPr>
        <w:tc>
          <w:tcPr>
            <w:tcW w:w="8905" w:type="dxa"/>
            <w:gridSpan w:val="3"/>
            <w:tcBorders>
              <w:top w:val="single" w:sz="8" w:space="0" w:color="auto"/>
              <w:left w:val="single" w:sz="8" w:space="0" w:color="auto"/>
              <w:bottom w:val="single" w:sz="4" w:space="0" w:color="auto"/>
              <w:right w:val="single" w:sz="8" w:space="0" w:color="auto"/>
            </w:tcBorders>
            <w:shd w:val="clear" w:color="auto" w:fill="auto"/>
            <w:noWrap/>
            <w:vAlign w:val="center"/>
          </w:tcPr>
          <w:p w14:paraId="5A159FD8" w14:textId="41A6D6D6" w:rsidR="00264C2A" w:rsidRPr="00733E79" w:rsidRDefault="00264C2A" w:rsidP="00264C2A">
            <w:pPr>
              <w:rPr>
                <w:rFonts w:ascii="Calibri" w:hAnsi="Calibri" w:cs="Calibri"/>
                <w:b/>
                <w:sz w:val="22"/>
                <w:szCs w:val="22"/>
              </w:rPr>
            </w:pPr>
            <w:r w:rsidRPr="00E807F1">
              <w:rPr>
                <w:rFonts w:ascii="Calibri" w:hAnsi="Calibri" w:cs="Calibri"/>
                <w:b/>
                <w:sz w:val="22"/>
                <w:szCs w:val="22"/>
              </w:rPr>
              <w:t>SELECTED A</w:t>
            </w:r>
            <w:r w:rsidR="00FD45E1">
              <w:rPr>
                <w:rFonts w:ascii="Calibri" w:hAnsi="Calibri" w:cs="Calibri"/>
                <w:b/>
                <w:sz w:val="22"/>
                <w:szCs w:val="22"/>
              </w:rPr>
              <w:t>-</w:t>
            </w:r>
            <w:r w:rsidRPr="00E807F1">
              <w:rPr>
                <w:rFonts w:ascii="Calibri" w:hAnsi="Calibri" w:cs="Calibri"/>
                <w:b/>
                <w:sz w:val="22"/>
                <w:szCs w:val="22"/>
              </w:rPr>
              <w:t xml:space="preserve">ROADS </w:t>
            </w:r>
            <w:r w:rsidR="00FD45E1">
              <w:rPr>
                <w:rFonts w:ascii="Calibri" w:hAnsi="Calibri" w:cs="Calibri"/>
                <w:b/>
                <w:sz w:val="22"/>
                <w:szCs w:val="22"/>
              </w:rPr>
              <w:t>–</w:t>
            </w:r>
            <w:r w:rsidRPr="00E807F1">
              <w:rPr>
                <w:rFonts w:ascii="Calibri" w:hAnsi="Calibri" w:cs="Calibri"/>
                <w:b/>
                <w:sz w:val="22"/>
                <w:szCs w:val="22"/>
              </w:rPr>
              <w:t xml:space="preserve"> SMALLER SUBSET * </w:t>
            </w:r>
            <w:r w:rsidR="00FD45E1">
              <w:rPr>
                <w:rFonts w:ascii="Calibri" w:hAnsi="Calibri" w:cs="Calibri"/>
                <w:b/>
                <w:sz w:val="22"/>
                <w:szCs w:val="22"/>
              </w:rPr>
              <w:t>–</w:t>
            </w:r>
            <w:r w:rsidRPr="00E807F1">
              <w:rPr>
                <w:rFonts w:ascii="Calibri" w:hAnsi="Calibri" w:cs="Calibri"/>
                <w:b/>
                <w:sz w:val="22"/>
                <w:szCs w:val="22"/>
              </w:rPr>
              <w:t xml:space="preserve"> Exmoor National Park</w:t>
            </w:r>
          </w:p>
        </w:tc>
      </w:tr>
      <w:tr w:rsidR="00264C2A" w:rsidRPr="00E807F1" w14:paraId="46AEEB6F"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07E46151" w14:textId="551F2DD8"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Road Names, Smaller Subset</w:t>
            </w:r>
          </w:p>
        </w:tc>
        <w:tc>
          <w:tcPr>
            <w:tcW w:w="2051" w:type="dxa"/>
            <w:tcBorders>
              <w:top w:val="nil"/>
              <w:left w:val="nil"/>
              <w:bottom w:val="single" w:sz="4" w:space="0" w:color="auto"/>
              <w:right w:val="single" w:sz="4" w:space="0" w:color="auto"/>
            </w:tcBorders>
            <w:shd w:val="clear" w:color="auto" w:fill="auto"/>
            <w:noWrap/>
            <w:vAlign w:val="center"/>
          </w:tcPr>
          <w:p w14:paraId="5F761732" w14:textId="282E87CB"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A399 A39</w:t>
            </w:r>
          </w:p>
        </w:tc>
        <w:tc>
          <w:tcPr>
            <w:tcW w:w="1780" w:type="dxa"/>
            <w:tcBorders>
              <w:top w:val="nil"/>
              <w:left w:val="nil"/>
              <w:bottom w:val="single" w:sz="4" w:space="0" w:color="auto"/>
              <w:right w:val="single" w:sz="8" w:space="0" w:color="auto"/>
            </w:tcBorders>
            <w:shd w:val="clear" w:color="auto" w:fill="auto"/>
            <w:noWrap/>
            <w:vAlign w:val="center"/>
          </w:tcPr>
          <w:p w14:paraId="5064D0E6" w14:textId="1C1C45CC"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 </w:t>
            </w:r>
          </w:p>
        </w:tc>
      </w:tr>
      <w:tr w:rsidR="00264C2A" w:rsidRPr="00E807F1" w14:paraId="011AB09B"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3F8AE009" w14:textId="03AE6ECA"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Cars, Buses &amp; Motorbikes</w:t>
            </w:r>
          </w:p>
        </w:tc>
        <w:tc>
          <w:tcPr>
            <w:tcW w:w="2051" w:type="dxa"/>
            <w:tcBorders>
              <w:top w:val="nil"/>
              <w:left w:val="nil"/>
              <w:bottom w:val="single" w:sz="4" w:space="0" w:color="auto"/>
              <w:right w:val="single" w:sz="4" w:space="0" w:color="auto"/>
            </w:tcBorders>
            <w:shd w:val="clear" w:color="auto" w:fill="auto"/>
            <w:noWrap/>
            <w:vAlign w:val="center"/>
          </w:tcPr>
          <w:p w14:paraId="4DC18386" w14:textId="55DD0064"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10,023</w:t>
            </w:r>
          </w:p>
        </w:tc>
        <w:tc>
          <w:tcPr>
            <w:tcW w:w="1780" w:type="dxa"/>
            <w:tcBorders>
              <w:top w:val="nil"/>
              <w:left w:val="nil"/>
              <w:bottom w:val="single" w:sz="4" w:space="0" w:color="auto"/>
              <w:right w:val="single" w:sz="8" w:space="0" w:color="auto"/>
            </w:tcBorders>
            <w:shd w:val="clear" w:color="auto" w:fill="auto"/>
            <w:noWrap/>
            <w:vAlign w:val="center"/>
          </w:tcPr>
          <w:p w14:paraId="13DF85BF" w14:textId="1A64E156"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49AE91CF"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77F5D0F8" w14:textId="2B254E06"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sz w:val="22"/>
                <w:szCs w:val="22"/>
              </w:rPr>
              <w:t>Vans &amp; Lorries</w:t>
            </w:r>
          </w:p>
        </w:tc>
        <w:tc>
          <w:tcPr>
            <w:tcW w:w="2051" w:type="dxa"/>
            <w:tcBorders>
              <w:top w:val="nil"/>
              <w:left w:val="nil"/>
              <w:bottom w:val="single" w:sz="4" w:space="0" w:color="auto"/>
              <w:right w:val="single" w:sz="4" w:space="0" w:color="auto"/>
            </w:tcBorders>
            <w:shd w:val="clear" w:color="auto" w:fill="auto"/>
            <w:noWrap/>
            <w:vAlign w:val="center"/>
          </w:tcPr>
          <w:p w14:paraId="2C5EAFCF" w14:textId="512F1558"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sz w:val="22"/>
                <w:szCs w:val="22"/>
              </w:rPr>
              <w:t>3,322</w:t>
            </w:r>
          </w:p>
        </w:tc>
        <w:tc>
          <w:tcPr>
            <w:tcW w:w="1780" w:type="dxa"/>
            <w:tcBorders>
              <w:top w:val="nil"/>
              <w:left w:val="nil"/>
              <w:bottom w:val="single" w:sz="4" w:space="0" w:color="auto"/>
              <w:right w:val="single" w:sz="8" w:space="0" w:color="auto"/>
            </w:tcBorders>
            <w:shd w:val="clear" w:color="auto" w:fill="auto"/>
            <w:noWrap/>
            <w:vAlign w:val="center"/>
          </w:tcPr>
          <w:p w14:paraId="478B6500" w14:textId="1652B0A8"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587E668A" w14:textId="77777777" w:rsidTr="00D97669">
        <w:trPr>
          <w:trHeight w:val="482"/>
        </w:trPr>
        <w:tc>
          <w:tcPr>
            <w:tcW w:w="5074" w:type="dxa"/>
            <w:tcBorders>
              <w:top w:val="nil"/>
              <w:left w:val="single" w:sz="8" w:space="0" w:color="auto"/>
              <w:bottom w:val="single" w:sz="4" w:space="0" w:color="auto"/>
              <w:right w:val="single" w:sz="8" w:space="0" w:color="auto"/>
            </w:tcBorders>
            <w:shd w:val="clear" w:color="auto" w:fill="auto"/>
            <w:noWrap/>
            <w:vAlign w:val="center"/>
          </w:tcPr>
          <w:p w14:paraId="491C7FC0" w14:textId="7D4FCEC8" w:rsidR="00264C2A" w:rsidRPr="00E807F1" w:rsidRDefault="00264C2A" w:rsidP="00264C2A">
            <w:pPr>
              <w:rPr>
                <w:rFonts w:ascii="Calibri" w:eastAsia="Times New Roman" w:hAnsi="Calibri" w:cs="Calibri"/>
                <w:sz w:val="22"/>
                <w:szCs w:val="22"/>
                <w:lang w:eastAsia="en-GB"/>
              </w:rPr>
            </w:pPr>
            <w:r w:rsidRPr="00E807F1">
              <w:rPr>
                <w:rFonts w:ascii="Calibri" w:hAnsi="Calibri" w:cs="Calibri"/>
                <w:b/>
                <w:sz w:val="22"/>
                <w:szCs w:val="22"/>
              </w:rPr>
              <w:t>Total</w:t>
            </w:r>
          </w:p>
        </w:tc>
        <w:tc>
          <w:tcPr>
            <w:tcW w:w="2051" w:type="dxa"/>
            <w:tcBorders>
              <w:top w:val="nil"/>
              <w:left w:val="single" w:sz="8" w:space="0" w:color="auto"/>
              <w:bottom w:val="single" w:sz="4" w:space="0" w:color="auto"/>
              <w:right w:val="single" w:sz="8" w:space="0" w:color="auto"/>
            </w:tcBorders>
            <w:shd w:val="clear" w:color="auto" w:fill="auto"/>
            <w:vAlign w:val="center"/>
          </w:tcPr>
          <w:p w14:paraId="655DC283" w14:textId="79BCBFDF"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b/>
                <w:sz w:val="22"/>
                <w:szCs w:val="22"/>
              </w:rPr>
              <w:t>13,344</w:t>
            </w:r>
          </w:p>
        </w:tc>
        <w:tc>
          <w:tcPr>
            <w:tcW w:w="1780" w:type="dxa"/>
            <w:tcBorders>
              <w:top w:val="nil"/>
              <w:left w:val="single" w:sz="8" w:space="0" w:color="auto"/>
              <w:bottom w:val="single" w:sz="4" w:space="0" w:color="auto"/>
              <w:right w:val="single" w:sz="8" w:space="0" w:color="auto"/>
            </w:tcBorders>
            <w:shd w:val="clear" w:color="auto" w:fill="auto"/>
            <w:vAlign w:val="center"/>
          </w:tcPr>
          <w:p w14:paraId="58FC0CA8" w14:textId="5919B988"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b/>
                <w:sz w:val="22"/>
                <w:szCs w:val="22"/>
              </w:rPr>
              <w:t>tCO</w:t>
            </w:r>
            <w:r w:rsidRPr="00733E79">
              <w:rPr>
                <w:rFonts w:ascii="Calibri" w:hAnsi="Calibri" w:cs="Calibri"/>
                <w:b/>
                <w:sz w:val="22"/>
                <w:szCs w:val="22"/>
                <w:vertAlign w:val="subscript"/>
              </w:rPr>
              <w:t>2</w:t>
            </w:r>
            <w:r w:rsidRPr="00E807F1">
              <w:rPr>
                <w:rFonts w:ascii="Calibri" w:hAnsi="Calibri" w:cs="Calibri"/>
                <w:b/>
                <w:sz w:val="22"/>
                <w:szCs w:val="22"/>
              </w:rPr>
              <w:t>e per year</w:t>
            </w:r>
          </w:p>
        </w:tc>
      </w:tr>
      <w:tr w:rsidR="00264C2A" w:rsidRPr="00E807F1" w14:paraId="5AEA159B" w14:textId="77777777" w:rsidTr="00D97669">
        <w:trPr>
          <w:trHeight w:val="482"/>
        </w:trPr>
        <w:tc>
          <w:tcPr>
            <w:tcW w:w="8905" w:type="dxa"/>
            <w:gridSpan w:val="3"/>
            <w:tcBorders>
              <w:top w:val="nil"/>
              <w:left w:val="single" w:sz="8" w:space="0" w:color="auto"/>
              <w:bottom w:val="single" w:sz="4" w:space="0" w:color="auto"/>
              <w:right w:val="single" w:sz="8" w:space="0" w:color="auto"/>
            </w:tcBorders>
            <w:shd w:val="clear" w:color="auto" w:fill="auto"/>
            <w:noWrap/>
            <w:vAlign w:val="center"/>
          </w:tcPr>
          <w:p w14:paraId="0430B05A" w14:textId="4AEF896C"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b/>
                <w:sz w:val="22"/>
                <w:szCs w:val="22"/>
              </w:rPr>
              <w:t> </w:t>
            </w:r>
          </w:p>
        </w:tc>
      </w:tr>
      <w:tr w:rsidR="00264C2A" w:rsidRPr="00E807F1" w14:paraId="491E0FDF"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614BBBE4" w14:textId="6EBEFE4D" w:rsidR="00264C2A" w:rsidRPr="00E807F1" w:rsidRDefault="00264C2A" w:rsidP="00264C2A">
            <w:pPr>
              <w:rPr>
                <w:rFonts w:ascii="Calibri" w:eastAsia="Times New Roman" w:hAnsi="Calibri" w:cs="Calibri"/>
                <w:sz w:val="22"/>
                <w:szCs w:val="22"/>
                <w:lang w:eastAsia="en-GB"/>
              </w:rPr>
            </w:pPr>
            <w:r w:rsidRPr="00E807F1">
              <w:rPr>
                <w:rFonts w:ascii="Calibri" w:hAnsi="Calibri" w:cs="Calibri"/>
                <w:b/>
                <w:sz w:val="22"/>
                <w:szCs w:val="22"/>
              </w:rPr>
              <w:t>SELECTED A</w:t>
            </w:r>
            <w:r w:rsidR="00FD45E1">
              <w:rPr>
                <w:rFonts w:ascii="Calibri" w:hAnsi="Calibri" w:cs="Calibri"/>
                <w:b/>
                <w:sz w:val="22"/>
                <w:szCs w:val="22"/>
              </w:rPr>
              <w:t>-</w:t>
            </w:r>
            <w:r w:rsidRPr="00E807F1">
              <w:rPr>
                <w:rFonts w:ascii="Calibri" w:hAnsi="Calibri" w:cs="Calibri"/>
                <w:b/>
                <w:sz w:val="22"/>
                <w:szCs w:val="22"/>
              </w:rPr>
              <w:t xml:space="preserve">ROADS </w:t>
            </w:r>
            <w:r w:rsidR="00FD45E1">
              <w:rPr>
                <w:rFonts w:ascii="Calibri" w:hAnsi="Calibri" w:cs="Calibri"/>
                <w:b/>
                <w:sz w:val="22"/>
                <w:szCs w:val="22"/>
              </w:rPr>
              <w:t>–</w:t>
            </w:r>
            <w:r w:rsidRPr="00E807F1">
              <w:rPr>
                <w:rFonts w:ascii="Calibri" w:hAnsi="Calibri" w:cs="Calibri"/>
                <w:b/>
                <w:sz w:val="22"/>
                <w:szCs w:val="22"/>
              </w:rPr>
              <w:t xml:space="preserve"> LARGER SUBSET * </w:t>
            </w:r>
            <w:r w:rsidR="00FD45E1">
              <w:rPr>
                <w:rFonts w:ascii="Calibri" w:hAnsi="Calibri" w:cs="Calibri"/>
                <w:b/>
                <w:sz w:val="22"/>
                <w:szCs w:val="22"/>
              </w:rPr>
              <w:t>–</w:t>
            </w:r>
            <w:r w:rsidRPr="00E807F1">
              <w:rPr>
                <w:rFonts w:ascii="Calibri" w:hAnsi="Calibri" w:cs="Calibri"/>
                <w:b/>
                <w:sz w:val="22"/>
                <w:szCs w:val="22"/>
              </w:rPr>
              <w:t xml:space="preserve"> Exmoor National Park</w:t>
            </w:r>
          </w:p>
        </w:tc>
        <w:tc>
          <w:tcPr>
            <w:tcW w:w="3831" w:type="dxa"/>
            <w:gridSpan w:val="2"/>
            <w:tcBorders>
              <w:top w:val="nil"/>
              <w:left w:val="nil"/>
              <w:bottom w:val="single" w:sz="4" w:space="0" w:color="auto"/>
              <w:right w:val="single" w:sz="8" w:space="0" w:color="auto"/>
            </w:tcBorders>
            <w:shd w:val="clear" w:color="auto" w:fill="auto"/>
            <w:noWrap/>
            <w:vAlign w:val="center"/>
          </w:tcPr>
          <w:p w14:paraId="3173F8D7" w14:textId="281E2C9A"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b/>
                <w:sz w:val="22"/>
                <w:szCs w:val="22"/>
              </w:rPr>
              <w:t> </w:t>
            </w:r>
          </w:p>
        </w:tc>
      </w:tr>
      <w:tr w:rsidR="00264C2A" w:rsidRPr="00E807F1" w14:paraId="597026DB"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2153A798" w14:textId="28A1E8F6"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Road Names, Larger Subset</w:t>
            </w:r>
          </w:p>
        </w:tc>
        <w:tc>
          <w:tcPr>
            <w:tcW w:w="2051" w:type="dxa"/>
            <w:tcBorders>
              <w:top w:val="nil"/>
              <w:left w:val="nil"/>
              <w:bottom w:val="single" w:sz="4" w:space="0" w:color="auto"/>
              <w:right w:val="single" w:sz="4" w:space="0" w:color="auto"/>
            </w:tcBorders>
            <w:shd w:val="clear" w:color="auto" w:fill="auto"/>
            <w:noWrap/>
            <w:vAlign w:val="center"/>
          </w:tcPr>
          <w:p w14:paraId="215133EF" w14:textId="6672F71D"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Smaller Set + B3224 A396</w:t>
            </w:r>
          </w:p>
        </w:tc>
        <w:tc>
          <w:tcPr>
            <w:tcW w:w="1780" w:type="dxa"/>
            <w:tcBorders>
              <w:top w:val="nil"/>
              <w:left w:val="nil"/>
              <w:bottom w:val="single" w:sz="4" w:space="0" w:color="auto"/>
              <w:right w:val="single" w:sz="8" w:space="0" w:color="auto"/>
            </w:tcBorders>
            <w:shd w:val="clear" w:color="auto" w:fill="auto"/>
            <w:noWrap/>
            <w:vAlign w:val="center"/>
          </w:tcPr>
          <w:p w14:paraId="434216C4" w14:textId="637EF3E4"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 </w:t>
            </w:r>
          </w:p>
        </w:tc>
      </w:tr>
      <w:tr w:rsidR="00264C2A" w:rsidRPr="00E807F1" w14:paraId="2240F3FA"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3E8F8E9A" w14:textId="185F624C"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Cars, Buses &amp; Motorbikes</w:t>
            </w:r>
          </w:p>
        </w:tc>
        <w:tc>
          <w:tcPr>
            <w:tcW w:w="2051" w:type="dxa"/>
            <w:tcBorders>
              <w:top w:val="nil"/>
              <w:left w:val="nil"/>
              <w:bottom w:val="single" w:sz="4" w:space="0" w:color="auto"/>
              <w:right w:val="single" w:sz="4" w:space="0" w:color="auto"/>
            </w:tcBorders>
            <w:shd w:val="clear" w:color="auto" w:fill="auto"/>
            <w:noWrap/>
            <w:vAlign w:val="center"/>
          </w:tcPr>
          <w:p w14:paraId="245E8B21" w14:textId="1E4AC9BD"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15,819</w:t>
            </w:r>
          </w:p>
        </w:tc>
        <w:tc>
          <w:tcPr>
            <w:tcW w:w="1780" w:type="dxa"/>
            <w:tcBorders>
              <w:top w:val="nil"/>
              <w:left w:val="nil"/>
              <w:bottom w:val="single" w:sz="4" w:space="0" w:color="auto"/>
              <w:right w:val="single" w:sz="8" w:space="0" w:color="auto"/>
            </w:tcBorders>
            <w:shd w:val="clear" w:color="auto" w:fill="auto"/>
            <w:noWrap/>
            <w:vAlign w:val="center"/>
          </w:tcPr>
          <w:p w14:paraId="5A0C3B04" w14:textId="362A201E"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457FC603"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30DC8A66" w14:textId="091EEB2E"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sz w:val="22"/>
                <w:szCs w:val="22"/>
              </w:rPr>
              <w:t>Vans &amp; Lorries</w:t>
            </w:r>
          </w:p>
        </w:tc>
        <w:tc>
          <w:tcPr>
            <w:tcW w:w="2051" w:type="dxa"/>
            <w:tcBorders>
              <w:top w:val="nil"/>
              <w:left w:val="nil"/>
              <w:bottom w:val="single" w:sz="4" w:space="0" w:color="auto"/>
              <w:right w:val="single" w:sz="4" w:space="0" w:color="auto"/>
            </w:tcBorders>
            <w:shd w:val="clear" w:color="auto" w:fill="auto"/>
            <w:noWrap/>
            <w:vAlign w:val="center"/>
          </w:tcPr>
          <w:p w14:paraId="17B636F6" w14:textId="0230F3BE"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sz w:val="22"/>
                <w:szCs w:val="22"/>
              </w:rPr>
              <w:t>5,809</w:t>
            </w:r>
          </w:p>
        </w:tc>
        <w:tc>
          <w:tcPr>
            <w:tcW w:w="1780" w:type="dxa"/>
            <w:tcBorders>
              <w:top w:val="nil"/>
              <w:left w:val="nil"/>
              <w:bottom w:val="single" w:sz="4" w:space="0" w:color="auto"/>
              <w:right w:val="single" w:sz="8" w:space="0" w:color="auto"/>
            </w:tcBorders>
            <w:shd w:val="clear" w:color="auto" w:fill="auto"/>
            <w:noWrap/>
            <w:vAlign w:val="center"/>
          </w:tcPr>
          <w:p w14:paraId="44672EEB" w14:textId="2B03840F"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6E7F35E1" w14:textId="77777777" w:rsidTr="00D97669">
        <w:trPr>
          <w:trHeight w:val="482"/>
        </w:trPr>
        <w:tc>
          <w:tcPr>
            <w:tcW w:w="5074" w:type="dxa"/>
            <w:tcBorders>
              <w:top w:val="nil"/>
              <w:left w:val="single" w:sz="8" w:space="0" w:color="auto"/>
              <w:bottom w:val="single" w:sz="4" w:space="0" w:color="auto"/>
              <w:right w:val="single" w:sz="8" w:space="0" w:color="auto"/>
            </w:tcBorders>
            <w:shd w:val="clear" w:color="auto" w:fill="auto"/>
            <w:noWrap/>
            <w:vAlign w:val="center"/>
          </w:tcPr>
          <w:p w14:paraId="51DC365C" w14:textId="40EE0A98" w:rsidR="00264C2A" w:rsidRPr="00E807F1" w:rsidRDefault="00264C2A" w:rsidP="00264C2A">
            <w:pPr>
              <w:rPr>
                <w:rFonts w:ascii="Calibri" w:eastAsia="Times New Roman" w:hAnsi="Calibri" w:cs="Calibri"/>
                <w:sz w:val="22"/>
                <w:szCs w:val="22"/>
                <w:lang w:eastAsia="en-GB"/>
              </w:rPr>
            </w:pPr>
            <w:r w:rsidRPr="00E807F1">
              <w:rPr>
                <w:rFonts w:ascii="Calibri" w:hAnsi="Calibri" w:cs="Calibri"/>
                <w:b/>
                <w:sz w:val="22"/>
                <w:szCs w:val="22"/>
              </w:rPr>
              <w:t>Total</w:t>
            </w:r>
          </w:p>
        </w:tc>
        <w:tc>
          <w:tcPr>
            <w:tcW w:w="2051" w:type="dxa"/>
            <w:tcBorders>
              <w:top w:val="nil"/>
              <w:left w:val="single" w:sz="8" w:space="0" w:color="auto"/>
              <w:bottom w:val="single" w:sz="4" w:space="0" w:color="auto"/>
              <w:right w:val="single" w:sz="8" w:space="0" w:color="auto"/>
            </w:tcBorders>
            <w:shd w:val="clear" w:color="auto" w:fill="auto"/>
            <w:vAlign w:val="center"/>
          </w:tcPr>
          <w:p w14:paraId="081E3607" w14:textId="07193D38"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b/>
                <w:sz w:val="22"/>
                <w:szCs w:val="22"/>
              </w:rPr>
              <w:t>21,628</w:t>
            </w:r>
          </w:p>
        </w:tc>
        <w:tc>
          <w:tcPr>
            <w:tcW w:w="1780" w:type="dxa"/>
            <w:tcBorders>
              <w:top w:val="nil"/>
              <w:left w:val="single" w:sz="8" w:space="0" w:color="auto"/>
              <w:bottom w:val="single" w:sz="4" w:space="0" w:color="auto"/>
              <w:right w:val="single" w:sz="8" w:space="0" w:color="auto"/>
            </w:tcBorders>
            <w:shd w:val="clear" w:color="auto" w:fill="auto"/>
            <w:vAlign w:val="center"/>
          </w:tcPr>
          <w:p w14:paraId="0A0B4C6A" w14:textId="6E4E3235"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b/>
                <w:sz w:val="22"/>
                <w:szCs w:val="22"/>
              </w:rPr>
              <w:t>tCO</w:t>
            </w:r>
            <w:r w:rsidRPr="00733E79">
              <w:rPr>
                <w:rFonts w:ascii="Calibri" w:hAnsi="Calibri" w:cs="Calibri"/>
                <w:b/>
                <w:sz w:val="22"/>
                <w:szCs w:val="22"/>
                <w:vertAlign w:val="subscript"/>
              </w:rPr>
              <w:t>2</w:t>
            </w:r>
            <w:r w:rsidRPr="00E807F1">
              <w:rPr>
                <w:rFonts w:ascii="Calibri" w:hAnsi="Calibri" w:cs="Calibri"/>
                <w:b/>
                <w:sz w:val="22"/>
                <w:szCs w:val="22"/>
              </w:rPr>
              <w:t>e per year</w:t>
            </w:r>
          </w:p>
        </w:tc>
      </w:tr>
      <w:tr w:rsidR="00264C2A" w:rsidRPr="00E807F1" w14:paraId="1CEB5A33" w14:textId="77777777" w:rsidTr="00D97669">
        <w:trPr>
          <w:trHeight w:val="482"/>
        </w:trPr>
        <w:tc>
          <w:tcPr>
            <w:tcW w:w="8905" w:type="dxa"/>
            <w:gridSpan w:val="3"/>
            <w:tcBorders>
              <w:top w:val="nil"/>
              <w:left w:val="single" w:sz="8" w:space="0" w:color="auto"/>
              <w:bottom w:val="single" w:sz="4" w:space="0" w:color="auto"/>
              <w:right w:val="single" w:sz="8" w:space="0" w:color="auto"/>
            </w:tcBorders>
            <w:shd w:val="clear" w:color="auto" w:fill="auto"/>
            <w:noWrap/>
            <w:vAlign w:val="center"/>
          </w:tcPr>
          <w:p w14:paraId="2142DB7F" w14:textId="48E9032E"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b/>
                <w:sz w:val="22"/>
                <w:szCs w:val="22"/>
              </w:rPr>
              <w:t> </w:t>
            </w:r>
          </w:p>
        </w:tc>
      </w:tr>
      <w:tr w:rsidR="00264C2A" w:rsidRPr="00E807F1" w14:paraId="427882D8"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vAlign w:val="center"/>
          </w:tcPr>
          <w:p w14:paraId="0BF01FD0" w14:textId="0E6E061A" w:rsidR="00264C2A" w:rsidRPr="00733E79" w:rsidRDefault="00264C2A" w:rsidP="00264C2A">
            <w:pPr>
              <w:rPr>
                <w:rFonts w:ascii="Calibri" w:hAnsi="Calibri" w:cs="Calibri"/>
                <w:b/>
                <w:sz w:val="22"/>
                <w:szCs w:val="22"/>
              </w:rPr>
            </w:pPr>
            <w:r w:rsidRPr="00E807F1">
              <w:rPr>
                <w:rFonts w:ascii="Calibri" w:hAnsi="Calibri" w:cs="Calibri"/>
                <w:b/>
                <w:sz w:val="22"/>
                <w:szCs w:val="22"/>
              </w:rPr>
              <w:t>THROUGH</w:t>
            </w:r>
            <w:r w:rsidR="00FD45E1">
              <w:rPr>
                <w:rFonts w:ascii="Calibri" w:hAnsi="Calibri" w:cs="Calibri"/>
                <w:b/>
                <w:sz w:val="22"/>
                <w:szCs w:val="22"/>
              </w:rPr>
              <w:t>-</w:t>
            </w:r>
            <w:r w:rsidRPr="00E807F1">
              <w:rPr>
                <w:rFonts w:ascii="Calibri" w:hAnsi="Calibri" w:cs="Calibri"/>
                <w:b/>
                <w:sz w:val="22"/>
                <w:szCs w:val="22"/>
              </w:rPr>
              <w:t xml:space="preserve">TRAFFIC ** </w:t>
            </w:r>
            <w:r w:rsidR="00FD45E1">
              <w:rPr>
                <w:rFonts w:ascii="Calibri" w:hAnsi="Calibri" w:cs="Calibri"/>
                <w:b/>
                <w:sz w:val="22"/>
                <w:szCs w:val="22"/>
              </w:rPr>
              <w:t>–</w:t>
            </w:r>
            <w:r w:rsidRPr="00E807F1">
              <w:rPr>
                <w:rFonts w:ascii="Calibri" w:hAnsi="Calibri" w:cs="Calibri"/>
                <w:b/>
                <w:sz w:val="22"/>
                <w:szCs w:val="22"/>
              </w:rPr>
              <w:t xml:space="preserve"> Exmoor National Park</w:t>
            </w:r>
          </w:p>
        </w:tc>
        <w:tc>
          <w:tcPr>
            <w:tcW w:w="3831" w:type="dxa"/>
            <w:gridSpan w:val="2"/>
            <w:tcBorders>
              <w:top w:val="nil"/>
              <w:left w:val="nil"/>
              <w:bottom w:val="single" w:sz="4" w:space="0" w:color="auto"/>
              <w:right w:val="single" w:sz="8" w:space="0" w:color="auto"/>
            </w:tcBorders>
            <w:shd w:val="clear" w:color="auto" w:fill="auto"/>
            <w:vAlign w:val="center"/>
          </w:tcPr>
          <w:p w14:paraId="16011467" w14:textId="62505808"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b/>
                <w:sz w:val="22"/>
                <w:szCs w:val="22"/>
              </w:rPr>
              <w:t> </w:t>
            </w:r>
          </w:p>
        </w:tc>
      </w:tr>
      <w:tr w:rsidR="00264C2A" w:rsidRPr="00E807F1" w14:paraId="45803F4A"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244060A0" w14:textId="3F4E1514"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Cars, Buses &amp; Motorbikes</w:t>
            </w:r>
          </w:p>
        </w:tc>
        <w:tc>
          <w:tcPr>
            <w:tcW w:w="2051" w:type="dxa"/>
            <w:tcBorders>
              <w:top w:val="nil"/>
              <w:left w:val="nil"/>
              <w:bottom w:val="single" w:sz="4" w:space="0" w:color="auto"/>
              <w:right w:val="single" w:sz="4" w:space="0" w:color="auto"/>
            </w:tcBorders>
            <w:shd w:val="clear" w:color="auto" w:fill="auto"/>
            <w:noWrap/>
            <w:vAlign w:val="center"/>
          </w:tcPr>
          <w:p w14:paraId="54C7B0E4" w14:textId="318B88DE"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6,164</w:t>
            </w:r>
          </w:p>
        </w:tc>
        <w:tc>
          <w:tcPr>
            <w:tcW w:w="1780" w:type="dxa"/>
            <w:tcBorders>
              <w:top w:val="nil"/>
              <w:left w:val="nil"/>
              <w:bottom w:val="single" w:sz="4" w:space="0" w:color="auto"/>
              <w:right w:val="single" w:sz="8" w:space="0" w:color="auto"/>
            </w:tcBorders>
            <w:shd w:val="clear" w:color="auto" w:fill="auto"/>
            <w:noWrap/>
            <w:vAlign w:val="center"/>
          </w:tcPr>
          <w:p w14:paraId="0BDA01B5" w14:textId="510E7601"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528C8508" w14:textId="77777777" w:rsidTr="00D97669">
        <w:trPr>
          <w:trHeight w:val="482"/>
        </w:trPr>
        <w:tc>
          <w:tcPr>
            <w:tcW w:w="5074" w:type="dxa"/>
            <w:tcBorders>
              <w:top w:val="nil"/>
              <w:left w:val="single" w:sz="8" w:space="0" w:color="auto"/>
              <w:bottom w:val="single" w:sz="4" w:space="0" w:color="auto"/>
              <w:right w:val="single" w:sz="4" w:space="0" w:color="auto"/>
            </w:tcBorders>
            <w:shd w:val="clear" w:color="auto" w:fill="auto"/>
            <w:noWrap/>
            <w:vAlign w:val="center"/>
          </w:tcPr>
          <w:p w14:paraId="6408DF1C" w14:textId="32D1D789" w:rsidR="00264C2A" w:rsidRPr="00E807F1" w:rsidRDefault="00264C2A" w:rsidP="00264C2A">
            <w:pPr>
              <w:rPr>
                <w:rFonts w:ascii="Calibri" w:eastAsia="Times New Roman" w:hAnsi="Calibri" w:cs="Calibri"/>
                <w:sz w:val="22"/>
                <w:szCs w:val="22"/>
                <w:lang w:eastAsia="en-GB"/>
              </w:rPr>
            </w:pPr>
            <w:r w:rsidRPr="00E807F1">
              <w:rPr>
                <w:rFonts w:ascii="Calibri" w:hAnsi="Calibri" w:cs="Calibri"/>
                <w:sz w:val="22"/>
                <w:szCs w:val="22"/>
              </w:rPr>
              <w:t>Vans &amp; Lorries</w:t>
            </w:r>
          </w:p>
        </w:tc>
        <w:tc>
          <w:tcPr>
            <w:tcW w:w="2051" w:type="dxa"/>
            <w:tcBorders>
              <w:top w:val="nil"/>
              <w:left w:val="nil"/>
              <w:bottom w:val="single" w:sz="4" w:space="0" w:color="auto"/>
              <w:right w:val="single" w:sz="4" w:space="0" w:color="auto"/>
            </w:tcBorders>
            <w:shd w:val="clear" w:color="auto" w:fill="auto"/>
            <w:noWrap/>
            <w:vAlign w:val="center"/>
          </w:tcPr>
          <w:p w14:paraId="43641E39" w14:textId="37466E13"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4,565</w:t>
            </w:r>
          </w:p>
        </w:tc>
        <w:tc>
          <w:tcPr>
            <w:tcW w:w="1780" w:type="dxa"/>
            <w:tcBorders>
              <w:top w:val="nil"/>
              <w:left w:val="nil"/>
              <w:bottom w:val="single" w:sz="4" w:space="0" w:color="auto"/>
              <w:right w:val="single" w:sz="8" w:space="0" w:color="auto"/>
            </w:tcBorders>
            <w:shd w:val="clear" w:color="auto" w:fill="auto"/>
            <w:noWrap/>
            <w:vAlign w:val="center"/>
          </w:tcPr>
          <w:p w14:paraId="72E83D81" w14:textId="23F9976F" w:rsidR="00264C2A" w:rsidRPr="00E807F1" w:rsidRDefault="00264C2A" w:rsidP="00264C2A">
            <w:pPr>
              <w:jc w:val="center"/>
              <w:rPr>
                <w:rFonts w:ascii="Calibri" w:eastAsia="Times New Roman" w:hAnsi="Calibri" w:cs="Calibri"/>
                <w:sz w:val="22"/>
                <w:szCs w:val="22"/>
                <w:lang w:eastAsia="en-GB"/>
              </w:rPr>
            </w:pPr>
            <w:r w:rsidRPr="00E807F1">
              <w:rPr>
                <w:rFonts w:ascii="Calibri" w:hAnsi="Calibri" w:cs="Calibri"/>
                <w:sz w:val="22"/>
                <w:szCs w:val="22"/>
              </w:rPr>
              <w:t>tCO</w:t>
            </w:r>
            <w:r w:rsidRPr="00733E79">
              <w:rPr>
                <w:rFonts w:ascii="Calibri" w:hAnsi="Calibri" w:cs="Calibri"/>
                <w:sz w:val="22"/>
                <w:szCs w:val="22"/>
                <w:vertAlign w:val="subscript"/>
              </w:rPr>
              <w:t>2</w:t>
            </w:r>
            <w:r w:rsidRPr="00E807F1">
              <w:rPr>
                <w:rFonts w:ascii="Calibri" w:hAnsi="Calibri" w:cs="Calibri"/>
                <w:sz w:val="22"/>
                <w:szCs w:val="22"/>
              </w:rPr>
              <w:t>e per year</w:t>
            </w:r>
          </w:p>
        </w:tc>
      </w:tr>
      <w:tr w:rsidR="00264C2A" w:rsidRPr="00E807F1" w14:paraId="56D40EA2" w14:textId="77777777" w:rsidTr="00D97669">
        <w:trPr>
          <w:trHeight w:val="482"/>
        </w:trPr>
        <w:tc>
          <w:tcPr>
            <w:tcW w:w="5074" w:type="dxa"/>
            <w:tcBorders>
              <w:top w:val="nil"/>
              <w:left w:val="single" w:sz="8" w:space="0" w:color="auto"/>
              <w:bottom w:val="single" w:sz="8" w:space="0" w:color="auto"/>
              <w:right w:val="single" w:sz="4" w:space="0" w:color="auto"/>
            </w:tcBorders>
            <w:shd w:val="clear" w:color="auto" w:fill="auto"/>
            <w:noWrap/>
            <w:vAlign w:val="center"/>
          </w:tcPr>
          <w:p w14:paraId="73D877D1" w14:textId="39335092" w:rsidR="00264C2A" w:rsidRPr="00E807F1" w:rsidRDefault="00264C2A" w:rsidP="00264C2A">
            <w:pPr>
              <w:rPr>
                <w:rFonts w:ascii="Calibri" w:eastAsia="Times New Roman" w:hAnsi="Calibri" w:cs="Calibri"/>
                <w:b/>
                <w:sz w:val="22"/>
                <w:szCs w:val="22"/>
                <w:lang w:eastAsia="en-GB"/>
              </w:rPr>
            </w:pPr>
            <w:r w:rsidRPr="00E807F1">
              <w:rPr>
                <w:rFonts w:ascii="Calibri" w:hAnsi="Calibri" w:cs="Calibri"/>
                <w:b/>
                <w:sz w:val="22"/>
                <w:szCs w:val="22"/>
              </w:rPr>
              <w:t>Total</w:t>
            </w:r>
          </w:p>
        </w:tc>
        <w:tc>
          <w:tcPr>
            <w:tcW w:w="2051" w:type="dxa"/>
            <w:tcBorders>
              <w:top w:val="nil"/>
              <w:left w:val="nil"/>
              <w:bottom w:val="single" w:sz="8" w:space="0" w:color="auto"/>
              <w:right w:val="single" w:sz="4" w:space="0" w:color="auto"/>
            </w:tcBorders>
            <w:shd w:val="clear" w:color="auto" w:fill="auto"/>
            <w:noWrap/>
            <w:vAlign w:val="center"/>
          </w:tcPr>
          <w:p w14:paraId="52798D0D" w14:textId="00A6C351"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b/>
                <w:sz w:val="22"/>
                <w:szCs w:val="22"/>
              </w:rPr>
              <w:t>10,729</w:t>
            </w:r>
          </w:p>
        </w:tc>
        <w:tc>
          <w:tcPr>
            <w:tcW w:w="1780" w:type="dxa"/>
            <w:tcBorders>
              <w:top w:val="nil"/>
              <w:left w:val="nil"/>
              <w:bottom w:val="single" w:sz="8" w:space="0" w:color="auto"/>
              <w:right w:val="single" w:sz="8" w:space="0" w:color="auto"/>
            </w:tcBorders>
            <w:shd w:val="clear" w:color="auto" w:fill="auto"/>
            <w:noWrap/>
            <w:vAlign w:val="center"/>
          </w:tcPr>
          <w:p w14:paraId="1C251CF1" w14:textId="189F987A" w:rsidR="00264C2A" w:rsidRPr="00E807F1" w:rsidRDefault="00264C2A" w:rsidP="00264C2A">
            <w:pPr>
              <w:jc w:val="center"/>
              <w:rPr>
                <w:rFonts w:ascii="Calibri" w:eastAsia="Times New Roman" w:hAnsi="Calibri" w:cs="Calibri"/>
                <w:b/>
                <w:sz w:val="22"/>
                <w:szCs w:val="22"/>
                <w:lang w:eastAsia="en-GB"/>
              </w:rPr>
            </w:pPr>
            <w:r w:rsidRPr="00E807F1">
              <w:rPr>
                <w:rFonts w:ascii="Calibri" w:hAnsi="Calibri" w:cs="Calibri"/>
                <w:b/>
                <w:sz w:val="22"/>
                <w:szCs w:val="22"/>
              </w:rPr>
              <w:t>tCO</w:t>
            </w:r>
            <w:r w:rsidRPr="00733E79">
              <w:rPr>
                <w:rFonts w:ascii="Calibri" w:hAnsi="Calibri" w:cs="Calibri"/>
                <w:b/>
                <w:sz w:val="22"/>
                <w:szCs w:val="22"/>
                <w:vertAlign w:val="subscript"/>
              </w:rPr>
              <w:t>2</w:t>
            </w:r>
            <w:r w:rsidRPr="00E807F1">
              <w:rPr>
                <w:rFonts w:ascii="Calibri" w:hAnsi="Calibri" w:cs="Calibri"/>
                <w:b/>
                <w:sz w:val="22"/>
                <w:szCs w:val="22"/>
              </w:rPr>
              <w:t>e per year</w:t>
            </w:r>
          </w:p>
        </w:tc>
      </w:tr>
    </w:tbl>
    <w:p w14:paraId="204248D3" w14:textId="6DB06F2D" w:rsidR="005751A4" w:rsidRPr="00E807F1" w:rsidRDefault="005751A4" w:rsidP="005751A4"/>
    <w:p w14:paraId="29F096AD" w14:textId="3C707822" w:rsidR="005751A4" w:rsidRPr="00E807F1" w:rsidRDefault="00056406" w:rsidP="005751A4">
      <w:r w:rsidRPr="00E807F1">
        <w:rPr>
          <w:noProof/>
        </w:rPr>
        <w:drawing>
          <wp:anchor distT="0" distB="0" distL="114300" distR="114300" simplePos="0" relativeHeight="251657237" behindDoc="0" locked="0" layoutInCell="1" allowOverlap="1" wp14:anchorId="214F49FB" wp14:editId="56249C90">
            <wp:simplePos x="0" y="0"/>
            <wp:positionH relativeFrom="column">
              <wp:posOffset>84666</wp:posOffset>
            </wp:positionH>
            <wp:positionV relativeFrom="paragraph">
              <wp:posOffset>42334</wp:posOffset>
            </wp:positionV>
            <wp:extent cx="1408430" cy="610235"/>
            <wp:effectExtent l="0" t="0" r="1270" b="0"/>
            <wp:wrapNone/>
            <wp:docPr id="106" name="Picture 2" descr="Text&#10;&#10;Description automatically generated with low confidence">
              <a:extLst xmlns:a="http://schemas.openxmlformats.org/drawingml/2006/main">
                <a:ext uri="{FF2B5EF4-FFF2-40B4-BE49-F238E27FC236}">
                  <a16:creationId xmlns:a16="http://schemas.microsoft.com/office/drawing/2014/main" id="{E05DB188-D4C1-CF49-9427-A187C5AC3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Text&#10;&#10;Description automatically generated with low confidence">
                      <a:extLst>
                        <a:ext uri="{FF2B5EF4-FFF2-40B4-BE49-F238E27FC236}">
                          <a16:creationId xmlns:a16="http://schemas.microsoft.com/office/drawing/2014/main" id="{E05DB188-D4C1-CF49-9427-A187C5AC3559}"/>
                        </a:ext>
                      </a:extLst>
                    </pic:cNvPr>
                    <pic:cNvPicPr>
                      <a:picLocks noChangeAspect="1"/>
                    </pic:cNvPicPr>
                  </pic:nvPicPr>
                  <pic:blipFill>
                    <a:blip r:embed="rId61"/>
                    <a:stretch>
                      <a:fillRect/>
                    </a:stretch>
                  </pic:blipFill>
                  <pic:spPr>
                    <a:xfrm>
                      <a:off x="0" y="0"/>
                      <a:ext cx="1408430" cy="610235"/>
                    </a:xfrm>
                    <a:prstGeom prst="rect">
                      <a:avLst/>
                    </a:prstGeom>
                  </pic:spPr>
                </pic:pic>
              </a:graphicData>
            </a:graphic>
          </wp:anchor>
        </w:drawing>
      </w:r>
    </w:p>
    <w:p w14:paraId="0DD14464" w14:textId="3C524D69" w:rsidR="005751A4" w:rsidRPr="00E807F1" w:rsidRDefault="005751A4" w:rsidP="005751A4"/>
    <w:p w14:paraId="30396621" w14:textId="77777777" w:rsidR="005751A4" w:rsidRPr="00E807F1" w:rsidRDefault="005751A4" w:rsidP="005751A4"/>
    <w:p w14:paraId="250FC380" w14:textId="77777777" w:rsidR="005751A4" w:rsidRPr="00E807F1" w:rsidRDefault="005751A4" w:rsidP="005751A4"/>
    <w:p w14:paraId="68CBD239" w14:textId="77777777" w:rsidR="005751A4" w:rsidRPr="00E807F1" w:rsidRDefault="005751A4" w:rsidP="005751A4"/>
    <w:p w14:paraId="6E4CD4E8" w14:textId="77777777" w:rsidR="005751A4" w:rsidRPr="00E807F1" w:rsidRDefault="005751A4" w:rsidP="005751A4"/>
    <w:p w14:paraId="1490C052" w14:textId="77777777" w:rsidR="005751A4" w:rsidRPr="00E807F1" w:rsidRDefault="005751A4" w:rsidP="005751A4"/>
    <w:p w14:paraId="102EBCF8" w14:textId="77777777" w:rsidR="005751A4" w:rsidRPr="00E807F1" w:rsidRDefault="005751A4" w:rsidP="005751A4"/>
    <w:p w14:paraId="6C142BE4" w14:textId="48EFE603" w:rsidR="005751A4" w:rsidRPr="00E807F1" w:rsidRDefault="00056406" w:rsidP="005751A4">
      <w:r w:rsidRPr="00E807F1">
        <w:rPr>
          <w:noProof/>
        </w:rPr>
        <mc:AlternateContent>
          <mc:Choice Requires="wps">
            <w:drawing>
              <wp:anchor distT="0" distB="0" distL="114300" distR="114300" simplePos="0" relativeHeight="251657238" behindDoc="0" locked="0" layoutInCell="1" allowOverlap="1" wp14:anchorId="78260733" wp14:editId="55972DDB">
                <wp:simplePos x="0" y="0"/>
                <wp:positionH relativeFrom="column">
                  <wp:posOffset>12912</wp:posOffset>
                </wp:positionH>
                <wp:positionV relativeFrom="paragraph">
                  <wp:posOffset>117475</wp:posOffset>
                </wp:positionV>
                <wp:extent cx="2853267" cy="707390"/>
                <wp:effectExtent l="0" t="0" r="0" b="0"/>
                <wp:wrapNone/>
                <wp:docPr id="104" name="TextBox 4"/>
                <wp:cNvGraphicFramePr/>
                <a:graphic xmlns:a="http://schemas.openxmlformats.org/drawingml/2006/main">
                  <a:graphicData uri="http://schemas.microsoft.com/office/word/2010/wordprocessingShape">
                    <wps:wsp>
                      <wps:cNvSpPr txBox="1"/>
                      <wps:spPr>
                        <a:xfrm>
                          <a:off x="0" y="0"/>
                          <a:ext cx="2853267" cy="707390"/>
                        </a:xfrm>
                        <a:prstGeom prst="rect">
                          <a:avLst/>
                        </a:prstGeom>
                        <a:noFill/>
                      </wps:spPr>
                      <wps:txbx>
                        <w:txbxContent>
                          <w:p w14:paraId="22EF081F" w14:textId="77777777" w:rsidR="006B473D" w:rsidRPr="006B473D" w:rsidRDefault="006B473D" w:rsidP="005751A4">
                            <w:pPr>
                              <w:rPr>
                                <w:rFonts w:hAnsi="Calibri"/>
                                <w:b/>
                                <w:color w:val="000000" w:themeColor="text1"/>
                                <w:kern w:val="24"/>
                                <w:sz w:val="40"/>
                                <w:szCs w:val="40"/>
                              </w:rPr>
                            </w:pPr>
                            <w:r w:rsidRPr="006B473D">
                              <w:rPr>
                                <w:rFonts w:hAnsi="Calibri"/>
                                <w:b/>
                                <w:color w:val="000000" w:themeColor="text1"/>
                                <w:kern w:val="24"/>
                                <w:sz w:val="40"/>
                                <w:szCs w:val="40"/>
                              </w:rPr>
                              <w:t>Emissions from major roads:</w:t>
                            </w:r>
                          </w:p>
                          <w:p w14:paraId="3737BBF9" w14:textId="36F2252A" w:rsidR="005751A4" w:rsidRDefault="007C6C38" w:rsidP="006B473D">
                            <w:pPr>
                              <w:rPr>
                                <w:rFonts w:hAnsi="Calibri"/>
                                <w:b/>
                                <w:color w:val="000000" w:themeColor="text1"/>
                                <w:kern w:val="24"/>
                                <w:sz w:val="40"/>
                                <w:szCs w:val="40"/>
                              </w:rPr>
                            </w:pPr>
                            <w:r>
                              <w:rPr>
                                <w:rFonts w:hAnsi="Calibri"/>
                                <w:b/>
                                <w:color w:val="000000" w:themeColor="text1"/>
                                <w:kern w:val="24"/>
                                <w:sz w:val="40"/>
                                <w:szCs w:val="40"/>
                              </w:rPr>
                              <w:t>Exmoor</w:t>
                            </w:r>
                            <w:r w:rsidR="006B473D">
                              <w:rPr>
                                <w:rFonts w:hAnsi="Calibri"/>
                                <w:b/>
                                <w:color w:val="000000" w:themeColor="text1"/>
                                <w:kern w:val="24"/>
                                <w:sz w:val="40"/>
                                <w:szCs w:val="40"/>
                              </w:rPr>
                              <w:t xml:space="preserve"> National Park</w:t>
                            </w:r>
                          </w:p>
                        </w:txbxContent>
                      </wps:txbx>
                      <wps:bodyPr wrap="square" rtlCol="0">
                        <a:spAutoFit/>
                      </wps:bodyPr>
                    </wps:wsp>
                  </a:graphicData>
                </a:graphic>
                <wp14:sizeRelH relativeFrom="margin">
                  <wp14:pctWidth>0</wp14:pctWidth>
                </wp14:sizeRelH>
              </wp:anchor>
            </w:drawing>
          </mc:Choice>
          <mc:Fallback>
            <w:pict>
              <v:shape w14:anchorId="78260733" id="TextBox 4" o:spid="_x0000_s1052" type="#_x0000_t202" style="position:absolute;margin-left:1pt;margin-top:9.25pt;width:224.65pt;height:55.7pt;z-index:251657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" filled="f" stroked="f">
                <v:textbox style="mso-fit-shape-to-text:t">
                  <w:txbxContent>
                    <w:p w14:paraId="22EF081F" w14:textId="77777777" w:rsidR="006B473D" w:rsidRPr="006B473D" w:rsidRDefault="006B473D" w:rsidP="005751A4">
                      <w:pPr>
                        <w:rPr>
                          <w:rFonts w:hAnsi="Calibri"/>
                          <w:b/>
                          <w:color w:val="000000" w:themeColor="text1"/>
                          <w:kern w:val="24"/>
                          <w:sz w:val="40"/>
                          <w:szCs w:val="40"/>
                        </w:rPr>
                      </w:pPr>
                      <w:r w:rsidRPr="006B473D">
                        <w:rPr>
                          <w:rFonts w:hAnsi="Calibri"/>
                          <w:b/>
                          <w:color w:val="000000" w:themeColor="text1"/>
                          <w:kern w:val="24"/>
                          <w:sz w:val="40"/>
                          <w:szCs w:val="40"/>
                        </w:rPr>
                        <w:t>Emissions from major roads:</w:t>
                      </w:r>
                    </w:p>
                    <w:p w14:paraId="3737BBF9" w14:textId="36F2252A" w:rsidR="005751A4" w:rsidRDefault="007C6C38" w:rsidP="006B473D">
                      <w:pPr>
                        <w:rPr>
                          <w:rFonts w:hAnsi="Calibri"/>
                          <w:b/>
                          <w:color w:val="000000" w:themeColor="text1"/>
                          <w:kern w:val="24"/>
                          <w:sz w:val="40"/>
                          <w:szCs w:val="40"/>
                        </w:rPr>
                      </w:pPr>
                      <w:r>
                        <w:rPr>
                          <w:rFonts w:hAnsi="Calibri"/>
                          <w:b/>
                          <w:color w:val="000000" w:themeColor="text1"/>
                          <w:kern w:val="24"/>
                          <w:sz w:val="40"/>
                          <w:szCs w:val="40"/>
                        </w:rPr>
                        <w:t>Exmoor</w:t>
                      </w:r>
                      <w:r w:rsidR="006B473D">
                        <w:rPr>
                          <w:rFonts w:hAnsi="Calibri"/>
                          <w:b/>
                          <w:color w:val="000000" w:themeColor="text1"/>
                          <w:kern w:val="24"/>
                          <w:sz w:val="40"/>
                          <w:szCs w:val="40"/>
                        </w:rPr>
                        <w:t xml:space="preserve"> National Park</w:t>
                      </w:r>
                    </w:p>
                  </w:txbxContent>
                </v:textbox>
              </v:shape>
            </w:pict>
          </mc:Fallback>
        </mc:AlternateContent>
      </w:r>
    </w:p>
    <w:p w14:paraId="5CE4B3B3" w14:textId="77777777" w:rsidR="005751A4" w:rsidRPr="00E807F1" w:rsidRDefault="005751A4" w:rsidP="005751A4"/>
    <w:p w14:paraId="4CCECD31" w14:textId="77777777" w:rsidR="005751A4" w:rsidRPr="00E807F1" w:rsidRDefault="005751A4" w:rsidP="005751A4"/>
    <w:p w14:paraId="34A2B19C" w14:textId="77777777" w:rsidR="005751A4" w:rsidRPr="00E807F1" w:rsidRDefault="005751A4" w:rsidP="005751A4"/>
    <w:p w14:paraId="60847B39" w14:textId="77777777" w:rsidR="005751A4" w:rsidRPr="00E807F1" w:rsidRDefault="005751A4" w:rsidP="005751A4"/>
    <w:p w14:paraId="55781378" w14:textId="77777777" w:rsidR="005751A4" w:rsidRPr="00E807F1" w:rsidRDefault="005751A4" w:rsidP="005751A4"/>
    <w:p w14:paraId="7A8FD3A8" w14:textId="77777777" w:rsidR="005751A4" w:rsidRPr="00E807F1" w:rsidRDefault="005751A4" w:rsidP="005751A4"/>
    <w:p w14:paraId="79E2AD21" w14:textId="77777777" w:rsidR="005751A4" w:rsidRPr="00E807F1" w:rsidRDefault="005751A4" w:rsidP="005751A4"/>
    <w:p w14:paraId="0818C0B4" w14:textId="77777777" w:rsidR="005751A4" w:rsidRPr="00E807F1" w:rsidRDefault="005751A4" w:rsidP="005751A4"/>
    <w:p w14:paraId="38A57AA7" w14:textId="77777777" w:rsidR="005751A4" w:rsidRPr="00E807F1" w:rsidRDefault="005751A4" w:rsidP="005751A4"/>
    <w:p w14:paraId="3F5F3A86" w14:textId="77777777" w:rsidR="005751A4" w:rsidRPr="00E807F1" w:rsidRDefault="005751A4" w:rsidP="005751A4"/>
    <w:p w14:paraId="43550910" w14:textId="77777777" w:rsidR="005751A4" w:rsidRPr="00E807F1" w:rsidRDefault="005751A4" w:rsidP="005751A4"/>
    <w:p w14:paraId="3049713F" w14:textId="77777777" w:rsidR="005751A4" w:rsidRPr="00E807F1" w:rsidRDefault="005751A4" w:rsidP="005751A4"/>
    <w:p w14:paraId="0C8A4DD7" w14:textId="77777777" w:rsidR="005751A4" w:rsidRPr="00E807F1" w:rsidRDefault="005751A4" w:rsidP="005751A4"/>
    <w:p w14:paraId="30D8DD50" w14:textId="77777777" w:rsidR="005751A4" w:rsidRPr="00E807F1" w:rsidRDefault="005751A4" w:rsidP="005751A4"/>
    <w:p w14:paraId="0AAF2659" w14:textId="77777777" w:rsidR="005751A4" w:rsidRPr="00E807F1" w:rsidRDefault="005751A4" w:rsidP="005751A4"/>
    <w:p w14:paraId="7C5EE777" w14:textId="77777777" w:rsidR="005751A4" w:rsidRPr="00E807F1" w:rsidRDefault="005751A4" w:rsidP="005751A4"/>
    <w:p w14:paraId="5FE2B6D7" w14:textId="77777777" w:rsidR="005751A4" w:rsidRPr="00E807F1" w:rsidRDefault="005751A4" w:rsidP="005751A4"/>
    <w:p w14:paraId="178D44A1" w14:textId="3F25FD99" w:rsidR="005751A4" w:rsidRPr="00E807F1" w:rsidRDefault="00C62693" w:rsidP="005751A4">
      <w:r w:rsidRPr="00E807F1">
        <w:rPr>
          <w:noProof/>
        </w:rPr>
        <mc:AlternateContent>
          <mc:Choice Requires="wps">
            <w:drawing>
              <wp:anchor distT="0" distB="0" distL="114300" distR="114300" simplePos="0" relativeHeight="251657244" behindDoc="0" locked="0" layoutInCell="1" allowOverlap="1" wp14:anchorId="2F7E9C57" wp14:editId="6968AEAD">
                <wp:simplePos x="0" y="0"/>
                <wp:positionH relativeFrom="column">
                  <wp:posOffset>0</wp:posOffset>
                </wp:positionH>
                <wp:positionV relativeFrom="paragraph">
                  <wp:posOffset>-635</wp:posOffset>
                </wp:positionV>
                <wp:extent cx="2816029" cy="646331"/>
                <wp:effectExtent l="0" t="0" r="0" b="0"/>
                <wp:wrapNone/>
                <wp:docPr id="31" name="TextBox 7"/>
                <wp:cNvGraphicFramePr/>
                <a:graphic xmlns:a="http://schemas.openxmlformats.org/drawingml/2006/main">
                  <a:graphicData uri="http://schemas.microsoft.com/office/word/2010/wordprocessingShape">
                    <wps:wsp>
                      <wps:cNvSpPr txBox="1"/>
                      <wps:spPr>
                        <a:xfrm>
                          <a:off x="0" y="0"/>
                          <a:ext cx="2816029" cy="646331"/>
                        </a:xfrm>
                        <a:prstGeom prst="rect">
                          <a:avLst/>
                        </a:prstGeom>
                        <a:noFill/>
                      </wps:spPr>
                      <wps:txbx>
                        <w:txbxContent>
                          <w:p w14:paraId="287A4754" w14:textId="77777777" w:rsidR="00C62693" w:rsidRPr="00357974" w:rsidRDefault="00C62693" w:rsidP="00C62693">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F7E9C57" id="_x0000_s1053" type="#_x0000_t202" style="position:absolute;margin-left:0;margin-top:-.05pt;width:221.75pt;height:50.9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" filled="f" stroked="f">
                <v:textbox style="mso-fit-shape-to-text:t">
                  <w:txbxContent>
                    <w:p w14:paraId="287A4754" w14:textId="77777777" w:rsidR="00C62693" w:rsidRPr="00357974" w:rsidRDefault="00C62693" w:rsidP="00C62693">
                      <w:pPr>
                        <w:rPr>
                          <w:rFonts w:hAnsi="Calibri"/>
                          <w:i/>
                          <w:color w:val="000000" w:themeColor="text1"/>
                          <w:kern w:val="24"/>
                          <w:sz w:val="20"/>
                          <w:szCs w:val="20"/>
                          <w:lang w:val="en-US"/>
                        </w:rPr>
                      </w:pPr>
                      <w:r w:rsidRPr="00357974">
                        <w:rPr>
                          <w:rFonts w:hAnsi="Calibri"/>
                          <w:i/>
                          <w:color w:val="000000" w:themeColor="text1"/>
                          <w:kern w:val="24"/>
                          <w:sz w:val="20"/>
                          <w:szCs w:val="20"/>
                          <w:lang w:val="en-US"/>
                        </w:rPr>
                        <w:t>NOTE: The total could be marginally different to the sum of individual components due to rounding</w:t>
                      </w:r>
                    </w:p>
                  </w:txbxContent>
                </v:textbox>
              </v:shape>
            </w:pict>
          </mc:Fallback>
        </mc:AlternateContent>
      </w:r>
    </w:p>
    <w:p w14:paraId="218E84E5" w14:textId="77777777" w:rsidR="005751A4" w:rsidRPr="00E807F1" w:rsidRDefault="005751A4" w:rsidP="005751A4">
      <w:pPr>
        <w:tabs>
          <w:tab w:val="left" w:pos="3240"/>
        </w:tabs>
      </w:pPr>
      <w:r w:rsidRPr="00E807F1">
        <w:tab/>
      </w:r>
    </w:p>
    <w:p w14:paraId="0FBFF3D9" w14:textId="77777777" w:rsidR="005751A4" w:rsidRPr="00E807F1" w:rsidRDefault="005751A4" w:rsidP="005751A4"/>
    <w:p w14:paraId="2510CB6C" w14:textId="77777777" w:rsidR="009A4394" w:rsidRPr="00E807F1" w:rsidRDefault="009A4394" w:rsidP="00B160BA">
      <w:pPr>
        <w:pStyle w:val="Style1"/>
        <w:numPr>
          <w:ilvl w:val="0"/>
          <w:numId w:val="0"/>
        </w:numPr>
        <w:sectPr w:rsidR="009A4394" w:rsidRPr="00E807F1" w:rsidSect="009A4394">
          <w:footerReference w:type="first" r:id="rId62"/>
          <w:pgSz w:w="16840" w:h="11900" w:orient="landscape" w:code="9"/>
          <w:pgMar w:top="1134" w:right="1440" w:bottom="1134" w:left="1440" w:header="709" w:footer="709" w:gutter="0"/>
          <w:cols w:space="708"/>
          <w:titlePg/>
          <w:docGrid w:linePitch="360"/>
        </w:sectPr>
      </w:pPr>
    </w:p>
    <w:p w14:paraId="048614FF" w14:textId="62B603A4" w:rsidR="0068548A" w:rsidRPr="00E807F1" w:rsidRDefault="00F07063" w:rsidP="00602303">
      <w:pPr>
        <w:pStyle w:val="Heading2"/>
        <w:ind w:left="709" w:hanging="709"/>
      </w:pPr>
      <w:bookmarkStart w:id="769" w:name="_Toc91242815"/>
      <w:bookmarkStart w:id="770" w:name="_Toc91248631"/>
      <w:bookmarkStart w:id="771" w:name="_Toc91248775"/>
      <w:bookmarkStart w:id="772" w:name="_Toc91182747"/>
      <w:bookmarkStart w:id="773" w:name="_Ref91247458"/>
      <w:bookmarkStart w:id="774" w:name="_Ref94046720"/>
      <w:bookmarkStart w:id="775" w:name="_Toc103702089"/>
      <w:bookmarkStart w:id="776" w:name="_Toc96698035"/>
      <w:bookmarkStart w:id="777" w:name="_Toc104998569"/>
      <w:bookmarkStart w:id="778" w:name="_Toc125970058"/>
      <w:bookmarkEnd w:id="769"/>
      <w:bookmarkEnd w:id="770"/>
      <w:bookmarkEnd w:id="771"/>
      <w:r w:rsidRPr="00E807F1">
        <w:lastRenderedPageBreak/>
        <w:t>Appendix: Metho</w:t>
      </w:r>
      <w:r w:rsidR="005D68DA" w:rsidRPr="00E807F1">
        <w:t>dology</w:t>
      </w:r>
      <w:bookmarkEnd w:id="772"/>
      <w:bookmarkEnd w:id="773"/>
      <w:bookmarkEnd w:id="774"/>
      <w:bookmarkEnd w:id="775"/>
      <w:bookmarkEnd w:id="776"/>
      <w:bookmarkEnd w:id="777"/>
      <w:bookmarkEnd w:id="778"/>
    </w:p>
    <w:p w14:paraId="6DEDD1C5" w14:textId="77777777" w:rsidR="00EB6971" w:rsidRPr="00E807F1" w:rsidRDefault="00EB6971" w:rsidP="00E8202F"/>
    <w:p w14:paraId="01309510" w14:textId="033617E4" w:rsidR="00E8202F" w:rsidRPr="00E807F1" w:rsidRDefault="00506103">
      <w:pPr>
        <w:pStyle w:val="Heading3"/>
      </w:pPr>
      <w:bookmarkStart w:id="779" w:name="_Toc91182748"/>
      <w:bookmarkStart w:id="780" w:name="_Toc103702090"/>
      <w:bookmarkStart w:id="781" w:name="_Toc96698036"/>
      <w:bookmarkStart w:id="782" w:name="_Toc104998570"/>
      <w:bookmarkStart w:id="783" w:name="_Toc125970059"/>
      <w:r w:rsidRPr="00E807F1">
        <w:t>Appendix: H</w:t>
      </w:r>
      <w:r w:rsidR="00E8202F" w:rsidRPr="00E807F1">
        <w:t>istory of model development</w:t>
      </w:r>
      <w:bookmarkEnd w:id="779"/>
      <w:bookmarkEnd w:id="780"/>
      <w:bookmarkEnd w:id="781"/>
      <w:bookmarkEnd w:id="782"/>
      <w:bookmarkEnd w:id="783"/>
    </w:p>
    <w:p w14:paraId="06C56539" w14:textId="77777777" w:rsidR="00E8202F" w:rsidRPr="00E807F1" w:rsidRDefault="00E8202F" w:rsidP="00E8202F"/>
    <w:p w14:paraId="32D56368" w14:textId="1132878C" w:rsidR="008E62F1" w:rsidRPr="00E807F1" w:rsidRDefault="008E62F1" w:rsidP="008E62F1">
      <w:pPr>
        <w:jc w:val="both"/>
      </w:pPr>
      <w:r w:rsidRPr="00E807F1">
        <w:t>In 2010, Small World Consulting (SWC) carried out a first consumption-based greenhouse gas assessment for the Lake District National Park</w:t>
      </w:r>
      <w:r w:rsidR="00D8513C" w:rsidRPr="00E807F1">
        <w:t xml:space="preserve"> (LDNP)</w:t>
      </w:r>
      <w:r w:rsidRPr="00E807F1">
        <w:t>. This project adopted a consumption-based assessment approach alongside more traditional production-based metrics.</w:t>
      </w:r>
    </w:p>
    <w:p w14:paraId="3F53540A" w14:textId="77777777" w:rsidR="008E62F1" w:rsidRPr="00E807F1" w:rsidRDefault="008E62F1" w:rsidP="008E62F1">
      <w:pPr>
        <w:jc w:val="both"/>
      </w:pPr>
    </w:p>
    <w:p w14:paraId="7ACBD381" w14:textId="7D054F79" w:rsidR="008E62F1" w:rsidRPr="00E807F1" w:rsidRDefault="008E62F1" w:rsidP="008E62F1">
      <w:pPr>
        <w:jc w:val="both"/>
      </w:pPr>
      <w:r w:rsidRPr="00E807F1">
        <w:t xml:space="preserve">This opened up policy areas such as food, shopping, business supply chains, and travel by both residents and visitors to and from the </w:t>
      </w:r>
      <w:proofErr w:type="gramStart"/>
      <w:r w:rsidRPr="00E807F1">
        <w:t>Park</w:t>
      </w:r>
      <w:proofErr w:type="gramEnd"/>
      <w:r w:rsidRPr="00E807F1">
        <w:t xml:space="preserve">. The study led to a carbon budget being set each year, with a target to reduce annual emissions by 1% per year compared to business as usual (therefore 6% by 2016). Each year actions taken to cut emissions were collated from members of the Park’s strategic </w:t>
      </w:r>
      <w:proofErr w:type="gramStart"/>
      <w:r w:rsidRPr="00E807F1">
        <w:t>partnership, and</w:t>
      </w:r>
      <w:proofErr w:type="gramEnd"/>
      <w:r w:rsidRPr="00E807F1">
        <w:t xml:space="preserve"> assessed in terms of their contribution to the target. Overall, after seven years, these emission reduction actions are thought to have accumulated to around 3% reduction in annual emissions, compared to business as usual.</w:t>
      </w:r>
    </w:p>
    <w:p w14:paraId="787DEDD3" w14:textId="77777777" w:rsidR="008E62F1" w:rsidRPr="00E807F1" w:rsidRDefault="008E62F1" w:rsidP="008E62F1">
      <w:pPr>
        <w:jc w:val="both"/>
      </w:pPr>
    </w:p>
    <w:p w14:paraId="23583A8D" w14:textId="59F3DB8F" w:rsidR="00A27EDA" w:rsidRPr="00E807F1" w:rsidRDefault="008E62F1" w:rsidP="008E62F1">
      <w:pPr>
        <w:jc w:val="both"/>
      </w:pPr>
      <w:r w:rsidRPr="00E807F1">
        <w:t xml:space="preserve">Seven years after the baseline study for the </w:t>
      </w:r>
      <w:r w:rsidR="00D8513C" w:rsidRPr="00E807F1">
        <w:t>LDNP</w:t>
      </w:r>
      <w:r w:rsidRPr="00E807F1">
        <w:t xml:space="preserve">, a lot had changed, including: reporting methods, underlying model data, the numbers and behaviours of residents and visitors, and the climate change agenda. SWC therefore refreshed the </w:t>
      </w:r>
      <w:r w:rsidR="00D8513C" w:rsidRPr="00E807F1">
        <w:t>LDNP</w:t>
      </w:r>
      <w:r w:rsidRPr="00E807F1">
        <w:t xml:space="preserve"> carbon assessment in 2017 and again in 2020, extending the latter to the whole of Cumbria. Through this work, a Zero Carbon Cumbria Partnership was formed in 2021, financed by a successful bid for National Lottery funding. Subsequently, SWC was commissioned in 2021 to undertake a similar consumption-based carbon footprint assessment for all the UK National Parks, plus several AONBs.</w:t>
      </w:r>
    </w:p>
    <w:p w14:paraId="51936445" w14:textId="77777777" w:rsidR="008E62F1" w:rsidRPr="00E807F1" w:rsidRDefault="008E62F1" w:rsidP="008E62F1">
      <w:pPr>
        <w:jc w:val="both"/>
      </w:pPr>
    </w:p>
    <w:p w14:paraId="2742F8B5" w14:textId="4BE1AD49" w:rsidR="00A27EDA" w:rsidRPr="00E807F1" w:rsidRDefault="00215876" w:rsidP="0090509E">
      <w:pPr>
        <w:pStyle w:val="Heading3"/>
        <w:rPr>
          <w:rStyle w:val="IntenseEmphasis"/>
          <w:i w:val="0"/>
          <w:iCs w:val="0"/>
          <w:color w:val="2F5496" w:themeColor="accent1" w:themeShade="BF"/>
        </w:rPr>
      </w:pPr>
      <w:bookmarkStart w:id="784" w:name="_Toc91182749"/>
      <w:bookmarkStart w:id="785" w:name="_Ref91248454"/>
      <w:bookmarkStart w:id="786" w:name="_Toc103702091"/>
      <w:bookmarkStart w:id="787" w:name="_Toc96698037"/>
      <w:bookmarkStart w:id="788" w:name="_Toc104998571"/>
      <w:bookmarkStart w:id="789" w:name="_Toc125970060"/>
      <w:r w:rsidRPr="00E807F1">
        <w:t>Appendix</w:t>
      </w:r>
      <w:r w:rsidR="007B5716" w:rsidRPr="00E807F1">
        <w:t xml:space="preserve">: </w:t>
      </w:r>
      <w:r w:rsidR="00A27EDA" w:rsidRPr="00E807F1">
        <w:rPr>
          <w:rStyle w:val="IntenseEmphasis"/>
          <w:i w:val="0"/>
          <w:iCs w:val="0"/>
          <w:color w:val="2F5496" w:themeColor="accent1" w:themeShade="BF"/>
        </w:rPr>
        <w:t xml:space="preserve">Model </w:t>
      </w:r>
      <w:r w:rsidR="00506103" w:rsidRPr="00E807F1">
        <w:rPr>
          <w:rStyle w:val="IntenseEmphasis"/>
          <w:i w:val="0"/>
          <w:iCs w:val="0"/>
          <w:color w:val="2F5496" w:themeColor="accent1" w:themeShade="BF"/>
        </w:rPr>
        <w:t>d</w:t>
      </w:r>
      <w:r w:rsidR="00170E48" w:rsidRPr="00E807F1">
        <w:rPr>
          <w:rStyle w:val="IntenseEmphasis"/>
          <w:i w:val="0"/>
          <w:iCs w:val="0"/>
          <w:color w:val="2F5496" w:themeColor="accent1" w:themeShade="BF"/>
        </w:rPr>
        <w:t xml:space="preserve">evelopment for </w:t>
      </w:r>
      <w:r w:rsidR="007F4D57" w:rsidRPr="00E807F1">
        <w:rPr>
          <w:rStyle w:val="IntenseEmphasis"/>
          <w:i w:val="0"/>
          <w:iCs w:val="0"/>
          <w:color w:val="2F5496" w:themeColor="accent1" w:themeShade="BF"/>
        </w:rPr>
        <w:t xml:space="preserve">the </w:t>
      </w:r>
      <w:r w:rsidR="000D1B38" w:rsidRPr="00E807F1">
        <w:rPr>
          <w:rStyle w:val="IntenseEmphasis"/>
          <w:i w:val="0"/>
          <w:iCs w:val="0"/>
          <w:color w:val="2F5496" w:themeColor="accent1" w:themeShade="BF"/>
        </w:rPr>
        <w:t>National Park</w:t>
      </w:r>
      <w:r w:rsidR="00170E48" w:rsidRPr="00E807F1">
        <w:rPr>
          <w:rStyle w:val="IntenseEmphasis"/>
          <w:i w:val="0"/>
          <w:iCs w:val="0"/>
          <w:color w:val="2F5496" w:themeColor="accent1" w:themeShade="BF"/>
        </w:rPr>
        <w:t xml:space="preserve"> </w:t>
      </w:r>
      <w:r w:rsidR="00DE1BD5" w:rsidRPr="00E807F1">
        <w:rPr>
          <w:rStyle w:val="IntenseEmphasis"/>
          <w:i w:val="0"/>
          <w:iCs w:val="0"/>
          <w:color w:val="2F5496" w:themeColor="accent1" w:themeShade="BF"/>
        </w:rPr>
        <w:t xml:space="preserve">and AONB </w:t>
      </w:r>
      <w:r w:rsidR="00170E48" w:rsidRPr="00E807F1">
        <w:rPr>
          <w:rStyle w:val="IntenseEmphasis"/>
          <w:i w:val="0"/>
          <w:iCs w:val="0"/>
          <w:color w:val="2F5496" w:themeColor="accent1" w:themeShade="BF"/>
        </w:rPr>
        <w:t>family</w:t>
      </w:r>
      <w:bookmarkEnd w:id="784"/>
      <w:bookmarkEnd w:id="785"/>
      <w:bookmarkEnd w:id="786"/>
      <w:bookmarkEnd w:id="787"/>
      <w:bookmarkEnd w:id="788"/>
      <w:bookmarkEnd w:id="789"/>
    </w:p>
    <w:p w14:paraId="012AC8A3" w14:textId="77777777" w:rsidR="00E8202F" w:rsidRPr="00E807F1" w:rsidRDefault="00E8202F" w:rsidP="00E8202F"/>
    <w:p w14:paraId="2D81A367" w14:textId="16303EB9" w:rsidR="00F57B08" w:rsidRPr="00E807F1" w:rsidRDefault="00F57B08" w:rsidP="00F57B08">
      <w:pPr>
        <w:jc w:val="both"/>
      </w:pPr>
      <w:r w:rsidRPr="00E807F1">
        <w:t xml:space="preserve">Our development of a carbon footprint model for the National Parks </w:t>
      </w:r>
      <w:r w:rsidR="00DE1BD5" w:rsidRPr="00E807F1">
        <w:t xml:space="preserve">and AONBs </w:t>
      </w:r>
      <w:r w:rsidRPr="00E807F1">
        <w:t>has been and remains an iterative process, with insights obtained from each tranche to date (namely 1, 2, 3</w:t>
      </w:r>
      <w:r w:rsidR="00426C91" w:rsidRPr="00E807F1">
        <w:t xml:space="preserve"> and 4</w:t>
      </w:r>
      <w:r w:rsidRPr="00E807F1">
        <w:t xml:space="preserve">) serving to improve various parts of the model. </w:t>
      </w:r>
    </w:p>
    <w:p w14:paraId="61666F79" w14:textId="77777777" w:rsidR="00F57B08" w:rsidRPr="00E807F1" w:rsidRDefault="00F57B08" w:rsidP="00F57B08">
      <w:pPr>
        <w:jc w:val="both"/>
      </w:pPr>
    </w:p>
    <w:p w14:paraId="31CF529E" w14:textId="3F69B482" w:rsidR="00F57B08" w:rsidRPr="00E807F1" w:rsidRDefault="002148BA" w:rsidP="00F57B08">
      <w:pPr>
        <w:jc w:val="both"/>
      </w:pPr>
      <w:r w:rsidRPr="00E807F1">
        <w:t>Tranche 5</w:t>
      </w:r>
      <w:r w:rsidR="00426C91" w:rsidRPr="00E807F1">
        <w:t xml:space="preserve"> (April-July 2022)</w:t>
      </w:r>
      <w:r w:rsidR="00F57B08" w:rsidRPr="00E807F1">
        <w:t xml:space="preserve"> is considered the point by which all major updates of the model were completed</w:t>
      </w:r>
      <w:r w:rsidR="00426C91" w:rsidRPr="00E807F1">
        <w:t xml:space="preserve">. </w:t>
      </w:r>
      <w:r w:rsidR="00F57B08" w:rsidRPr="00E807F1">
        <w:t xml:space="preserve">Subsequent updates, which will be applied to all </w:t>
      </w:r>
      <w:r w:rsidR="00C700CC" w:rsidRPr="00E807F1">
        <w:t>National Parks</w:t>
      </w:r>
      <w:r w:rsidR="000C4673" w:rsidRPr="00E807F1">
        <w:t xml:space="preserve"> and AONBs on the</w:t>
      </w:r>
      <w:r w:rsidR="00E95065" w:rsidRPr="00E807F1">
        <w:t xml:space="preserve"> current</w:t>
      </w:r>
      <w:r w:rsidR="000C4673" w:rsidRPr="00E807F1">
        <w:t xml:space="preserve"> programme</w:t>
      </w:r>
      <w:r w:rsidR="00F57B08" w:rsidRPr="00E807F1">
        <w:t>, are possible but less likely at this stage.</w:t>
      </w:r>
    </w:p>
    <w:p w14:paraId="79A1532F" w14:textId="77777777" w:rsidR="00F57B08" w:rsidRPr="00E807F1" w:rsidRDefault="00F57B08" w:rsidP="00F57B08">
      <w:pPr>
        <w:jc w:val="both"/>
      </w:pPr>
    </w:p>
    <w:p w14:paraId="3D011F78" w14:textId="604EE9DE" w:rsidR="00F57B08" w:rsidRPr="00E807F1" w:rsidRDefault="00F57B08" w:rsidP="00F57B08">
      <w:pPr>
        <w:jc w:val="both"/>
      </w:pPr>
      <w:r w:rsidRPr="00E807F1">
        <w:t xml:space="preserve">The datasets and methodologies used in the </w:t>
      </w:r>
      <w:r w:rsidR="002148BA" w:rsidRPr="00E807F1">
        <w:t>May 2022</w:t>
      </w:r>
      <w:r w:rsidRPr="00E807F1">
        <w:t xml:space="preserve"> version of the footprint model are considerably more complex than in the LDNP and Cumbria assessments, but the model is robust and could easily be updated when new post-C</w:t>
      </w:r>
      <w:r w:rsidR="00645867" w:rsidRPr="00E807F1">
        <w:t>OVID</w:t>
      </w:r>
      <w:r w:rsidRPr="00E807F1">
        <w:t xml:space="preserve"> data becomes available. </w:t>
      </w:r>
    </w:p>
    <w:p w14:paraId="6F211FEC" w14:textId="77777777" w:rsidR="00F57B08" w:rsidRPr="00E807F1" w:rsidRDefault="00F57B08" w:rsidP="00F57B08">
      <w:pPr>
        <w:jc w:val="both"/>
      </w:pPr>
    </w:p>
    <w:p w14:paraId="64D29F10" w14:textId="1BC97CE6" w:rsidR="00F57B08" w:rsidRPr="00E807F1" w:rsidRDefault="00F57B08" w:rsidP="00F57B08">
      <w:pPr>
        <w:jc w:val="both"/>
      </w:pPr>
      <w:r w:rsidRPr="00E807F1">
        <w:t>The main methodological challenge arises from the need to map data between various geographies</w:t>
      </w:r>
      <w:r w:rsidR="00645867" w:rsidRPr="00E807F1">
        <w:t xml:space="preserve">: </w:t>
      </w:r>
      <w:r w:rsidRPr="00E807F1">
        <w:t>postcode, COA, LSOA, MSOA, LA</w:t>
      </w:r>
      <w:r w:rsidR="000C4673" w:rsidRPr="00E807F1">
        <w:t>,</w:t>
      </w:r>
      <w:r w:rsidRPr="00E807F1">
        <w:t xml:space="preserve"> and National Park boundaries</w:t>
      </w:r>
      <w:r w:rsidR="00645867" w:rsidRPr="00E807F1">
        <w:t>.</w:t>
      </w:r>
      <w:r w:rsidRPr="00E807F1">
        <w:t xml:space="preserve"> </w:t>
      </w:r>
      <w:r w:rsidR="00645867" w:rsidRPr="00E807F1">
        <w:t>T</w:t>
      </w:r>
      <w:r w:rsidRPr="00E807F1">
        <w:t>his has been dealt with by constructing appropriate masks with mapping weights</w:t>
      </w:r>
      <w:r w:rsidR="00645867" w:rsidRPr="00E807F1">
        <w:t>, as well as performing custom GIS analysis.</w:t>
      </w:r>
    </w:p>
    <w:p w14:paraId="7F2D0C3D" w14:textId="77777777" w:rsidR="00F57B08" w:rsidRPr="00E807F1" w:rsidRDefault="00F57B08" w:rsidP="00F57B08">
      <w:pPr>
        <w:jc w:val="both"/>
      </w:pPr>
    </w:p>
    <w:p w14:paraId="7E3B81C8" w14:textId="6BF4B81A" w:rsidR="00F57B08" w:rsidRPr="00E807F1" w:rsidRDefault="00F57B08" w:rsidP="00F57B08">
      <w:pPr>
        <w:jc w:val="both"/>
      </w:pPr>
      <w:r w:rsidRPr="00E807F1">
        <w:t xml:space="preserve">Another key addition is that of the traffic points data, which can be used to assess through-traffic in each National Park </w:t>
      </w:r>
      <w:r w:rsidR="00E95065" w:rsidRPr="00E807F1">
        <w:t xml:space="preserve">or AONB </w:t>
      </w:r>
      <w:r w:rsidRPr="00E807F1">
        <w:t xml:space="preserve">and estimate footprints linked to the </w:t>
      </w:r>
      <w:r w:rsidR="00E95065" w:rsidRPr="00E807F1">
        <w:t xml:space="preserve">motorways, </w:t>
      </w:r>
      <w:r w:rsidR="00063353" w:rsidRPr="00E807F1">
        <w:t xml:space="preserve">the </w:t>
      </w:r>
      <w:r w:rsidRPr="00E807F1">
        <w:t>main</w:t>
      </w:r>
      <w:r w:rsidR="00E95065" w:rsidRPr="00E807F1">
        <w:t xml:space="preserve"> </w:t>
      </w:r>
      <w:r w:rsidRPr="00E807F1">
        <w:t>A-</w:t>
      </w:r>
      <w:proofErr w:type="gramStart"/>
      <w:r w:rsidRPr="00E807F1">
        <w:t>roads</w:t>
      </w:r>
      <w:proofErr w:type="gramEnd"/>
      <w:r w:rsidR="00E95065" w:rsidRPr="00E807F1">
        <w:t xml:space="preserve"> and the largest B-roads</w:t>
      </w:r>
      <w:r w:rsidRPr="00E807F1">
        <w:t xml:space="preserve"> within its boundaries.</w:t>
      </w:r>
    </w:p>
    <w:p w14:paraId="4BEEDF26" w14:textId="77777777" w:rsidR="00F57B08" w:rsidRPr="00E807F1" w:rsidRDefault="00F57B08" w:rsidP="00F57B08">
      <w:pPr>
        <w:jc w:val="both"/>
      </w:pPr>
    </w:p>
    <w:p w14:paraId="25F39AA2" w14:textId="246C72B8" w:rsidR="00F57B08" w:rsidRPr="00E807F1" w:rsidRDefault="00F57B08" w:rsidP="00F57B08">
      <w:pPr>
        <w:jc w:val="both"/>
      </w:pPr>
      <w:r w:rsidRPr="00E807F1">
        <w:lastRenderedPageBreak/>
        <w:t>Another noticeable change in methodology concerns industry footprint estimates. An initial analysis was conducted using GVA datasets from Local Authorities; however, when this was applied across the National Parks</w:t>
      </w:r>
      <w:r w:rsidR="00063353" w:rsidRPr="00E807F1">
        <w:t xml:space="preserve"> and AONBs</w:t>
      </w:r>
      <w:r w:rsidRPr="00E807F1">
        <w:t xml:space="preserve">, it became apparent that a better geographical representation of industry sectors within each </w:t>
      </w:r>
      <w:r w:rsidR="00063353" w:rsidRPr="00E807F1">
        <w:t>landscape</w:t>
      </w:r>
      <w:r w:rsidRPr="00E807F1">
        <w:t xml:space="preserve"> was required.</w:t>
      </w:r>
    </w:p>
    <w:p w14:paraId="0D800CED" w14:textId="77777777" w:rsidR="00F57B08" w:rsidRPr="00E807F1" w:rsidRDefault="00F57B08" w:rsidP="00F57B08">
      <w:pPr>
        <w:jc w:val="both"/>
      </w:pPr>
    </w:p>
    <w:p w14:paraId="047C8BEF" w14:textId="39BB80BC" w:rsidR="00F57B08" w:rsidRPr="00E807F1" w:rsidRDefault="00F57B08" w:rsidP="00F57B08">
      <w:pPr>
        <w:jc w:val="both"/>
      </w:pPr>
      <w:r w:rsidRPr="00E807F1">
        <w:t>As a result</w:t>
      </w:r>
      <w:r w:rsidR="00063353" w:rsidRPr="00E807F1">
        <w:t>,</w:t>
      </w:r>
      <w:r w:rsidRPr="00E807F1">
        <w:t xml:space="preserve"> additional licences were purchased for ONS IDBR datasets, for COA-level industry turnover, </w:t>
      </w:r>
      <w:proofErr w:type="gramStart"/>
      <w:r w:rsidRPr="00E807F1">
        <w:t>in order to</w:t>
      </w:r>
      <w:proofErr w:type="gramEnd"/>
      <w:r w:rsidRPr="00E807F1">
        <w:t xml:space="preserve"> estimate the relevant footprint. By necessity, the turnover estimates include all COA geographies overlapping with the N</w:t>
      </w:r>
      <w:r w:rsidR="00384E9F" w:rsidRPr="00E807F1">
        <w:t>ational Park or AONB</w:t>
      </w:r>
      <w:r w:rsidRPr="00E807F1">
        <w:t xml:space="preserve"> boundary, leading to marginal overestimates.</w:t>
      </w:r>
      <w:r w:rsidR="00A01A24" w:rsidRPr="00E807F1">
        <w:t xml:space="preserve"> </w:t>
      </w:r>
      <w:r w:rsidR="009C6E3C" w:rsidRPr="00E807F1">
        <w:t>The</w:t>
      </w:r>
      <w:r w:rsidR="00A01A24" w:rsidRPr="00E807F1">
        <w:t xml:space="preserve"> COAs</w:t>
      </w:r>
      <w:r w:rsidR="00662770" w:rsidRPr="00E807F1">
        <w:t xml:space="preserve"> within and </w:t>
      </w:r>
      <w:r w:rsidR="003930DB" w:rsidRPr="00E807F1">
        <w:t>on</w:t>
      </w:r>
      <w:r w:rsidR="00662770" w:rsidRPr="00E807F1">
        <w:t xml:space="preserve"> the boundary that are known to</w:t>
      </w:r>
      <w:r w:rsidR="00384E9F" w:rsidRPr="00E807F1">
        <w:t xml:space="preserve"> </w:t>
      </w:r>
      <w:r w:rsidR="00A01A24" w:rsidRPr="00E807F1">
        <w:t>contain large point</w:t>
      </w:r>
      <w:r w:rsidR="009C6E3C" w:rsidRPr="00E807F1">
        <w:t>-source</w:t>
      </w:r>
      <w:r w:rsidR="00A01A24" w:rsidRPr="00E807F1">
        <w:t xml:space="preserve"> </w:t>
      </w:r>
      <w:r w:rsidR="009C6E3C" w:rsidRPr="00E807F1">
        <w:t>emitters we</w:t>
      </w:r>
      <w:r w:rsidR="00662770" w:rsidRPr="00E807F1">
        <w:t>re</w:t>
      </w:r>
      <w:r w:rsidR="009C6E3C" w:rsidRPr="00E807F1">
        <w:t xml:space="preserve"> excluded</w:t>
      </w:r>
      <w:r w:rsidR="00662770" w:rsidRPr="00E807F1">
        <w:t xml:space="preserve"> from the turnover</w:t>
      </w:r>
      <w:r w:rsidR="003930DB" w:rsidRPr="00E807F1">
        <w:t xml:space="preserve"> figures</w:t>
      </w:r>
      <w:r w:rsidR="00662770" w:rsidRPr="00E807F1">
        <w:t>.</w:t>
      </w:r>
      <w:r w:rsidR="009C6E3C" w:rsidRPr="00E807F1">
        <w:t xml:space="preserve"> </w:t>
      </w:r>
    </w:p>
    <w:p w14:paraId="39110D44" w14:textId="77777777" w:rsidR="00F57B08" w:rsidRPr="00E807F1" w:rsidRDefault="00F57B08" w:rsidP="00F57B08">
      <w:pPr>
        <w:jc w:val="both"/>
      </w:pPr>
    </w:p>
    <w:p w14:paraId="5E36C171" w14:textId="6E7FD702" w:rsidR="00F57B08" w:rsidRPr="00E807F1" w:rsidRDefault="00F57B08" w:rsidP="00F57B08">
      <w:pPr>
        <w:jc w:val="both"/>
      </w:pPr>
      <w:r w:rsidRPr="00E807F1">
        <w:t xml:space="preserve">The emissions estimates for the agriculture and forestry sector, derived using IDBR data, reflect local enterprise turnovers; however, they rely on the UK-average carbon intensities of these sectors, which may not reflect the unique farming and forestry characteristics within each </w:t>
      </w:r>
      <w:r w:rsidR="004D375E" w:rsidRPr="00E807F1">
        <w:t>landscape</w:t>
      </w:r>
      <w:r w:rsidRPr="00E807F1">
        <w:t xml:space="preserve">.  </w:t>
      </w:r>
    </w:p>
    <w:p w14:paraId="75A800C9" w14:textId="77777777" w:rsidR="00F57B08" w:rsidRPr="00E807F1" w:rsidRDefault="00F57B08" w:rsidP="00F57B08">
      <w:pPr>
        <w:jc w:val="both"/>
      </w:pPr>
    </w:p>
    <w:p w14:paraId="190231B8" w14:textId="5DC1DBD6" w:rsidR="00F57B08" w:rsidRPr="00E807F1" w:rsidRDefault="00F57B08" w:rsidP="00F57B08">
      <w:pPr>
        <w:jc w:val="both"/>
      </w:pPr>
      <w:r w:rsidRPr="00E807F1">
        <w:t xml:space="preserve">Another key footprint category updated recently is </w:t>
      </w:r>
      <w:r w:rsidR="00580862" w:rsidRPr="00E807F1">
        <w:t>l</w:t>
      </w:r>
      <w:r w:rsidRPr="00E807F1">
        <w:t xml:space="preserve">and </w:t>
      </w:r>
      <w:r w:rsidR="00580862" w:rsidRPr="00E807F1">
        <w:t>u</w:t>
      </w:r>
      <w:r w:rsidRPr="00E807F1">
        <w:t>se</w:t>
      </w:r>
      <w:r w:rsidR="00462FB4" w:rsidRPr="00E807F1">
        <w:t xml:space="preserve"> emissions</w:t>
      </w:r>
      <w:r w:rsidR="00580862" w:rsidRPr="00E807F1">
        <w:t xml:space="preserve"> </w:t>
      </w:r>
      <w:r w:rsidRPr="00E807F1">
        <w:t xml:space="preserve">based on the latest version of the Department of Business, </w:t>
      </w:r>
      <w:proofErr w:type="gramStart"/>
      <w:r w:rsidRPr="00E807F1">
        <w:t>Energy</w:t>
      </w:r>
      <w:proofErr w:type="gramEnd"/>
      <w:r w:rsidRPr="00E807F1">
        <w:t xml:space="preserve"> and Industrial Strategy (BEIS) </w:t>
      </w:r>
      <w:r w:rsidR="00580862" w:rsidRPr="00E807F1">
        <w:t>land use</w:t>
      </w:r>
      <w:r w:rsidRPr="00E807F1">
        <w:t xml:space="preserve"> CO</w:t>
      </w:r>
      <w:r w:rsidRPr="00E807F1">
        <w:rPr>
          <w:vertAlign w:val="subscript"/>
        </w:rPr>
        <w:t>2</w:t>
      </w:r>
      <w:r w:rsidRPr="00E807F1">
        <w:t xml:space="preserve"> data, for 2019.</w:t>
      </w:r>
      <w:r w:rsidR="00E83DFB" w:rsidRPr="00E807F1">
        <w:t xml:space="preserve"> </w:t>
      </w:r>
      <w:r w:rsidRPr="00E807F1">
        <w:t xml:space="preserve">The 2019 BEIS </w:t>
      </w:r>
      <w:r w:rsidR="00AB7EA3" w:rsidRPr="00E807F1">
        <w:t>land use</w:t>
      </w:r>
      <w:r w:rsidRPr="00E807F1">
        <w:t xml:space="preserve"> CO</w:t>
      </w:r>
      <w:r w:rsidRPr="00E807F1">
        <w:rPr>
          <w:vertAlign w:val="subscript"/>
        </w:rPr>
        <w:t>2</w:t>
      </w:r>
      <w:r w:rsidRPr="00E807F1">
        <w:t xml:space="preserve"> dataset includes, for the first time, emissions from different types of peatland and varying levels of peat degradation. We also employ peat emission factors from this dataset, alongside afforestation and peatland restoration targets from the Sixth Carbon Budget, as part of our net zero pathway recommendations for each N</w:t>
      </w:r>
      <w:r w:rsidR="00F606A5" w:rsidRPr="00E807F1">
        <w:t>ational Park and AONB</w:t>
      </w:r>
      <w:r w:rsidRPr="00E807F1">
        <w:t>.</w:t>
      </w:r>
    </w:p>
    <w:p w14:paraId="043A2934" w14:textId="77777777" w:rsidR="00F57B08" w:rsidRPr="00E807F1" w:rsidRDefault="00F57B08" w:rsidP="00F57B08">
      <w:pPr>
        <w:jc w:val="both"/>
      </w:pPr>
    </w:p>
    <w:p w14:paraId="332BAFB6" w14:textId="4EC555AF" w:rsidR="00C75CC0" w:rsidRPr="00E807F1" w:rsidRDefault="00F57B08" w:rsidP="00F57B08">
      <w:pPr>
        <w:jc w:val="both"/>
      </w:pPr>
      <w:r w:rsidRPr="00E807F1">
        <w:t xml:space="preserve">A summary of the datasets used in the carbon footprint model is provided in </w:t>
      </w:r>
      <w:r w:rsidR="00C75CC0" w:rsidRPr="00E807F1">
        <w:t>Appendix</w:t>
      </w:r>
      <w:r w:rsidR="003F2C72" w:rsidRPr="00E807F1">
        <w:t xml:space="preserve"> </w:t>
      </w:r>
      <w:r w:rsidR="003F2C72" w:rsidRPr="00E807F1">
        <w:fldChar w:fldCharType="begin"/>
      </w:r>
      <w:r w:rsidR="003F2C72" w:rsidRPr="00E807F1">
        <w:instrText xml:space="preserve"> REF _Ref91248471 \w \h  \* MERGEFORMAT </w:instrText>
      </w:r>
      <w:r w:rsidR="003F2C72" w:rsidRPr="00E807F1">
        <w:fldChar w:fldCharType="separate"/>
      </w:r>
      <w:r w:rsidR="0044182F">
        <w:t>10.2</w:t>
      </w:r>
      <w:r w:rsidR="003F2C72" w:rsidRPr="00E807F1">
        <w:fldChar w:fldCharType="end"/>
      </w:r>
      <w:r w:rsidR="00C75CC0" w:rsidRPr="00E807F1">
        <w:t>.</w:t>
      </w:r>
    </w:p>
    <w:p w14:paraId="63F38005" w14:textId="77777777" w:rsidR="001679DC" w:rsidRPr="00E807F1" w:rsidRDefault="001679DC" w:rsidP="001679DC"/>
    <w:p w14:paraId="1C5FF9F9" w14:textId="02478C02" w:rsidR="00DF4C94" w:rsidRPr="00E807F1" w:rsidRDefault="00215876" w:rsidP="00A934B5">
      <w:pPr>
        <w:pStyle w:val="Heading3"/>
        <w:ind w:left="1418" w:hanging="851"/>
      </w:pPr>
      <w:bookmarkStart w:id="790" w:name="_Toc91182750"/>
      <w:bookmarkStart w:id="791" w:name="_Toc103702092"/>
      <w:bookmarkStart w:id="792" w:name="_Toc96698038"/>
      <w:bookmarkStart w:id="793" w:name="_Toc104998572"/>
      <w:bookmarkStart w:id="794" w:name="_Ref121168790"/>
      <w:bookmarkStart w:id="795" w:name="_Toc125970061"/>
      <w:r w:rsidRPr="00E807F1">
        <w:t>Appendix</w:t>
      </w:r>
      <w:r w:rsidR="007B5716" w:rsidRPr="00E807F1">
        <w:t>:</w:t>
      </w:r>
      <w:r w:rsidRPr="00E807F1">
        <w:t xml:space="preserve"> </w:t>
      </w:r>
      <w:bookmarkEnd w:id="790"/>
      <w:r w:rsidR="000F6F5B" w:rsidRPr="00E807F1">
        <w:t xml:space="preserve">Outline of emissions estimation </w:t>
      </w:r>
      <w:r w:rsidR="0017624F" w:rsidRPr="00E807F1">
        <w:t>methodology</w:t>
      </w:r>
      <w:bookmarkEnd w:id="791"/>
      <w:bookmarkEnd w:id="792"/>
      <w:bookmarkEnd w:id="793"/>
      <w:bookmarkEnd w:id="794"/>
      <w:bookmarkEnd w:id="795"/>
    </w:p>
    <w:p w14:paraId="630F34FD" w14:textId="77777777" w:rsidR="000F6F5B" w:rsidRPr="00E807F1" w:rsidRDefault="000F6F5B" w:rsidP="0017624F"/>
    <w:p w14:paraId="752F19A4" w14:textId="57A9E3B9" w:rsidR="00B27ADC" w:rsidRPr="00E807F1" w:rsidRDefault="000F6F5B" w:rsidP="00E6663C">
      <w:r w:rsidRPr="00E807F1">
        <w:t>This section provides a brief outline. A more detailed methodology document will be p</w:t>
      </w:r>
      <w:r w:rsidR="00ED2AEA" w:rsidRPr="00E807F1">
        <w:t>roduced</w:t>
      </w:r>
      <w:r w:rsidRPr="00E807F1">
        <w:t xml:space="preserve"> separately </w:t>
      </w:r>
      <w:r w:rsidR="008E33A8" w:rsidRPr="00E807F1">
        <w:t xml:space="preserve">by </w:t>
      </w:r>
      <w:r w:rsidR="00B40CEC" w:rsidRPr="00E807F1">
        <w:t xml:space="preserve">the end of </w:t>
      </w:r>
      <w:r w:rsidRPr="00E807F1">
        <w:t>2022.</w:t>
      </w:r>
      <w:r w:rsidR="009D26A2" w:rsidRPr="00E807F1">
        <w:br/>
      </w:r>
    </w:p>
    <w:p w14:paraId="6C22CCA5" w14:textId="631AF7C9" w:rsidR="00B27ADC" w:rsidRPr="00E807F1" w:rsidRDefault="00B27ADC" w:rsidP="003A77A0">
      <w:pPr>
        <w:pStyle w:val="ListParagraph"/>
        <w:numPr>
          <w:ilvl w:val="0"/>
          <w:numId w:val="3"/>
        </w:numPr>
        <w:spacing w:after="240"/>
        <w:ind w:left="567" w:hanging="567"/>
        <w:contextualSpacing w:val="0"/>
        <w:jc w:val="both"/>
      </w:pPr>
      <w:r w:rsidRPr="00E807F1">
        <w:t>Household energy</w:t>
      </w:r>
      <w:r w:rsidR="00DC0CE9" w:rsidRPr="00E807F1">
        <w:t>-</w:t>
      </w:r>
      <w:r w:rsidRPr="00E807F1">
        <w:t>related emissions were derived from consumption data available at postcode and local authority levels. The energy</w:t>
      </w:r>
      <w:r w:rsidR="00B45263" w:rsidRPr="00E807F1">
        <w:t>-related</w:t>
      </w:r>
      <w:r w:rsidRPr="00E807F1">
        <w:t xml:space="preserve"> emissions factors used included supply chain components. </w:t>
      </w:r>
    </w:p>
    <w:p w14:paraId="531881EF" w14:textId="2DECC859" w:rsidR="0017624F" w:rsidRPr="00E807F1" w:rsidRDefault="00CC3259" w:rsidP="003A77A0">
      <w:pPr>
        <w:pStyle w:val="ListParagraph"/>
        <w:numPr>
          <w:ilvl w:val="0"/>
          <w:numId w:val="3"/>
        </w:numPr>
        <w:spacing w:after="240"/>
        <w:ind w:left="567" w:hanging="567"/>
        <w:contextualSpacing w:val="0"/>
        <w:jc w:val="both"/>
      </w:pPr>
      <w:r w:rsidRPr="00E807F1">
        <w:t xml:space="preserve">Local authority level fuel use data was </w:t>
      </w:r>
      <w:r w:rsidR="000F6F5B" w:rsidRPr="00E807F1">
        <w:t>employed</w:t>
      </w:r>
      <w:r w:rsidRPr="00E807F1">
        <w:t xml:space="preserve"> as the start</w:t>
      </w:r>
      <w:r w:rsidR="00B45263" w:rsidRPr="00E807F1">
        <w:t>ing</w:t>
      </w:r>
      <w:r w:rsidR="00B27ADC" w:rsidRPr="00E807F1">
        <w:t xml:space="preserve"> </w:t>
      </w:r>
      <w:r w:rsidRPr="00E807F1">
        <w:t>point for estimating resident</w:t>
      </w:r>
      <w:r w:rsidR="00B45263" w:rsidRPr="00E807F1">
        <w:t>s’</w:t>
      </w:r>
      <w:r w:rsidRPr="00E807F1">
        <w:t xml:space="preserve"> road fuel emissions. </w:t>
      </w:r>
      <w:r w:rsidR="00AF1177" w:rsidRPr="00E807F1">
        <w:t xml:space="preserve">Road </w:t>
      </w:r>
      <w:r w:rsidR="00393C90" w:rsidRPr="00E807F1">
        <w:t xml:space="preserve">traffic </w:t>
      </w:r>
      <w:r w:rsidR="000F6F5B" w:rsidRPr="00E807F1">
        <w:t>counts</w:t>
      </w:r>
      <w:r w:rsidR="00393C90" w:rsidRPr="00E807F1">
        <w:t xml:space="preserve"> data was</w:t>
      </w:r>
      <w:r w:rsidR="00AF1177" w:rsidRPr="00E807F1">
        <w:t xml:space="preserve"> used to estimate </w:t>
      </w:r>
      <w:r w:rsidR="00393C90" w:rsidRPr="00E807F1">
        <w:t>emissions from through</w:t>
      </w:r>
      <w:r w:rsidR="00FD45E1">
        <w:t>-</w:t>
      </w:r>
      <w:r w:rsidR="00393C90" w:rsidRPr="00E807F1">
        <w:t xml:space="preserve">traffic and emissions from selected major roads. </w:t>
      </w:r>
      <w:r w:rsidR="000F6F5B" w:rsidRPr="00E807F1">
        <w:t xml:space="preserve">The emissions factors used for all transport take account of direct vehicle emissions, energy supply chain emissions and the emissions embodied in the production and maintenance of vehicles and transport infrastructure. </w:t>
      </w:r>
    </w:p>
    <w:p w14:paraId="42C717D7" w14:textId="21035D2E" w:rsidR="003163BD" w:rsidRPr="00E807F1" w:rsidRDefault="003163BD" w:rsidP="003A77A0">
      <w:pPr>
        <w:pStyle w:val="ListParagraph"/>
        <w:numPr>
          <w:ilvl w:val="0"/>
          <w:numId w:val="3"/>
        </w:numPr>
        <w:spacing w:after="240"/>
        <w:ind w:left="567" w:hanging="567"/>
        <w:contextualSpacing w:val="0"/>
        <w:jc w:val="both"/>
      </w:pPr>
      <w:r w:rsidRPr="00E807F1">
        <w:t xml:space="preserve">Emissions from UK residents, other than those relating to household </w:t>
      </w:r>
      <w:r w:rsidR="008E33A8" w:rsidRPr="00E807F1">
        <w:t xml:space="preserve">energy </w:t>
      </w:r>
      <w:r w:rsidRPr="00E807F1">
        <w:t xml:space="preserve">and vehicle use, were derived using </w:t>
      </w:r>
      <w:r w:rsidR="0017624F" w:rsidRPr="00E807F1">
        <w:t>a</w:t>
      </w:r>
      <w:r w:rsidR="008E33A8" w:rsidRPr="00E807F1">
        <w:t xml:space="preserve"> well-established</w:t>
      </w:r>
      <w:r w:rsidR="0017624F" w:rsidRPr="00E807F1">
        <w:t xml:space="preserve"> environmentally extended input output model (EEIO) developed by Small World Consulting. Residents</w:t>
      </w:r>
      <w:r w:rsidR="008E33A8" w:rsidRPr="00E807F1">
        <w:t>’</w:t>
      </w:r>
      <w:r w:rsidR="0017624F" w:rsidRPr="00E807F1">
        <w:t xml:space="preserve"> emissions per capita were adjusted from </w:t>
      </w:r>
      <w:r w:rsidR="008E33A8" w:rsidRPr="00E807F1">
        <w:t xml:space="preserve">the </w:t>
      </w:r>
      <w:r w:rsidRPr="00E807F1">
        <w:t xml:space="preserve">UK averages provided by the EEIO </w:t>
      </w:r>
      <w:r w:rsidR="008E33A8" w:rsidRPr="00E807F1">
        <w:t>model</w:t>
      </w:r>
      <w:r w:rsidR="00D22B25" w:rsidRPr="00E807F1">
        <w:t>,</w:t>
      </w:r>
      <w:r w:rsidR="008E33A8" w:rsidRPr="00E807F1">
        <w:t xml:space="preserve"> </w:t>
      </w:r>
      <w:r w:rsidRPr="00E807F1">
        <w:t>using</w:t>
      </w:r>
      <w:r w:rsidR="0017624F" w:rsidRPr="00E807F1">
        <w:t xml:space="preserve"> demographic data for the National Park</w:t>
      </w:r>
      <w:r w:rsidR="00AA038F" w:rsidRPr="00E807F1">
        <w:t xml:space="preserve"> or AONB</w:t>
      </w:r>
      <w:r w:rsidR="0017624F" w:rsidRPr="00E807F1">
        <w:t xml:space="preserve"> at the postcode level, </w:t>
      </w:r>
      <w:r w:rsidRPr="00E807F1">
        <w:t>together with</w:t>
      </w:r>
      <w:r w:rsidR="0017624F" w:rsidRPr="00E807F1">
        <w:t xml:space="preserve"> </w:t>
      </w:r>
      <w:r w:rsidR="00AA038F" w:rsidRPr="00E807F1">
        <w:t xml:space="preserve">survey data on </w:t>
      </w:r>
      <w:r w:rsidR="0017624F" w:rsidRPr="00E807F1">
        <w:t xml:space="preserve">national household expenditure. </w:t>
      </w:r>
    </w:p>
    <w:p w14:paraId="41B10EE2" w14:textId="28B54A92" w:rsidR="00E06525" w:rsidRPr="00E807F1" w:rsidRDefault="003163BD" w:rsidP="003A77A0">
      <w:pPr>
        <w:pStyle w:val="ListParagraph"/>
        <w:numPr>
          <w:ilvl w:val="0"/>
          <w:numId w:val="3"/>
        </w:numPr>
        <w:spacing w:after="240"/>
        <w:ind w:left="567" w:hanging="567"/>
        <w:contextualSpacing w:val="0"/>
        <w:jc w:val="both"/>
      </w:pPr>
      <w:r w:rsidRPr="00E807F1">
        <w:t xml:space="preserve">For visitors, </w:t>
      </w:r>
      <w:r w:rsidR="00C73039" w:rsidRPr="00E807F1">
        <w:t>t</w:t>
      </w:r>
      <w:r w:rsidRPr="00E807F1">
        <w:t>he same EEIO model was used to estimate emissions from consumption</w:t>
      </w:r>
      <w:r w:rsidR="00C73039" w:rsidRPr="00E807F1">
        <w:t xml:space="preserve"> other than road fuel. We used </w:t>
      </w:r>
      <w:r w:rsidRPr="00E807F1">
        <w:t>data</w:t>
      </w:r>
      <w:r w:rsidR="005444CD" w:rsidRPr="00E807F1">
        <w:t xml:space="preserve"> from multiple visitor surveys</w:t>
      </w:r>
      <w:r w:rsidRPr="00E807F1">
        <w:t xml:space="preserve"> </w:t>
      </w:r>
      <w:r w:rsidR="005444CD" w:rsidRPr="00E807F1">
        <w:t>and tourism modelling to derive</w:t>
      </w:r>
      <w:r w:rsidRPr="00E807F1">
        <w:t xml:space="preserve"> </w:t>
      </w:r>
      <w:r w:rsidR="00E06525" w:rsidRPr="00E807F1">
        <w:lastRenderedPageBreak/>
        <w:t>estimates of visitor numbers and visitor spending, which we combined with emission factors from the EEIO model.</w:t>
      </w:r>
    </w:p>
    <w:p w14:paraId="626DB0D0" w14:textId="4094D0CA" w:rsidR="00504F29" w:rsidRPr="00E807F1" w:rsidRDefault="003163BD" w:rsidP="003A77A0">
      <w:pPr>
        <w:pStyle w:val="ListParagraph"/>
        <w:numPr>
          <w:ilvl w:val="0"/>
          <w:numId w:val="3"/>
        </w:numPr>
        <w:spacing w:after="240"/>
        <w:ind w:left="567" w:hanging="567"/>
        <w:contextualSpacing w:val="0"/>
        <w:jc w:val="both"/>
      </w:pPr>
      <w:r w:rsidRPr="00E807F1">
        <w:t xml:space="preserve">Emissions relating to </w:t>
      </w:r>
      <w:r w:rsidR="008E1AA5" w:rsidRPr="00E807F1">
        <w:t xml:space="preserve">land-based </w:t>
      </w:r>
      <w:r w:rsidRPr="00E807F1">
        <w:t xml:space="preserve">visitor travel to and from the National Park and within the National Park were derived using visitor surveys, and comparisons with resident </w:t>
      </w:r>
      <w:r w:rsidR="005444CD" w:rsidRPr="00E807F1">
        <w:t>road travel</w:t>
      </w:r>
      <w:r w:rsidRPr="00E807F1">
        <w:t xml:space="preserve"> emissions.</w:t>
      </w:r>
    </w:p>
    <w:p w14:paraId="6CCE9F04" w14:textId="6FCEBAF2" w:rsidR="00504F29" w:rsidRPr="00E807F1" w:rsidRDefault="00504F29" w:rsidP="003A77A0">
      <w:pPr>
        <w:pStyle w:val="ListParagraph"/>
        <w:numPr>
          <w:ilvl w:val="0"/>
          <w:numId w:val="3"/>
        </w:numPr>
        <w:spacing w:after="240"/>
        <w:ind w:left="567" w:hanging="567"/>
        <w:contextualSpacing w:val="0"/>
        <w:jc w:val="both"/>
      </w:pPr>
      <w:r w:rsidRPr="00E807F1">
        <w:rPr>
          <w:rFonts w:eastAsiaTheme="minorEastAsia" w:hAnsi="Calibri"/>
          <w:color w:val="000000" w:themeColor="text1"/>
          <w:kern w:val="24"/>
          <w:lang w:eastAsia="en-GB"/>
        </w:rPr>
        <w:t>Emissions related to through</w:t>
      </w:r>
      <w:r w:rsidR="00FD45E1">
        <w:rPr>
          <w:rFonts w:eastAsiaTheme="minorEastAsia" w:hAnsi="Calibri"/>
          <w:color w:val="000000" w:themeColor="text1"/>
          <w:kern w:val="24"/>
          <w:lang w:eastAsia="en-GB"/>
        </w:rPr>
        <w:t>-</w:t>
      </w:r>
      <w:r w:rsidRPr="00E807F1">
        <w:rPr>
          <w:rFonts w:eastAsiaTheme="minorEastAsia" w:hAnsi="Calibri"/>
          <w:color w:val="000000" w:themeColor="text1"/>
          <w:kern w:val="24"/>
          <w:lang w:eastAsia="en-GB"/>
        </w:rPr>
        <w:t xml:space="preserve">traffic, which </w:t>
      </w:r>
      <w:proofErr w:type="gramStart"/>
      <w:r w:rsidRPr="00E807F1">
        <w:rPr>
          <w:rFonts w:eastAsiaTheme="minorEastAsia" w:hAnsi="Calibri"/>
          <w:color w:val="000000" w:themeColor="text1"/>
          <w:kern w:val="24"/>
          <w:lang w:eastAsia="en-GB"/>
        </w:rPr>
        <w:t>by definition occur</w:t>
      </w:r>
      <w:proofErr w:type="gramEnd"/>
      <w:r w:rsidRPr="00E807F1">
        <w:rPr>
          <w:rFonts w:eastAsiaTheme="minorEastAsia" w:hAnsi="Calibri"/>
          <w:color w:val="000000" w:themeColor="text1"/>
          <w:kern w:val="24"/>
          <w:lang w:eastAsia="en-GB"/>
        </w:rPr>
        <w:t xml:space="preserve"> within the boundary of the National Park or AONB, are estimated by comparing total </w:t>
      </w:r>
      <w:r w:rsidRPr="00E807F1">
        <w:rPr>
          <w:rFonts w:hAnsi="Calibri"/>
          <w:color w:val="000000" w:themeColor="text1"/>
          <w:kern w:val="24"/>
        </w:rPr>
        <w:t xml:space="preserve">traffic </w:t>
      </w:r>
      <w:r w:rsidRPr="00E807F1">
        <w:rPr>
          <w:rFonts w:eastAsiaTheme="minorEastAsia" w:hAnsi="Calibri"/>
          <w:color w:val="000000" w:themeColor="text1"/>
          <w:kern w:val="24"/>
          <w:lang w:eastAsia="en-GB"/>
        </w:rPr>
        <w:t>point counts with pump-level fuel sales</w:t>
      </w:r>
      <w:r w:rsidRPr="00E807F1">
        <w:rPr>
          <w:rFonts w:hAnsi="Calibri"/>
          <w:color w:val="000000" w:themeColor="text1"/>
          <w:kern w:val="24"/>
        </w:rPr>
        <w:t xml:space="preserve"> within </w:t>
      </w:r>
      <w:r w:rsidRPr="00E807F1">
        <w:rPr>
          <w:rFonts w:eastAsiaTheme="minorEastAsia" w:hAnsi="Calibri"/>
          <w:color w:val="000000" w:themeColor="text1"/>
          <w:kern w:val="24"/>
          <w:lang w:eastAsia="en-GB"/>
        </w:rPr>
        <w:t>the National Park</w:t>
      </w:r>
      <w:r w:rsidRPr="00E807F1">
        <w:t xml:space="preserve"> or AONB, along with assumptions about commuting in out of the area.</w:t>
      </w:r>
    </w:p>
    <w:p w14:paraId="13D56EE1" w14:textId="4E2761B5" w:rsidR="00F42715" w:rsidRPr="00E807F1" w:rsidRDefault="00F42715" w:rsidP="003A77A0">
      <w:pPr>
        <w:pStyle w:val="ListParagraph"/>
        <w:numPr>
          <w:ilvl w:val="0"/>
          <w:numId w:val="3"/>
        </w:numPr>
        <w:spacing w:after="240"/>
        <w:ind w:left="567" w:hanging="567"/>
        <w:contextualSpacing w:val="0"/>
        <w:jc w:val="both"/>
      </w:pPr>
      <w:r w:rsidRPr="00E807F1">
        <w:t xml:space="preserve">Civil Aviation Authority survey data was used to estimate the emissions associated with flights taken by residents and visitors. The emission factors used take account of flight distances and flight </w:t>
      </w:r>
      <w:proofErr w:type="gramStart"/>
      <w:r w:rsidRPr="00E807F1">
        <w:t>class, and</w:t>
      </w:r>
      <w:proofErr w:type="gramEnd"/>
      <w:r w:rsidRPr="00E807F1">
        <w:t xml:space="preserve"> include a markup factor for high-altitude climate effects.</w:t>
      </w:r>
    </w:p>
    <w:p w14:paraId="757B62C9" w14:textId="77777777" w:rsidR="00F42715" w:rsidRPr="00E807F1" w:rsidRDefault="00F42715" w:rsidP="003A77A0">
      <w:pPr>
        <w:pStyle w:val="ListParagraph"/>
        <w:numPr>
          <w:ilvl w:val="0"/>
          <w:numId w:val="3"/>
        </w:numPr>
        <w:spacing w:after="240"/>
        <w:ind w:left="567" w:hanging="567"/>
        <w:contextualSpacing w:val="0"/>
        <w:jc w:val="both"/>
      </w:pPr>
      <w:r w:rsidRPr="00E807F1">
        <w:t xml:space="preserve">A very rough estimate of industry emissions (including their supply chains), which overlaps with resident and visitor emissions, was included for added perspective. The estimate was derived from Inter-Departmental Business Registry (IDBR) turnover data for businesses registered in an area that was mapped as closely as possible to the National Park, combined with industry-specific emission factors that were drawn from the EEIO model. Separately, energy-related emissions from industry were calculated from consumption data and energy-related emission factors that included supply chain components. </w:t>
      </w:r>
    </w:p>
    <w:p w14:paraId="42531A8A" w14:textId="670D9247" w:rsidR="00A50B94" w:rsidRPr="00E807F1" w:rsidRDefault="00A50B94" w:rsidP="003A77A0">
      <w:pPr>
        <w:pStyle w:val="ListParagraph"/>
        <w:numPr>
          <w:ilvl w:val="0"/>
          <w:numId w:val="3"/>
        </w:numPr>
        <w:spacing w:after="240"/>
        <w:ind w:left="567" w:hanging="567"/>
        <w:contextualSpacing w:val="0"/>
        <w:jc w:val="both"/>
      </w:pPr>
      <w:r w:rsidRPr="00E807F1">
        <w:t>We adopted land use emissions estimates published by BEIS for all National Parks (both for the CO</w:t>
      </w:r>
      <w:r w:rsidRPr="00733E79">
        <w:rPr>
          <w:vertAlign w:val="subscript"/>
        </w:rPr>
        <w:t>2</w:t>
      </w:r>
      <w:r w:rsidRPr="00E807F1">
        <w:t xml:space="preserve"> and non-CO</w:t>
      </w:r>
      <w:r w:rsidRPr="00733E79">
        <w:rPr>
          <w:vertAlign w:val="subscript"/>
        </w:rPr>
        <w:t>2</w:t>
      </w:r>
      <w:r w:rsidRPr="00E807F1">
        <w:t xml:space="preserve"> components). For AONBs, the CO</w:t>
      </w:r>
      <w:r w:rsidRPr="00733E79">
        <w:rPr>
          <w:vertAlign w:val="subscript"/>
        </w:rPr>
        <w:t>2</w:t>
      </w:r>
      <w:r w:rsidRPr="00E807F1">
        <w:t xml:space="preserve"> component of land-based emissions and carbon sequestration was estimated separately using bespoke land use datasets provided by the AONBs following a common methodology developed as part of this programme, together with the BEIS and Natural England habitat-specific emission factors. The non-CO2 component of land-based emissions for AONBs (including emissions from livestock and fertiliser use) was approximated using footprint estimates for the industry sector “agriculture, forestry and fishing” derived from the IDBR data.  </w:t>
      </w:r>
    </w:p>
    <w:p w14:paraId="5F5F7984" w14:textId="38305F6C" w:rsidR="008E1AA5" w:rsidRPr="00E807F1" w:rsidRDefault="008E1AA5" w:rsidP="008E1AA5">
      <w:pPr>
        <w:jc w:val="both"/>
      </w:pPr>
      <w:r w:rsidRPr="00E807F1">
        <w:t xml:space="preserve">The data sources used are listed in </w:t>
      </w:r>
      <w:r w:rsidR="00F570AC" w:rsidRPr="00E807F1">
        <w:t xml:space="preserve">Appendix </w:t>
      </w:r>
      <w:r w:rsidR="00F13F22" w:rsidRPr="00E807F1">
        <w:fldChar w:fldCharType="begin"/>
      </w:r>
      <w:r w:rsidR="00F13F22" w:rsidRPr="00E807F1">
        <w:instrText xml:space="preserve"> REF _Ref94048917 \r \h </w:instrText>
      </w:r>
      <w:r w:rsidR="004F7DF1" w:rsidRPr="00E807F1">
        <w:instrText xml:space="preserve"> \* MERGEFORMAT </w:instrText>
      </w:r>
      <w:r w:rsidR="00F13F22" w:rsidRPr="00E807F1">
        <w:fldChar w:fldCharType="separate"/>
      </w:r>
      <w:r w:rsidR="0044182F">
        <w:t>10.2</w:t>
      </w:r>
      <w:r w:rsidR="00F13F22" w:rsidRPr="00E807F1">
        <w:fldChar w:fldCharType="end"/>
      </w:r>
      <w:r w:rsidR="00F13F22" w:rsidRPr="00E807F1">
        <w:t>.</w:t>
      </w:r>
    </w:p>
    <w:p w14:paraId="585440AD" w14:textId="77777777" w:rsidR="0098677F" w:rsidRPr="00E807F1" w:rsidRDefault="0098677F" w:rsidP="008E1AA5">
      <w:pPr>
        <w:jc w:val="both"/>
      </w:pPr>
    </w:p>
    <w:p w14:paraId="56C25826" w14:textId="77777777" w:rsidR="00A552C7" w:rsidRPr="00E807F1" w:rsidRDefault="00A552C7" w:rsidP="0090509E">
      <w:pPr>
        <w:pStyle w:val="Heading3"/>
      </w:pPr>
      <w:bookmarkStart w:id="796" w:name="_Toc103628156"/>
      <w:bookmarkStart w:id="797" w:name="_Toc106069234"/>
      <w:bookmarkStart w:id="798" w:name="_Toc125970062"/>
      <w:r w:rsidRPr="00E807F1">
        <w:t>Appendix: Assumptions for visitors’ surveys</w:t>
      </w:r>
      <w:bookmarkEnd w:id="796"/>
      <w:bookmarkEnd w:id="797"/>
      <w:bookmarkEnd w:id="798"/>
    </w:p>
    <w:p w14:paraId="7D22752E" w14:textId="77777777" w:rsidR="00BD1BEC" w:rsidRPr="00E807F1" w:rsidRDefault="00BD1BEC" w:rsidP="00BD1BEC">
      <w:pPr>
        <w:jc w:val="both"/>
      </w:pPr>
    </w:p>
    <w:p w14:paraId="32C06E33" w14:textId="0EB45476" w:rsidR="005423E7" w:rsidRPr="00E807F1" w:rsidRDefault="005423E7" w:rsidP="005423E7">
      <w:pPr>
        <w:pStyle w:val="Heading4"/>
      </w:pPr>
      <w:r w:rsidRPr="00E807F1">
        <w:t>Visitor party size</w:t>
      </w:r>
    </w:p>
    <w:p w14:paraId="7517B3A6" w14:textId="77777777" w:rsidR="005423E7" w:rsidRPr="00E807F1" w:rsidRDefault="005423E7" w:rsidP="00BD1BEC">
      <w:pPr>
        <w:jc w:val="both"/>
      </w:pPr>
    </w:p>
    <w:p w14:paraId="3A265B7D" w14:textId="68E6D417" w:rsidR="00BD1BEC" w:rsidRPr="00E807F1" w:rsidRDefault="00A423EE" w:rsidP="00BD1BEC">
      <w:pPr>
        <w:jc w:val="both"/>
      </w:pPr>
      <w:r w:rsidRPr="00E807F1">
        <w:t>Where visitor party size is not stated in the visitor’s survey report, we can either infer it from an average of nearby protected landscapes (</w:t>
      </w:r>
      <w:proofErr w:type="gramStart"/>
      <w:r w:rsidRPr="00E807F1">
        <w:t>e.g.</w:t>
      </w:r>
      <w:proofErr w:type="gramEnd"/>
      <w:r w:rsidRPr="00E807F1">
        <w:t xml:space="preserve"> Snowdonia for Anglesey), or use historical data from earlier reports (if presented) to work out an average. It is useful to apply both methods to triangulate results before deciding which one to use. </w:t>
      </w:r>
      <w:r w:rsidR="00BD1BEC" w:rsidRPr="00E807F1">
        <w:t xml:space="preserve">For this report, a party size of </w:t>
      </w:r>
      <w:r w:rsidR="00A72352" w:rsidRPr="00E807F1">
        <w:t>3.0</w:t>
      </w:r>
      <w:r w:rsidR="00BD1BEC" w:rsidRPr="00E807F1">
        <w:t xml:space="preserve"> was estimated by </w:t>
      </w:r>
      <w:r w:rsidR="00A72352" w:rsidRPr="00E807F1">
        <w:t>making an inference</w:t>
      </w:r>
      <w:r w:rsidR="00BD1BEC" w:rsidRPr="00E807F1">
        <w:t xml:space="preserve"> from two sources: </w:t>
      </w:r>
      <w:r w:rsidR="00F66652" w:rsidRPr="00E807F1">
        <w:t xml:space="preserve">visitor’s survey data for the New Forest National </w:t>
      </w:r>
      <w:r w:rsidR="00C32727">
        <w:t>P</w:t>
      </w:r>
      <w:r w:rsidR="00F66652" w:rsidRPr="00E807F1">
        <w:t>ark</w:t>
      </w:r>
      <w:r w:rsidR="00BD1BEC" w:rsidRPr="00E807F1">
        <w:t>, giving average party size of 3</w:t>
      </w:r>
      <w:r w:rsidR="0036509F" w:rsidRPr="00E807F1">
        <w:t>.0</w:t>
      </w:r>
      <w:r w:rsidR="00BD1BEC" w:rsidRPr="00E807F1">
        <w:t xml:space="preserve">, and </w:t>
      </w:r>
      <w:r w:rsidR="00877D43" w:rsidRPr="00E807F1">
        <w:t xml:space="preserve">data for </w:t>
      </w:r>
      <w:r w:rsidR="00C51148" w:rsidRPr="00E807F1">
        <w:t xml:space="preserve">the </w:t>
      </w:r>
      <w:r w:rsidR="00877D43" w:rsidRPr="00E807F1">
        <w:t>Exmoor National Park on the percentage of different party types, from which an estimate</w:t>
      </w:r>
      <w:r w:rsidR="00A10F65" w:rsidRPr="00E807F1">
        <w:t>d group size</w:t>
      </w:r>
      <w:r w:rsidR="00877D43" w:rsidRPr="00E807F1">
        <w:t xml:space="preserve"> of </w:t>
      </w:r>
      <w:r w:rsidR="00A10F65" w:rsidRPr="00E807F1">
        <w:t>2.9 was made, corroborating the New Forest data</w:t>
      </w:r>
      <w:r w:rsidR="00536CFD" w:rsidRPr="00E807F1">
        <w:t xml:space="preserve">. </w:t>
      </w:r>
    </w:p>
    <w:p w14:paraId="2C3533D3" w14:textId="77777777" w:rsidR="0012770C" w:rsidRPr="00E807F1" w:rsidRDefault="0012770C" w:rsidP="00BD1BEC">
      <w:pPr>
        <w:jc w:val="both"/>
      </w:pPr>
    </w:p>
    <w:p w14:paraId="6C90ACA4" w14:textId="2ECE0513" w:rsidR="00BD1BEC" w:rsidRPr="00E807F1" w:rsidRDefault="005423E7" w:rsidP="005423E7">
      <w:pPr>
        <w:pStyle w:val="Heading4"/>
      </w:pPr>
      <w:r w:rsidRPr="00E807F1">
        <w:lastRenderedPageBreak/>
        <w:t>Modes of transport</w:t>
      </w:r>
    </w:p>
    <w:p w14:paraId="2E7A62D6" w14:textId="77777777" w:rsidR="005423E7" w:rsidRPr="00E807F1" w:rsidRDefault="005423E7" w:rsidP="005423E7"/>
    <w:p w14:paraId="6C9DEF58" w14:textId="2A6CBA85" w:rsidR="00401230" w:rsidRPr="00E807F1" w:rsidRDefault="00C65695" w:rsidP="00C65695">
      <w:pPr>
        <w:spacing w:line="259" w:lineRule="auto"/>
        <w:jc w:val="both"/>
      </w:pPr>
      <w:r w:rsidRPr="00E807F1">
        <w:t>Some</w:t>
      </w:r>
      <w:r w:rsidR="00401230" w:rsidRPr="00E807F1">
        <w:t xml:space="preserve"> </w:t>
      </w:r>
      <w:r w:rsidRPr="00E807F1">
        <w:t>data on the modes of transport</w:t>
      </w:r>
      <w:r w:rsidR="00C615EA" w:rsidRPr="00E807F1">
        <w:t xml:space="preserve"> used while travelling to and from the</w:t>
      </w:r>
      <w:r w:rsidRPr="00E807F1">
        <w:t xml:space="preserve"> National Park</w:t>
      </w:r>
      <w:r w:rsidR="00C615EA" w:rsidRPr="00E807F1">
        <w:t xml:space="preserve"> was provided in the visitors’ survey.</w:t>
      </w:r>
      <w:r w:rsidR="00401230" w:rsidRPr="00E807F1">
        <w:t xml:space="preserve"> </w:t>
      </w:r>
      <w:r w:rsidR="00C615EA" w:rsidRPr="00E807F1">
        <w:t>However, the modes of t</w:t>
      </w:r>
      <w:r w:rsidR="002C3A24" w:rsidRPr="00E807F1">
        <w:t>ransport were</w:t>
      </w:r>
      <w:r w:rsidR="00401230" w:rsidRPr="00E807F1">
        <w:t xml:space="preserve"> only broken down into </w:t>
      </w:r>
      <w:r w:rsidR="002C3A24" w:rsidRPr="00E807F1">
        <w:t>“</w:t>
      </w:r>
      <w:r w:rsidR="00401230" w:rsidRPr="00E807F1">
        <w:t>private transport</w:t>
      </w:r>
      <w:r w:rsidR="002C3A24" w:rsidRPr="00E807F1">
        <w:t>”</w:t>
      </w:r>
      <w:r w:rsidR="00401230" w:rsidRPr="00E807F1">
        <w:t xml:space="preserve">, </w:t>
      </w:r>
      <w:r w:rsidR="002C3A24" w:rsidRPr="00E807F1">
        <w:t>“</w:t>
      </w:r>
      <w:r w:rsidR="00401230" w:rsidRPr="00E807F1">
        <w:t>shared transport</w:t>
      </w:r>
      <w:r w:rsidR="002C3A24" w:rsidRPr="00E807F1">
        <w:t>”</w:t>
      </w:r>
      <w:r w:rsidR="00401230" w:rsidRPr="00E807F1">
        <w:t xml:space="preserve"> and </w:t>
      </w:r>
      <w:r w:rsidR="002C3A24" w:rsidRPr="00E807F1">
        <w:t>“</w:t>
      </w:r>
      <w:r w:rsidR="00401230" w:rsidRPr="00E807F1">
        <w:t>walk/cycle</w:t>
      </w:r>
      <w:r w:rsidR="002C3A24" w:rsidRPr="00E807F1">
        <w:t>”</w:t>
      </w:r>
      <w:r w:rsidR="00401230" w:rsidRPr="00E807F1">
        <w:t xml:space="preserve">. The breakdown of private cars, hire cars, campervans, motorbikes for private transport, and buses, </w:t>
      </w:r>
      <w:proofErr w:type="gramStart"/>
      <w:r w:rsidR="00401230" w:rsidRPr="00E807F1">
        <w:t>coaches</w:t>
      </w:r>
      <w:proofErr w:type="gramEnd"/>
      <w:r w:rsidR="00401230" w:rsidRPr="00E807F1">
        <w:t xml:space="preserve"> and trains for shared transport, was taken from the </w:t>
      </w:r>
      <w:r w:rsidR="00C26F67" w:rsidRPr="00E807F1">
        <w:t>Cairngorms</w:t>
      </w:r>
      <w:r w:rsidR="00401230" w:rsidRPr="00E807F1">
        <w:t xml:space="preserve"> National Park</w:t>
      </w:r>
      <w:r w:rsidR="00C26F67" w:rsidRPr="00E807F1">
        <w:t xml:space="preserve">, which has some of the most comprehensive visitor survey data across all the landscapes on the current programme.  </w:t>
      </w:r>
    </w:p>
    <w:p w14:paraId="69C795BC" w14:textId="77777777" w:rsidR="00C65695" w:rsidRPr="00E807F1" w:rsidRDefault="00C65695" w:rsidP="00C65695">
      <w:pPr>
        <w:spacing w:line="259" w:lineRule="auto"/>
        <w:jc w:val="both"/>
      </w:pPr>
    </w:p>
    <w:p w14:paraId="01F3F636" w14:textId="7A63720F" w:rsidR="00401230" w:rsidRPr="00E807F1" w:rsidRDefault="00401230" w:rsidP="00C65695">
      <w:pPr>
        <w:spacing w:line="259" w:lineRule="auto"/>
        <w:jc w:val="both"/>
      </w:pPr>
      <w:r w:rsidRPr="00E807F1">
        <w:t xml:space="preserve">There was no data on </w:t>
      </w:r>
      <w:r w:rsidR="00553E95" w:rsidRPr="00E807F1">
        <w:t>the models of t</w:t>
      </w:r>
      <w:r w:rsidRPr="00E807F1">
        <w:t xml:space="preserve">ransport within the </w:t>
      </w:r>
      <w:proofErr w:type="gramStart"/>
      <w:r w:rsidR="00C32727">
        <w:t>P</w:t>
      </w:r>
      <w:r w:rsidRPr="00E807F1">
        <w:t>ark</w:t>
      </w:r>
      <w:proofErr w:type="gramEnd"/>
      <w:r w:rsidRPr="00E807F1">
        <w:t>, so th</w:t>
      </w:r>
      <w:r w:rsidR="007C6A07" w:rsidRPr="00E807F1">
        <w:t>ese</w:t>
      </w:r>
      <w:r w:rsidRPr="00E807F1">
        <w:t xml:space="preserve"> w</w:t>
      </w:r>
      <w:r w:rsidR="007C6A07" w:rsidRPr="00E807F1">
        <w:t>ere</w:t>
      </w:r>
      <w:r w:rsidRPr="00E807F1">
        <w:t xml:space="preserve"> assumed to </w:t>
      </w:r>
      <w:r w:rsidR="007C6A07" w:rsidRPr="00E807F1">
        <w:t xml:space="preserve">be the same as on the way to and from </w:t>
      </w:r>
      <w:r w:rsidRPr="00E807F1">
        <w:t xml:space="preserve">the </w:t>
      </w:r>
      <w:r w:rsidR="007C6A07" w:rsidRPr="00E807F1">
        <w:t>National Park</w:t>
      </w:r>
      <w:r w:rsidRPr="00E807F1">
        <w:t>.</w:t>
      </w:r>
    </w:p>
    <w:p w14:paraId="19495384" w14:textId="77777777" w:rsidR="005423E7" w:rsidRPr="00E807F1" w:rsidRDefault="005423E7" w:rsidP="005423E7"/>
    <w:p w14:paraId="053BEE71" w14:textId="41B3FA24" w:rsidR="00BD1BEC" w:rsidRPr="00E807F1" w:rsidRDefault="00BD1BEC" w:rsidP="00BD1BEC">
      <w:pPr>
        <w:pStyle w:val="Heading4"/>
      </w:pPr>
      <w:r w:rsidRPr="00E807F1">
        <w:t>Inferring flights share</w:t>
      </w:r>
      <w:r w:rsidR="0081353F" w:rsidRPr="00E807F1">
        <w:t xml:space="preserve"> using Cairngorms data </w:t>
      </w:r>
    </w:p>
    <w:p w14:paraId="67371707" w14:textId="77777777" w:rsidR="00BD1BEC" w:rsidRPr="00E807F1" w:rsidRDefault="00BD1BEC" w:rsidP="00BD1BEC"/>
    <w:p w14:paraId="2C760EB8" w14:textId="4457497B" w:rsidR="007C6A07" w:rsidRPr="00E807F1" w:rsidRDefault="00B55DF8" w:rsidP="00656B98">
      <w:pPr>
        <w:spacing w:line="259" w:lineRule="auto"/>
        <w:jc w:val="both"/>
      </w:pPr>
      <w:r w:rsidRPr="00E807F1">
        <w:t>No data on flights was provided</w:t>
      </w:r>
      <w:r w:rsidR="007C6A07" w:rsidRPr="00E807F1">
        <w:t xml:space="preserve"> in the visitor survey</w:t>
      </w:r>
      <w:r w:rsidRPr="00E807F1">
        <w:t xml:space="preserve">, and </w:t>
      </w:r>
      <w:r w:rsidR="00666790" w:rsidRPr="00E807F1">
        <w:t>the approximations for the</w:t>
      </w:r>
      <w:r w:rsidRPr="00E807F1">
        <w:t xml:space="preserve"> hire</w:t>
      </w:r>
      <w:r w:rsidR="00666790" w:rsidRPr="00E807F1">
        <w:t>d</w:t>
      </w:r>
      <w:r w:rsidRPr="00E807F1">
        <w:t xml:space="preserve"> car</w:t>
      </w:r>
      <w:r w:rsidR="00666790" w:rsidRPr="00E807F1">
        <w:t>s</w:t>
      </w:r>
      <w:r w:rsidRPr="00E807F1">
        <w:t xml:space="preserve"> and private bus tour</w:t>
      </w:r>
      <w:r w:rsidR="00666790" w:rsidRPr="00E807F1">
        <w:t>s, which are often used as a proxy for inferring the percentage of overseas visitors who took a flight on the way to the UK,</w:t>
      </w:r>
      <w:r w:rsidRPr="00E807F1">
        <w:t xml:space="preserve"> is less than the </w:t>
      </w:r>
      <w:r w:rsidR="00666790" w:rsidRPr="00E807F1">
        <w:t xml:space="preserve">stated </w:t>
      </w:r>
      <w:r w:rsidR="006B7819" w:rsidRPr="00E807F1">
        <w:t xml:space="preserve">fraction of </w:t>
      </w:r>
      <w:proofErr w:type="gramStart"/>
      <w:r w:rsidRPr="00E807F1">
        <w:t>Non-European</w:t>
      </w:r>
      <w:proofErr w:type="gramEnd"/>
      <w:r w:rsidRPr="00E807F1">
        <w:t xml:space="preserve"> overseas visitor</w:t>
      </w:r>
      <w:r w:rsidR="006B7819" w:rsidRPr="00E807F1">
        <w:t>s. As a result</w:t>
      </w:r>
      <w:r w:rsidRPr="00E807F1">
        <w:t xml:space="preserve">, the flight share was assumed to be </w:t>
      </w:r>
      <w:r w:rsidR="006B7819" w:rsidRPr="00E807F1">
        <w:t xml:space="preserve">a sum of </w:t>
      </w:r>
      <w:r w:rsidRPr="00E807F1">
        <w:t xml:space="preserve">the </w:t>
      </w:r>
      <w:r w:rsidR="006B7819" w:rsidRPr="00E807F1">
        <w:t xml:space="preserve">stated </w:t>
      </w:r>
      <w:proofErr w:type="gramStart"/>
      <w:r w:rsidRPr="00E807F1">
        <w:t>Non-European</w:t>
      </w:r>
      <w:proofErr w:type="gramEnd"/>
      <w:r w:rsidRPr="00E807F1">
        <w:t xml:space="preserve"> overseas visitor</w:t>
      </w:r>
      <w:r w:rsidR="006B7819" w:rsidRPr="00E807F1">
        <w:t>s’</w:t>
      </w:r>
      <w:r w:rsidRPr="00E807F1">
        <w:t xml:space="preserve"> percentage (4%)</w:t>
      </w:r>
      <w:r w:rsidR="006B7819" w:rsidRPr="00E807F1">
        <w:t>,</w:t>
      </w:r>
      <w:r w:rsidRPr="00E807F1">
        <w:t xml:space="preserve"> </w:t>
      </w:r>
      <w:r w:rsidR="006B7819" w:rsidRPr="00E807F1">
        <w:t>and</w:t>
      </w:r>
      <w:r w:rsidRPr="00E807F1">
        <w:t xml:space="preserve"> 60% of the </w:t>
      </w:r>
      <w:r w:rsidR="009C33CC" w:rsidRPr="00E807F1">
        <w:t xml:space="preserve">stated share of </w:t>
      </w:r>
      <w:r w:rsidRPr="00E807F1">
        <w:t>European visitors (0.6*5%</w:t>
      </w:r>
      <w:r w:rsidR="009C33CC" w:rsidRPr="00E807F1">
        <w:t>,</w:t>
      </w:r>
      <w:r w:rsidRPr="00E807F1">
        <w:t xml:space="preserve"> based on the Cairngorm</w:t>
      </w:r>
      <w:r w:rsidR="00E8081B" w:rsidRPr="00E807F1">
        <w:t>s</w:t>
      </w:r>
      <w:r w:rsidRPr="00E807F1">
        <w:t xml:space="preserve"> National Park </w:t>
      </w:r>
      <w:r w:rsidR="00E8081B" w:rsidRPr="00E807F1">
        <w:t>estimates</w:t>
      </w:r>
      <w:r w:rsidR="009C33CC" w:rsidRPr="00E807F1">
        <w:t>)</w:t>
      </w:r>
      <w:r w:rsidRPr="00E807F1">
        <w:t>,</w:t>
      </w:r>
      <w:r w:rsidR="009C33CC" w:rsidRPr="00E807F1">
        <w:t xml:space="preserve"> giving a total of</w:t>
      </w:r>
      <w:r w:rsidRPr="00E807F1">
        <w:t xml:space="preserve"> 6.5%. </w:t>
      </w:r>
    </w:p>
    <w:p w14:paraId="28E39324" w14:textId="77777777" w:rsidR="00656B98" w:rsidRPr="00E807F1" w:rsidRDefault="00656B98" w:rsidP="00656B98">
      <w:pPr>
        <w:spacing w:line="259" w:lineRule="auto"/>
        <w:jc w:val="both"/>
      </w:pPr>
    </w:p>
    <w:p w14:paraId="47449F81" w14:textId="4F691A89" w:rsidR="00601028" w:rsidRPr="00E807F1" w:rsidRDefault="00601028" w:rsidP="00601028">
      <w:pPr>
        <w:pStyle w:val="Heading4"/>
      </w:pPr>
      <w:r w:rsidRPr="00E807F1">
        <w:t xml:space="preserve">Using Snowdonia </w:t>
      </w:r>
      <w:r w:rsidR="0081353F" w:rsidRPr="00E807F1">
        <w:t xml:space="preserve">and Cairngorms </w:t>
      </w:r>
      <w:r w:rsidRPr="00E807F1">
        <w:t xml:space="preserve">data to infer distances travelled by road from mainland </w:t>
      </w:r>
      <w:proofErr w:type="gramStart"/>
      <w:r w:rsidRPr="00E807F1">
        <w:t>Europe</w:t>
      </w:r>
      <w:proofErr w:type="gramEnd"/>
    </w:p>
    <w:p w14:paraId="5DE23FA2" w14:textId="77777777" w:rsidR="00AA078C" w:rsidRPr="00E807F1" w:rsidRDefault="00AA078C" w:rsidP="00AA078C"/>
    <w:p w14:paraId="4BF0D64B" w14:textId="6FD236C1" w:rsidR="00685980" w:rsidRPr="00E807F1" w:rsidRDefault="00685980" w:rsidP="007C6A07">
      <w:pPr>
        <w:jc w:val="both"/>
      </w:pPr>
      <w:r w:rsidRPr="00E807F1">
        <w:t xml:space="preserve">The only data provided </w:t>
      </w:r>
      <w:r w:rsidR="00601028" w:rsidRPr="00E807F1">
        <w:t xml:space="preserve">for Exmoor </w:t>
      </w:r>
      <w:r w:rsidRPr="00E807F1">
        <w:t xml:space="preserve">was </w:t>
      </w:r>
      <w:r w:rsidR="00DB0A8D" w:rsidRPr="00E807F1">
        <w:t>the</w:t>
      </w:r>
      <w:r w:rsidRPr="00E807F1">
        <w:t xml:space="preserve"> overall </w:t>
      </w:r>
      <w:r w:rsidR="00DB0A8D" w:rsidRPr="00E807F1">
        <w:t>percentage</w:t>
      </w:r>
      <w:r w:rsidRPr="00E807F1">
        <w:t xml:space="preserve"> of overseas visitors</w:t>
      </w:r>
      <w:r w:rsidR="00F12B58" w:rsidRPr="00E807F1">
        <w:t>.</w:t>
      </w:r>
      <w:r w:rsidR="00DB0A8D" w:rsidRPr="00E807F1">
        <w:t xml:space="preserve"> </w:t>
      </w:r>
      <w:r w:rsidR="00781E03" w:rsidRPr="00E807F1">
        <w:t>T</w:t>
      </w:r>
      <w:r w:rsidR="00DB0A8D" w:rsidRPr="00E807F1">
        <w:t>he b</w:t>
      </w:r>
      <w:r w:rsidRPr="00E807F1">
        <w:t>reakdown of European and Non-European</w:t>
      </w:r>
      <w:r w:rsidR="00DB0A8D" w:rsidRPr="00E807F1">
        <w:t xml:space="preserve"> visitors</w:t>
      </w:r>
      <w:r w:rsidRPr="00E807F1">
        <w:t xml:space="preserve"> was taken from Snowdonia </w:t>
      </w:r>
      <w:r w:rsidR="00DB0A8D" w:rsidRPr="00E807F1">
        <w:t xml:space="preserve">National Park </w:t>
      </w:r>
      <w:r w:rsidRPr="00E807F1">
        <w:t>(</w:t>
      </w:r>
      <w:r w:rsidR="00DB0A8D" w:rsidRPr="00E807F1">
        <w:t xml:space="preserve">the </w:t>
      </w:r>
      <w:r w:rsidRPr="00E807F1">
        <w:t>closest N</w:t>
      </w:r>
      <w:r w:rsidR="00A542C4" w:rsidRPr="00E807F1">
        <w:t xml:space="preserve">ational </w:t>
      </w:r>
      <w:r w:rsidRPr="00E807F1">
        <w:t>P</w:t>
      </w:r>
      <w:r w:rsidR="00A542C4" w:rsidRPr="00E807F1">
        <w:t>ark</w:t>
      </w:r>
      <w:r w:rsidRPr="00E807F1">
        <w:t xml:space="preserve"> with </w:t>
      </w:r>
      <w:r w:rsidR="00961565" w:rsidRPr="00E807F1">
        <w:t xml:space="preserve">the relevant bespoke </w:t>
      </w:r>
      <w:r w:rsidRPr="00E807F1">
        <w:t>data).</w:t>
      </w:r>
      <w:r w:rsidR="00DB0A8D" w:rsidRPr="00E807F1">
        <w:rPr>
          <w:b/>
          <w:bCs/>
        </w:rPr>
        <w:t xml:space="preserve"> </w:t>
      </w:r>
      <w:r w:rsidR="00DB0A8D" w:rsidRPr="00E807F1">
        <w:t>The data on the b</w:t>
      </w:r>
      <w:r w:rsidRPr="00E807F1">
        <w:t xml:space="preserve">reakdown of countries within the European </w:t>
      </w:r>
      <w:r w:rsidR="0081353F" w:rsidRPr="00E807F1">
        <w:t xml:space="preserve">visitor </w:t>
      </w:r>
      <w:r w:rsidRPr="00E807F1">
        <w:t>categor</w:t>
      </w:r>
      <w:r w:rsidR="00113FA8" w:rsidRPr="00E807F1">
        <w:t>y</w:t>
      </w:r>
      <w:r w:rsidRPr="00E807F1">
        <w:t xml:space="preserve"> </w:t>
      </w:r>
      <w:r w:rsidR="00DB0A8D" w:rsidRPr="00E807F1">
        <w:t xml:space="preserve">was </w:t>
      </w:r>
      <w:r w:rsidRPr="00E807F1">
        <w:t>also taken from Snowdonia</w:t>
      </w:r>
      <w:r w:rsidR="00DB0A8D" w:rsidRPr="00E807F1">
        <w:t xml:space="preserve"> N</w:t>
      </w:r>
      <w:r w:rsidR="00A542C4" w:rsidRPr="00E807F1">
        <w:t xml:space="preserve">ational </w:t>
      </w:r>
      <w:r w:rsidR="00DB0A8D" w:rsidRPr="00E807F1">
        <w:t>P</w:t>
      </w:r>
      <w:r w:rsidR="00A542C4" w:rsidRPr="00E807F1">
        <w:t>ark</w:t>
      </w:r>
      <w:r w:rsidRPr="00E807F1">
        <w:t>.</w:t>
      </w:r>
      <w:r w:rsidR="00315686" w:rsidRPr="00E807F1">
        <w:t xml:space="preserve"> This data served to calculate a weighted average distance for road travel from different European countries</w:t>
      </w:r>
      <w:r w:rsidR="0081353F" w:rsidRPr="00E807F1">
        <w:t xml:space="preserve">, </w:t>
      </w:r>
      <w:proofErr w:type="gramStart"/>
      <w:r w:rsidR="0081353F" w:rsidRPr="00E807F1">
        <w:t>assuming  40</w:t>
      </w:r>
      <w:proofErr w:type="gramEnd"/>
      <w:r w:rsidR="0081353F" w:rsidRPr="00E807F1">
        <w:t>% of all European</w:t>
      </w:r>
      <w:r w:rsidR="00315686" w:rsidRPr="00E807F1">
        <w:t xml:space="preserve"> visitor</w:t>
      </w:r>
      <w:r w:rsidR="0081353F" w:rsidRPr="00E807F1">
        <w:t>s</w:t>
      </w:r>
      <w:r w:rsidR="00315686" w:rsidRPr="00E807F1">
        <w:t xml:space="preserve"> </w:t>
      </w:r>
      <w:r w:rsidR="0081353F" w:rsidRPr="00E807F1">
        <w:t>travelled</w:t>
      </w:r>
      <w:r w:rsidR="00315686" w:rsidRPr="00E807F1">
        <w:t xml:space="preserve"> to the UK by land</w:t>
      </w:r>
      <w:r w:rsidR="0081353F" w:rsidRPr="00E807F1">
        <w:t xml:space="preserve"> (in line with the Cairngorms data</w:t>
      </w:r>
      <w:r w:rsidR="00315686" w:rsidRPr="00E807F1">
        <w:t>).</w:t>
      </w:r>
    </w:p>
    <w:p w14:paraId="121FC5BB" w14:textId="77777777" w:rsidR="00315686" w:rsidRPr="00E807F1" w:rsidRDefault="00315686" w:rsidP="007C6A07">
      <w:pPr>
        <w:jc w:val="both"/>
      </w:pPr>
    </w:p>
    <w:p w14:paraId="43113174" w14:textId="71DA8746" w:rsidR="0081353F" w:rsidRPr="00E807F1" w:rsidRDefault="0081353F" w:rsidP="0081353F">
      <w:pPr>
        <w:pStyle w:val="Heading4"/>
      </w:pPr>
      <w:r w:rsidRPr="00E807F1">
        <w:t xml:space="preserve">Using Exmoor visitor surveys to estimate average distances by road for UK </w:t>
      </w:r>
      <w:proofErr w:type="gramStart"/>
      <w:r w:rsidRPr="00E807F1">
        <w:t>visitors</w:t>
      </w:r>
      <w:proofErr w:type="gramEnd"/>
    </w:p>
    <w:p w14:paraId="5D1D5A04" w14:textId="77777777" w:rsidR="0081353F" w:rsidRPr="00E807F1" w:rsidRDefault="0081353F" w:rsidP="007C6A07">
      <w:pPr>
        <w:jc w:val="both"/>
      </w:pPr>
    </w:p>
    <w:p w14:paraId="59F7F315" w14:textId="36905B0F" w:rsidR="004E2337" w:rsidRPr="00E807F1" w:rsidRDefault="004A2506" w:rsidP="007C6A07">
      <w:pPr>
        <w:jc w:val="both"/>
      </w:pPr>
      <w:r w:rsidRPr="00E807F1">
        <w:t xml:space="preserve">Postcode-level </w:t>
      </w:r>
      <w:r w:rsidR="004D1041" w:rsidRPr="00E807F1">
        <w:t>places</w:t>
      </w:r>
      <w:r w:rsidRPr="00E807F1">
        <w:t xml:space="preserve"> of origin</w:t>
      </w:r>
      <w:r w:rsidR="00685980" w:rsidRPr="00E807F1">
        <w:t xml:space="preserve"> within the UK were provided in the</w:t>
      </w:r>
      <w:r w:rsidRPr="00E807F1">
        <w:t xml:space="preserve"> four most recent</w:t>
      </w:r>
      <w:r w:rsidR="00685980" w:rsidRPr="00E807F1">
        <w:t xml:space="preserve"> Exmoor </w:t>
      </w:r>
      <w:r w:rsidRPr="00E807F1">
        <w:t xml:space="preserve">visitors </w:t>
      </w:r>
      <w:r w:rsidR="00685980" w:rsidRPr="00E807F1">
        <w:t>survey</w:t>
      </w:r>
      <w:r w:rsidR="0081353F" w:rsidRPr="00E807F1">
        <w:t>s</w:t>
      </w:r>
      <w:r w:rsidR="00640BE5" w:rsidRPr="00E807F1">
        <w:t>, totalling nearly 1,500 records</w:t>
      </w:r>
      <w:r w:rsidR="00685980" w:rsidRPr="00E807F1">
        <w:t>.</w:t>
      </w:r>
      <w:r w:rsidR="00C615EA" w:rsidRPr="00E807F1">
        <w:t xml:space="preserve"> With </w:t>
      </w:r>
      <w:r w:rsidR="00EB5D79" w:rsidRPr="00E807F1">
        <w:t xml:space="preserve">the </w:t>
      </w:r>
      <w:r w:rsidR="00C615EA" w:rsidRPr="00E807F1">
        <w:t xml:space="preserve">support from the National Park’s GIS team, </w:t>
      </w:r>
      <w:r w:rsidR="00EB5D79" w:rsidRPr="00E807F1">
        <w:t xml:space="preserve">this data was used to identify </w:t>
      </w:r>
      <w:r w:rsidR="00640BE5" w:rsidRPr="00E807F1">
        <w:t xml:space="preserve">representative cities of origin </w:t>
      </w:r>
      <w:r w:rsidR="00DC1F55" w:rsidRPr="00E807F1">
        <w:t xml:space="preserve">for each region within the UK, </w:t>
      </w:r>
      <w:r w:rsidR="004E2337" w:rsidRPr="00E807F1">
        <w:t xml:space="preserve">and </w:t>
      </w:r>
      <w:r w:rsidR="00443458" w:rsidRPr="00E807F1">
        <w:t xml:space="preserve">road </w:t>
      </w:r>
      <w:r w:rsidR="004E2337" w:rsidRPr="00E807F1">
        <w:t>distance</w:t>
      </w:r>
      <w:r w:rsidR="00EB5D79" w:rsidRPr="00E807F1">
        <w:t>s</w:t>
      </w:r>
      <w:r w:rsidR="004E2337" w:rsidRPr="00E807F1">
        <w:t xml:space="preserve"> between these cities and </w:t>
      </w:r>
      <w:r w:rsidR="00EB5D79" w:rsidRPr="00E807F1">
        <w:t>the Valley of Rocks</w:t>
      </w:r>
      <w:r w:rsidR="00443458" w:rsidRPr="00E807F1">
        <w:t xml:space="preserve"> in Exmoor were calculated using Google Maps (</w:t>
      </w:r>
      <w:r w:rsidR="00EA40A3" w:rsidRPr="00E807F1">
        <w:fldChar w:fldCharType="begin"/>
      </w:r>
      <w:r w:rsidR="00EA40A3" w:rsidRPr="00E807F1">
        <w:instrText xml:space="preserve"> REF _Ref107667190 \h </w:instrText>
      </w:r>
      <w:r w:rsidR="00E807F1">
        <w:instrText xml:space="preserve"> \* MERGEFORMAT </w:instrText>
      </w:r>
      <w:r w:rsidR="00EA40A3" w:rsidRPr="00E807F1">
        <w:fldChar w:fldCharType="separate"/>
      </w:r>
      <w:r w:rsidR="0044182F" w:rsidRPr="00E807F1">
        <w:t xml:space="preserve">Table </w:t>
      </w:r>
      <w:r w:rsidR="0044182F">
        <w:rPr>
          <w:noProof/>
        </w:rPr>
        <w:t>7</w:t>
      </w:r>
      <w:r w:rsidR="00EA40A3" w:rsidRPr="00E807F1">
        <w:fldChar w:fldCharType="end"/>
      </w:r>
      <w:r w:rsidR="00443458" w:rsidRPr="00E807F1">
        <w:t>).</w:t>
      </w:r>
    </w:p>
    <w:p w14:paraId="5086A820" w14:textId="77777777" w:rsidR="004E2337" w:rsidRPr="00E807F1" w:rsidRDefault="004E2337" w:rsidP="007C6A07">
      <w:pPr>
        <w:jc w:val="both"/>
      </w:pPr>
    </w:p>
    <w:p w14:paraId="69F3BB6B" w14:textId="27CD7074" w:rsidR="00443458" w:rsidRPr="00E807F1" w:rsidRDefault="00EA40A3" w:rsidP="00EA40A3">
      <w:pPr>
        <w:pStyle w:val="Caption"/>
      </w:pPr>
      <w:bookmarkStart w:id="799" w:name="_Ref107667190"/>
      <w:r w:rsidRPr="00E807F1">
        <w:t xml:space="preserve">Table </w:t>
      </w:r>
      <w:r>
        <w:fldChar w:fldCharType="begin"/>
      </w:r>
      <w:r>
        <w:instrText>SEQ Table \* ARABIC</w:instrText>
      </w:r>
      <w:r>
        <w:fldChar w:fldCharType="separate"/>
      </w:r>
      <w:r w:rsidR="0044182F">
        <w:rPr>
          <w:noProof/>
        </w:rPr>
        <w:t>7</w:t>
      </w:r>
      <w:r>
        <w:fldChar w:fldCharType="end"/>
      </w:r>
      <w:bookmarkEnd w:id="799"/>
      <w:r w:rsidRPr="00E807F1">
        <w:t xml:space="preserve">. </w:t>
      </w:r>
      <w:r w:rsidR="00F46895" w:rsidRPr="00E807F1">
        <w:t>Representative places of origin and travel distances</w:t>
      </w:r>
      <w:r w:rsidR="00CD3611" w:rsidRPr="00E807F1">
        <w:t xml:space="preserve"> (on land and via ferry)</w:t>
      </w:r>
      <w:r w:rsidR="00F46895" w:rsidRPr="00E807F1">
        <w:t xml:space="preserve"> to </w:t>
      </w:r>
      <w:r w:rsidR="00CD3611" w:rsidRPr="00E807F1">
        <w:t>the Valley of Rocks</w:t>
      </w:r>
    </w:p>
    <w:tbl>
      <w:tblPr>
        <w:tblStyle w:val="TableGrid"/>
        <w:tblW w:w="0" w:type="auto"/>
        <w:tblLook w:val="04A0" w:firstRow="1" w:lastRow="0" w:firstColumn="1" w:lastColumn="0" w:noHBand="0" w:noVBand="1"/>
      </w:tblPr>
      <w:tblGrid>
        <w:gridCol w:w="1538"/>
        <w:gridCol w:w="1512"/>
        <w:gridCol w:w="1677"/>
        <w:gridCol w:w="1435"/>
        <w:gridCol w:w="1728"/>
        <w:gridCol w:w="1732"/>
      </w:tblGrid>
      <w:tr w:rsidR="00B92E40" w:rsidRPr="00E807F1" w14:paraId="2E54C069" w14:textId="77777777" w:rsidTr="00656B98">
        <w:trPr>
          <w:trHeight w:val="340"/>
        </w:trPr>
        <w:tc>
          <w:tcPr>
            <w:tcW w:w="1541" w:type="dxa"/>
            <w:noWrap/>
            <w:vAlign w:val="center"/>
            <w:hideMark/>
          </w:tcPr>
          <w:p w14:paraId="2260A418" w14:textId="77777777" w:rsidR="00EB5D79" w:rsidRPr="00E807F1" w:rsidRDefault="00EB5D79" w:rsidP="00443458">
            <w:pPr>
              <w:jc w:val="center"/>
              <w:rPr>
                <w:b/>
                <w:bCs/>
              </w:rPr>
            </w:pPr>
            <w:r w:rsidRPr="00E807F1">
              <w:rPr>
                <w:b/>
                <w:bCs/>
              </w:rPr>
              <w:t>Level 1 Breakdown</w:t>
            </w:r>
          </w:p>
        </w:tc>
        <w:tc>
          <w:tcPr>
            <w:tcW w:w="1515" w:type="dxa"/>
            <w:noWrap/>
            <w:vAlign w:val="center"/>
            <w:hideMark/>
          </w:tcPr>
          <w:p w14:paraId="7083F41F" w14:textId="77777777" w:rsidR="00EB5D79" w:rsidRPr="00E807F1" w:rsidRDefault="00EB5D79" w:rsidP="00443458">
            <w:pPr>
              <w:jc w:val="center"/>
              <w:rPr>
                <w:b/>
                <w:bCs/>
              </w:rPr>
            </w:pPr>
            <w:r w:rsidRPr="00E807F1">
              <w:rPr>
                <w:b/>
                <w:bCs/>
              </w:rPr>
              <w:t>Percentage of All Trips</w:t>
            </w:r>
          </w:p>
        </w:tc>
        <w:tc>
          <w:tcPr>
            <w:tcW w:w="1680" w:type="dxa"/>
            <w:noWrap/>
            <w:vAlign w:val="center"/>
            <w:hideMark/>
          </w:tcPr>
          <w:p w14:paraId="11394D70" w14:textId="77777777" w:rsidR="00EB5D79" w:rsidRPr="00E807F1" w:rsidRDefault="00EB5D79" w:rsidP="00443458">
            <w:pPr>
              <w:jc w:val="center"/>
              <w:rPr>
                <w:b/>
                <w:bCs/>
              </w:rPr>
            </w:pPr>
            <w:r w:rsidRPr="00E807F1">
              <w:rPr>
                <w:b/>
                <w:bCs/>
              </w:rPr>
              <w:t>Level 2 Breakdown</w:t>
            </w:r>
          </w:p>
        </w:tc>
        <w:tc>
          <w:tcPr>
            <w:tcW w:w="1437" w:type="dxa"/>
            <w:noWrap/>
            <w:vAlign w:val="center"/>
            <w:hideMark/>
          </w:tcPr>
          <w:p w14:paraId="5E5C850C" w14:textId="77777777" w:rsidR="00EB5D79" w:rsidRPr="00E807F1" w:rsidRDefault="00EB5D79" w:rsidP="00443458">
            <w:pPr>
              <w:jc w:val="center"/>
              <w:rPr>
                <w:b/>
                <w:bCs/>
              </w:rPr>
            </w:pPr>
            <w:r w:rsidRPr="00E807F1">
              <w:rPr>
                <w:b/>
                <w:bCs/>
              </w:rPr>
              <w:t>Percentage of Level 1</w:t>
            </w:r>
          </w:p>
        </w:tc>
        <w:tc>
          <w:tcPr>
            <w:tcW w:w="1714" w:type="dxa"/>
            <w:noWrap/>
            <w:vAlign w:val="center"/>
            <w:hideMark/>
          </w:tcPr>
          <w:p w14:paraId="1E690284" w14:textId="77777777" w:rsidR="00EB5D79" w:rsidRPr="00E807F1" w:rsidRDefault="00EB5D79" w:rsidP="00443458">
            <w:pPr>
              <w:jc w:val="center"/>
              <w:rPr>
                <w:b/>
                <w:bCs/>
              </w:rPr>
            </w:pPr>
            <w:r w:rsidRPr="00E807F1">
              <w:rPr>
                <w:b/>
                <w:bCs/>
              </w:rPr>
              <w:t>Representative Level 2 City</w:t>
            </w:r>
          </w:p>
        </w:tc>
        <w:tc>
          <w:tcPr>
            <w:tcW w:w="1735" w:type="dxa"/>
            <w:noWrap/>
            <w:vAlign w:val="center"/>
            <w:hideMark/>
          </w:tcPr>
          <w:p w14:paraId="3D923DAC" w14:textId="77777777" w:rsidR="00EB5D79" w:rsidRPr="00E807F1" w:rsidRDefault="00EB5D79" w:rsidP="00443458">
            <w:pPr>
              <w:jc w:val="center"/>
              <w:rPr>
                <w:b/>
                <w:bCs/>
              </w:rPr>
            </w:pPr>
            <w:r w:rsidRPr="00E807F1">
              <w:rPr>
                <w:b/>
                <w:bCs/>
              </w:rPr>
              <w:t>Distance to the top destination (miles)</w:t>
            </w:r>
          </w:p>
        </w:tc>
      </w:tr>
      <w:tr w:rsidR="00656B98" w:rsidRPr="00E807F1" w14:paraId="613BEC5D" w14:textId="77777777" w:rsidTr="00656B98">
        <w:trPr>
          <w:trHeight w:val="320"/>
        </w:trPr>
        <w:tc>
          <w:tcPr>
            <w:tcW w:w="1541" w:type="dxa"/>
            <w:vMerge w:val="restart"/>
            <w:noWrap/>
            <w:hideMark/>
          </w:tcPr>
          <w:p w14:paraId="04663638" w14:textId="77777777" w:rsidR="00656B98" w:rsidRPr="00E807F1" w:rsidRDefault="00656B98" w:rsidP="00EB5D79">
            <w:pPr>
              <w:jc w:val="both"/>
            </w:pPr>
            <w:r w:rsidRPr="00E807F1">
              <w:t xml:space="preserve">England - </w:t>
            </w:r>
            <w:proofErr w:type="gramStart"/>
            <w:r w:rsidRPr="00E807F1">
              <w:t>South West</w:t>
            </w:r>
            <w:proofErr w:type="gramEnd"/>
          </w:p>
        </w:tc>
        <w:tc>
          <w:tcPr>
            <w:tcW w:w="1515" w:type="dxa"/>
            <w:vMerge w:val="restart"/>
            <w:noWrap/>
            <w:hideMark/>
          </w:tcPr>
          <w:p w14:paraId="432C5141" w14:textId="77777777" w:rsidR="00656B98" w:rsidRPr="00E807F1" w:rsidRDefault="00656B98" w:rsidP="00EA40A3">
            <w:pPr>
              <w:jc w:val="center"/>
            </w:pPr>
            <w:r w:rsidRPr="00E807F1">
              <w:t>49%</w:t>
            </w:r>
          </w:p>
          <w:p w14:paraId="603AAD0D" w14:textId="25953D59" w:rsidR="00656B98" w:rsidRPr="00E807F1" w:rsidRDefault="00656B98" w:rsidP="00EA40A3">
            <w:pPr>
              <w:jc w:val="center"/>
            </w:pPr>
          </w:p>
        </w:tc>
        <w:tc>
          <w:tcPr>
            <w:tcW w:w="1680" w:type="dxa"/>
            <w:vMerge w:val="restart"/>
            <w:noWrap/>
            <w:hideMark/>
          </w:tcPr>
          <w:p w14:paraId="460DBA18" w14:textId="77777777" w:rsidR="00656B98" w:rsidRPr="00E807F1" w:rsidRDefault="00656B98" w:rsidP="00EB5D79">
            <w:pPr>
              <w:jc w:val="both"/>
            </w:pPr>
            <w:proofErr w:type="gramStart"/>
            <w:r w:rsidRPr="00E807F1">
              <w:t>South West</w:t>
            </w:r>
            <w:proofErr w:type="gramEnd"/>
          </w:p>
        </w:tc>
        <w:tc>
          <w:tcPr>
            <w:tcW w:w="1437" w:type="dxa"/>
            <w:noWrap/>
            <w:hideMark/>
          </w:tcPr>
          <w:p w14:paraId="17A8F38D" w14:textId="77777777" w:rsidR="00656B98" w:rsidRPr="00E807F1" w:rsidRDefault="00656B98" w:rsidP="00EA40A3">
            <w:pPr>
              <w:jc w:val="center"/>
            </w:pPr>
            <w:r w:rsidRPr="00E807F1">
              <w:t>10%</w:t>
            </w:r>
          </w:p>
        </w:tc>
        <w:tc>
          <w:tcPr>
            <w:tcW w:w="1714" w:type="dxa"/>
            <w:noWrap/>
            <w:hideMark/>
          </w:tcPr>
          <w:p w14:paraId="479430FA" w14:textId="77777777" w:rsidR="00656B98" w:rsidRPr="00E807F1" w:rsidRDefault="00656B98" w:rsidP="00EB5D79">
            <w:pPr>
              <w:jc w:val="both"/>
            </w:pPr>
            <w:r w:rsidRPr="00E807F1">
              <w:t>Exeter</w:t>
            </w:r>
          </w:p>
        </w:tc>
        <w:tc>
          <w:tcPr>
            <w:tcW w:w="1735" w:type="dxa"/>
            <w:noWrap/>
            <w:hideMark/>
          </w:tcPr>
          <w:p w14:paraId="1B27CEF9" w14:textId="77777777" w:rsidR="00656B98" w:rsidRPr="00E807F1" w:rsidRDefault="00656B98" w:rsidP="00EA40A3">
            <w:pPr>
              <w:jc w:val="center"/>
            </w:pPr>
            <w:r w:rsidRPr="00E807F1">
              <w:t>54.7</w:t>
            </w:r>
          </w:p>
        </w:tc>
      </w:tr>
      <w:tr w:rsidR="00656B98" w:rsidRPr="00E807F1" w14:paraId="19F063FD" w14:textId="77777777" w:rsidTr="00656B98">
        <w:trPr>
          <w:trHeight w:val="320"/>
        </w:trPr>
        <w:tc>
          <w:tcPr>
            <w:tcW w:w="1541" w:type="dxa"/>
            <w:vMerge/>
            <w:noWrap/>
            <w:hideMark/>
          </w:tcPr>
          <w:p w14:paraId="52E797AE" w14:textId="77777777" w:rsidR="00656B98" w:rsidRPr="00E807F1" w:rsidRDefault="00656B98" w:rsidP="00EB5D79">
            <w:pPr>
              <w:jc w:val="both"/>
            </w:pPr>
          </w:p>
        </w:tc>
        <w:tc>
          <w:tcPr>
            <w:tcW w:w="1515" w:type="dxa"/>
            <w:vMerge/>
            <w:noWrap/>
            <w:hideMark/>
          </w:tcPr>
          <w:p w14:paraId="19B2DDA2" w14:textId="511DD65B" w:rsidR="00656B98" w:rsidRPr="00E807F1" w:rsidRDefault="00656B98" w:rsidP="00EA40A3">
            <w:pPr>
              <w:jc w:val="center"/>
            </w:pPr>
          </w:p>
        </w:tc>
        <w:tc>
          <w:tcPr>
            <w:tcW w:w="1680" w:type="dxa"/>
            <w:vMerge/>
            <w:noWrap/>
            <w:hideMark/>
          </w:tcPr>
          <w:p w14:paraId="7DED4725" w14:textId="77777777" w:rsidR="00656B98" w:rsidRPr="00E807F1" w:rsidRDefault="00656B98" w:rsidP="00EB5D79">
            <w:pPr>
              <w:jc w:val="both"/>
            </w:pPr>
          </w:p>
        </w:tc>
        <w:tc>
          <w:tcPr>
            <w:tcW w:w="1437" w:type="dxa"/>
            <w:noWrap/>
            <w:hideMark/>
          </w:tcPr>
          <w:p w14:paraId="12CF5898" w14:textId="77777777" w:rsidR="00656B98" w:rsidRPr="00E807F1" w:rsidRDefault="00656B98" w:rsidP="00EA40A3">
            <w:pPr>
              <w:jc w:val="center"/>
            </w:pPr>
            <w:r w:rsidRPr="00E807F1">
              <w:t>10%</w:t>
            </w:r>
          </w:p>
        </w:tc>
        <w:tc>
          <w:tcPr>
            <w:tcW w:w="1714" w:type="dxa"/>
            <w:noWrap/>
            <w:hideMark/>
          </w:tcPr>
          <w:p w14:paraId="37868654" w14:textId="77777777" w:rsidR="00656B98" w:rsidRPr="00E807F1" w:rsidRDefault="00656B98" w:rsidP="00EB5D79">
            <w:pPr>
              <w:jc w:val="both"/>
            </w:pPr>
            <w:r w:rsidRPr="00E807F1">
              <w:t>Plymouth</w:t>
            </w:r>
          </w:p>
        </w:tc>
        <w:tc>
          <w:tcPr>
            <w:tcW w:w="1735" w:type="dxa"/>
            <w:noWrap/>
            <w:hideMark/>
          </w:tcPr>
          <w:p w14:paraId="3EDC0674" w14:textId="77777777" w:rsidR="00656B98" w:rsidRPr="00E807F1" w:rsidRDefault="00656B98" w:rsidP="00EA40A3">
            <w:pPr>
              <w:jc w:val="center"/>
            </w:pPr>
            <w:r w:rsidRPr="00E807F1">
              <w:t>106</w:t>
            </w:r>
          </w:p>
        </w:tc>
      </w:tr>
      <w:tr w:rsidR="00656B98" w:rsidRPr="00E807F1" w14:paraId="66F74A25" w14:textId="77777777" w:rsidTr="00656B98">
        <w:trPr>
          <w:trHeight w:val="320"/>
        </w:trPr>
        <w:tc>
          <w:tcPr>
            <w:tcW w:w="1541" w:type="dxa"/>
            <w:vMerge/>
            <w:noWrap/>
            <w:hideMark/>
          </w:tcPr>
          <w:p w14:paraId="36389E34" w14:textId="77777777" w:rsidR="00656B98" w:rsidRPr="00E807F1" w:rsidRDefault="00656B98" w:rsidP="00EB5D79">
            <w:pPr>
              <w:jc w:val="both"/>
            </w:pPr>
          </w:p>
        </w:tc>
        <w:tc>
          <w:tcPr>
            <w:tcW w:w="1515" w:type="dxa"/>
            <w:vMerge/>
            <w:noWrap/>
            <w:hideMark/>
          </w:tcPr>
          <w:p w14:paraId="3519FAB2" w14:textId="1C2EC66B" w:rsidR="00656B98" w:rsidRPr="00E807F1" w:rsidRDefault="00656B98" w:rsidP="00EA40A3">
            <w:pPr>
              <w:jc w:val="center"/>
            </w:pPr>
          </w:p>
        </w:tc>
        <w:tc>
          <w:tcPr>
            <w:tcW w:w="1680" w:type="dxa"/>
            <w:vMerge/>
            <w:noWrap/>
            <w:hideMark/>
          </w:tcPr>
          <w:p w14:paraId="40B35548" w14:textId="77777777" w:rsidR="00656B98" w:rsidRPr="00E807F1" w:rsidRDefault="00656B98" w:rsidP="00EB5D79">
            <w:pPr>
              <w:jc w:val="both"/>
            </w:pPr>
          </w:p>
        </w:tc>
        <w:tc>
          <w:tcPr>
            <w:tcW w:w="1437" w:type="dxa"/>
            <w:noWrap/>
            <w:hideMark/>
          </w:tcPr>
          <w:p w14:paraId="3ADB8419" w14:textId="77777777" w:rsidR="00656B98" w:rsidRPr="00E807F1" w:rsidRDefault="00656B98" w:rsidP="00EA40A3">
            <w:pPr>
              <w:jc w:val="center"/>
            </w:pPr>
            <w:r w:rsidRPr="00E807F1">
              <w:t>27%</w:t>
            </w:r>
          </w:p>
        </w:tc>
        <w:tc>
          <w:tcPr>
            <w:tcW w:w="1714" w:type="dxa"/>
            <w:noWrap/>
            <w:hideMark/>
          </w:tcPr>
          <w:p w14:paraId="12677DDD" w14:textId="77777777" w:rsidR="00656B98" w:rsidRPr="00E807F1" w:rsidRDefault="00656B98" w:rsidP="00EB5D79">
            <w:pPr>
              <w:jc w:val="both"/>
            </w:pPr>
            <w:r w:rsidRPr="00E807F1">
              <w:t>Barnstaple</w:t>
            </w:r>
          </w:p>
        </w:tc>
        <w:tc>
          <w:tcPr>
            <w:tcW w:w="1735" w:type="dxa"/>
            <w:noWrap/>
            <w:hideMark/>
          </w:tcPr>
          <w:p w14:paraId="27544567" w14:textId="77777777" w:rsidR="00656B98" w:rsidRPr="00E807F1" w:rsidRDefault="00656B98" w:rsidP="00EA40A3">
            <w:pPr>
              <w:jc w:val="center"/>
            </w:pPr>
            <w:r w:rsidRPr="00E807F1">
              <w:t>20.8</w:t>
            </w:r>
          </w:p>
        </w:tc>
      </w:tr>
      <w:tr w:rsidR="00656B98" w:rsidRPr="00E807F1" w14:paraId="49EAB85A" w14:textId="77777777" w:rsidTr="00656B98">
        <w:trPr>
          <w:trHeight w:val="320"/>
        </w:trPr>
        <w:tc>
          <w:tcPr>
            <w:tcW w:w="1541" w:type="dxa"/>
            <w:vMerge/>
            <w:noWrap/>
            <w:hideMark/>
          </w:tcPr>
          <w:p w14:paraId="37E46374" w14:textId="77777777" w:rsidR="00656B98" w:rsidRPr="00E807F1" w:rsidRDefault="00656B98" w:rsidP="00EB5D79">
            <w:pPr>
              <w:jc w:val="both"/>
            </w:pPr>
          </w:p>
        </w:tc>
        <w:tc>
          <w:tcPr>
            <w:tcW w:w="1515" w:type="dxa"/>
            <w:vMerge/>
            <w:noWrap/>
            <w:hideMark/>
          </w:tcPr>
          <w:p w14:paraId="4FC83633" w14:textId="7EEA0AF6" w:rsidR="00656B98" w:rsidRPr="00E807F1" w:rsidRDefault="00656B98" w:rsidP="00EA40A3">
            <w:pPr>
              <w:jc w:val="center"/>
            </w:pPr>
          </w:p>
        </w:tc>
        <w:tc>
          <w:tcPr>
            <w:tcW w:w="1680" w:type="dxa"/>
            <w:vMerge/>
            <w:noWrap/>
            <w:hideMark/>
          </w:tcPr>
          <w:p w14:paraId="4ED4334B" w14:textId="77777777" w:rsidR="00656B98" w:rsidRPr="00E807F1" w:rsidRDefault="00656B98" w:rsidP="00EB5D79">
            <w:pPr>
              <w:jc w:val="both"/>
            </w:pPr>
          </w:p>
        </w:tc>
        <w:tc>
          <w:tcPr>
            <w:tcW w:w="1437" w:type="dxa"/>
            <w:noWrap/>
            <w:hideMark/>
          </w:tcPr>
          <w:p w14:paraId="3DC0AC3F" w14:textId="77777777" w:rsidR="00656B98" w:rsidRPr="00E807F1" w:rsidRDefault="00656B98" w:rsidP="00EA40A3">
            <w:pPr>
              <w:jc w:val="center"/>
            </w:pPr>
            <w:r w:rsidRPr="00E807F1">
              <w:t>27%</w:t>
            </w:r>
          </w:p>
        </w:tc>
        <w:tc>
          <w:tcPr>
            <w:tcW w:w="1714" w:type="dxa"/>
            <w:noWrap/>
            <w:hideMark/>
          </w:tcPr>
          <w:p w14:paraId="239CCB39" w14:textId="77777777" w:rsidR="00656B98" w:rsidRPr="00E807F1" w:rsidRDefault="00656B98" w:rsidP="00EB5D79">
            <w:pPr>
              <w:jc w:val="both"/>
            </w:pPr>
            <w:r w:rsidRPr="00E807F1">
              <w:t>Taunton</w:t>
            </w:r>
          </w:p>
        </w:tc>
        <w:tc>
          <w:tcPr>
            <w:tcW w:w="1735" w:type="dxa"/>
            <w:noWrap/>
            <w:hideMark/>
          </w:tcPr>
          <w:p w14:paraId="512D177B" w14:textId="77777777" w:rsidR="00656B98" w:rsidRPr="00E807F1" w:rsidRDefault="00656B98" w:rsidP="00EA40A3">
            <w:pPr>
              <w:jc w:val="center"/>
            </w:pPr>
            <w:r w:rsidRPr="00E807F1">
              <w:t>44.1</w:t>
            </w:r>
          </w:p>
        </w:tc>
      </w:tr>
      <w:tr w:rsidR="00656B98" w:rsidRPr="00E807F1" w14:paraId="15445A6E" w14:textId="77777777" w:rsidTr="00656B98">
        <w:trPr>
          <w:trHeight w:val="340"/>
        </w:trPr>
        <w:tc>
          <w:tcPr>
            <w:tcW w:w="1541" w:type="dxa"/>
            <w:vMerge/>
            <w:noWrap/>
            <w:hideMark/>
          </w:tcPr>
          <w:p w14:paraId="4CAF3966" w14:textId="77777777" w:rsidR="00656B98" w:rsidRPr="00E807F1" w:rsidRDefault="00656B98" w:rsidP="00EB5D79">
            <w:pPr>
              <w:jc w:val="both"/>
            </w:pPr>
          </w:p>
        </w:tc>
        <w:tc>
          <w:tcPr>
            <w:tcW w:w="1515" w:type="dxa"/>
            <w:vMerge/>
            <w:noWrap/>
            <w:hideMark/>
          </w:tcPr>
          <w:p w14:paraId="7939DCB0" w14:textId="39057E05" w:rsidR="00656B98" w:rsidRPr="00E807F1" w:rsidRDefault="00656B98" w:rsidP="00EA40A3">
            <w:pPr>
              <w:jc w:val="center"/>
            </w:pPr>
          </w:p>
        </w:tc>
        <w:tc>
          <w:tcPr>
            <w:tcW w:w="1680" w:type="dxa"/>
            <w:vMerge/>
            <w:noWrap/>
            <w:hideMark/>
          </w:tcPr>
          <w:p w14:paraId="3BD43596" w14:textId="77777777" w:rsidR="00656B98" w:rsidRPr="00E807F1" w:rsidRDefault="00656B98" w:rsidP="00EB5D79">
            <w:pPr>
              <w:jc w:val="both"/>
            </w:pPr>
          </w:p>
        </w:tc>
        <w:tc>
          <w:tcPr>
            <w:tcW w:w="1437" w:type="dxa"/>
            <w:noWrap/>
            <w:hideMark/>
          </w:tcPr>
          <w:p w14:paraId="571899D3" w14:textId="77777777" w:rsidR="00656B98" w:rsidRPr="00E807F1" w:rsidRDefault="00656B98" w:rsidP="00EA40A3">
            <w:pPr>
              <w:jc w:val="center"/>
            </w:pPr>
            <w:r w:rsidRPr="00E807F1">
              <w:t>27%</w:t>
            </w:r>
          </w:p>
        </w:tc>
        <w:tc>
          <w:tcPr>
            <w:tcW w:w="1714" w:type="dxa"/>
            <w:noWrap/>
            <w:hideMark/>
          </w:tcPr>
          <w:p w14:paraId="65D227CA" w14:textId="77777777" w:rsidR="00656B98" w:rsidRPr="00E807F1" w:rsidRDefault="00656B98" w:rsidP="00EB5D79">
            <w:pPr>
              <w:jc w:val="both"/>
            </w:pPr>
            <w:r w:rsidRPr="00E807F1">
              <w:t>Bristol</w:t>
            </w:r>
          </w:p>
        </w:tc>
        <w:tc>
          <w:tcPr>
            <w:tcW w:w="1735" w:type="dxa"/>
            <w:noWrap/>
            <w:hideMark/>
          </w:tcPr>
          <w:p w14:paraId="4A4D5F0D" w14:textId="77777777" w:rsidR="00656B98" w:rsidRPr="00E807F1" w:rsidRDefault="00656B98" w:rsidP="00EA40A3">
            <w:pPr>
              <w:jc w:val="center"/>
            </w:pPr>
            <w:r w:rsidRPr="00E807F1">
              <w:t>107</w:t>
            </w:r>
          </w:p>
        </w:tc>
      </w:tr>
      <w:tr w:rsidR="000B081C" w:rsidRPr="00E807F1" w14:paraId="163DA4AE" w14:textId="77777777" w:rsidTr="00656B98">
        <w:trPr>
          <w:trHeight w:val="320"/>
        </w:trPr>
        <w:tc>
          <w:tcPr>
            <w:tcW w:w="1541" w:type="dxa"/>
            <w:vMerge w:val="restart"/>
            <w:noWrap/>
            <w:hideMark/>
          </w:tcPr>
          <w:p w14:paraId="7A4DE63B" w14:textId="77777777" w:rsidR="000B081C" w:rsidRPr="00E807F1" w:rsidRDefault="000B081C" w:rsidP="00EB5D79">
            <w:pPr>
              <w:jc w:val="both"/>
            </w:pPr>
            <w:r w:rsidRPr="00E807F1">
              <w:t>England - Other</w:t>
            </w:r>
          </w:p>
        </w:tc>
        <w:tc>
          <w:tcPr>
            <w:tcW w:w="1515" w:type="dxa"/>
            <w:vMerge w:val="restart"/>
            <w:noWrap/>
            <w:hideMark/>
          </w:tcPr>
          <w:p w14:paraId="4231B804" w14:textId="77777777" w:rsidR="000B081C" w:rsidRPr="00E807F1" w:rsidRDefault="000B081C" w:rsidP="00EA40A3">
            <w:pPr>
              <w:jc w:val="center"/>
            </w:pPr>
            <w:r w:rsidRPr="00E807F1">
              <w:t>38%</w:t>
            </w:r>
          </w:p>
          <w:p w14:paraId="19864F16" w14:textId="0A949AD2" w:rsidR="000B081C" w:rsidRPr="00E807F1" w:rsidRDefault="000B081C" w:rsidP="00EA40A3">
            <w:pPr>
              <w:jc w:val="center"/>
            </w:pPr>
          </w:p>
        </w:tc>
        <w:tc>
          <w:tcPr>
            <w:tcW w:w="1680" w:type="dxa"/>
            <w:noWrap/>
            <w:hideMark/>
          </w:tcPr>
          <w:p w14:paraId="5094B6F7" w14:textId="77777777" w:rsidR="000B081C" w:rsidRPr="00E807F1" w:rsidRDefault="000B081C" w:rsidP="00EB5D79">
            <w:pPr>
              <w:jc w:val="both"/>
            </w:pPr>
            <w:r w:rsidRPr="00E807F1">
              <w:t>West Midlands</w:t>
            </w:r>
          </w:p>
        </w:tc>
        <w:tc>
          <w:tcPr>
            <w:tcW w:w="1437" w:type="dxa"/>
            <w:noWrap/>
            <w:hideMark/>
          </w:tcPr>
          <w:p w14:paraId="743BEF81" w14:textId="77777777" w:rsidR="000B081C" w:rsidRPr="00E807F1" w:rsidRDefault="000B081C" w:rsidP="00EA40A3">
            <w:pPr>
              <w:jc w:val="center"/>
            </w:pPr>
            <w:r w:rsidRPr="00E807F1">
              <w:t>18%</w:t>
            </w:r>
          </w:p>
        </w:tc>
        <w:tc>
          <w:tcPr>
            <w:tcW w:w="1714" w:type="dxa"/>
            <w:noWrap/>
            <w:hideMark/>
          </w:tcPr>
          <w:p w14:paraId="3A601688" w14:textId="77777777" w:rsidR="000B081C" w:rsidRPr="00E807F1" w:rsidRDefault="000B081C" w:rsidP="00EB5D79">
            <w:pPr>
              <w:jc w:val="both"/>
            </w:pPr>
            <w:r w:rsidRPr="00E807F1">
              <w:t>Bromsgrove</w:t>
            </w:r>
          </w:p>
        </w:tc>
        <w:tc>
          <w:tcPr>
            <w:tcW w:w="1735" w:type="dxa"/>
            <w:noWrap/>
            <w:hideMark/>
          </w:tcPr>
          <w:p w14:paraId="134D4430" w14:textId="77777777" w:rsidR="000B081C" w:rsidRPr="00E807F1" w:rsidRDefault="000B081C" w:rsidP="00EA40A3">
            <w:pPr>
              <w:jc w:val="center"/>
            </w:pPr>
            <w:r w:rsidRPr="00E807F1">
              <w:t>172</w:t>
            </w:r>
          </w:p>
        </w:tc>
      </w:tr>
      <w:tr w:rsidR="000B081C" w:rsidRPr="00E807F1" w14:paraId="26CAFBAE" w14:textId="77777777" w:rsidTr="00656B98">
        <w:trPr>
          <w:trHeight w:val="320"/>
        </w:trPr>
        <w:tc>
          <w:tcPr>
            <w:tcW w:w="1541" w:type="dxa"/>
            <w:vMerge/>
            <w:noWrap/>
            <w:hideMark/>
          </w:tcPr>
          <w:p w14:paraId="55E36660" w14:textId="77777777" w:rsidR="000B081C" w:rsidRPr="00E807F1" w:rsidRDefault="000B081C" w:rsidP="00EB5D79">
            <w:pPr>
              <w:jc w:val="both"/>
            </w:pPr>
          </w:p>
        </w:tc>
        <w:tc>
          <w:tcPr>
            <w:tcW w:w="1515" w:type="dxa"/>
            <w:vMerge/>
            <w:noWrap/>
            <w:hideMark/>
          </w:tcPr>
          <w:p w14:paraId="0FDB4F70" w14:textId="0251AF80" w:rsidR="000B081C" w:rsidRPr="00E807F1" w:rsidRDefault="000B081C" w:rsidP="00EA40A3">
            <w:pPr>
              <w:jc w:val="center"/>
            </w:pPr>
          </w:p>
        </w:tc>
        <w:tc>
          <w:tcPr>
            <w:tcW w:w="1680" w:type="dxa"/>
            <w:noWrap/>
            <w:hideMark/>
          </w:tcPr>
          <w:p w14:paraId="6B833801" w14:textId="77777777" w:rsidR="000B081C" w:rsidRPr="00E807F1" w:rsidRDefault="000B081C" w:rsidP="00EB5D79">
            <w:pPr>
              <w:jc w:val="both"/>
            </w:pPr>
            <w:r w:rsidRPr="00E807F1">
              <w:t>East Midlands</w:t>
            </w:r>
          </w:p>
        </w:tc>
        <w:tc>
          <w:tcPr>
            <w:tcW w:w="1437" w:type="dxa"/>
            <w:noWrap/>
            <w:hideMark/>
          </w:tcPr>
          <w:p w14:paraId="240860AC" w14:textId="77777777" w:rsidR="000B081C" w:rsidRPr="00E807F1" w:rsidRDefault="000B081C" w:rsidP="00EA40A3">
            <w:pPr>
              <w:jc w:val="center"/>
            </w:pPr>
            <w:r w:rsidRPr="00E807F1">
              <w:t>13%</w:t>
            </w:r>
          </w:p>
        </w:tc>
        <w:tc>
          <w:tcPr>
            <w:tcW w:w="1714" w:type="dxa"/>
            <w:noWrap/>
            <w:hideMark/>
          </w:tcPr>
          <w:p w14:paraId="707165F2" w14:textId="77777777" w:rsidR="000B081C" w:rsidRPr="00E807F1" w:rsidRDefault="000B081C" w:rsidP="00EB5D79">
            <w:pPr>
              <w:jc w:val="both"/>
            </w:pPr>
            <w:r w:rsidRPr="00E807F1">
              <w:t>Nottingham</w:t>
            </w:r>
          </w:p>
        </w:tc>
        <w:tc>
          <w:tcPr>
            <w:tcW w:w="1735" w:type="dxa"/>
            <w:noWrap/>
            <w:hideMark/>
          </w:tcPr>
          <w:p w14:paraId="4960EF59" w14:textId="77777777" w:rsidR="000B081C" w:rsidRPr="00E807F1" w:rsidRDefault="000B081C" w:rsidP="00EA40A3">
            <w:pPr>
              <w:jc w:val="center"/>
            </w:pPr>
            <w:r w:rsidRPr="00E807F1">
              <w:t>239</w:t>
            </w:r>
          </w:p>
        </w:tc>
      </w:tr>
      <w:tr w:rsidR="000B081C" w:rsidRPr="00E807F1" w14:paraId="7E783771" w14:textId="77777777" w:rsidTr="00656B98">
        <w:trPr>
          <w:trHeight w:val="320"/>
        </w:trPr>
        <w:tc>
          <w:tcPr>
            <w:tcW w:w="1541" w:type="dxa"/>
            <w:vMerge/>
            <w:noWrap/>
            <w:hideMark/>
          </w:tcPr>
          <w:p w14:paraId="54260D97" w14:textId="77777777" w:rsidR="000B081C" w:rsidRPr="00E807F1" w:rsidRDefault="000B081C" w:rsidP="00EB5D79">
            <w:pPr>
              <w:jc w:val="both"/>
            </w:pPr>
          </w:p>
        </w:tc>
        <w:tc>
          <w:tcPr>
            <w:tcW w:w="1515" w:type="dxa"/>
            <w:vMerge/>
            <w:noWrap/>
            <w:hideMark/>
          </w:tcPr>
          <w:p w14:paraId="52E4295B" w14:textId="469D4980" w:rsidR="000B081C" w:rsidRPr="00E807F1" w:rsidRDefault="000B081C" w:rsidP="00EA40A3">
            <w:pPr>
              <w:jc w:val="center"/>
            </w:pPr>
          </w:p>
        </w:tc>
        <w:tc>
          <w:tcPr>
            <w:tcW w:w="1680" w:type="dxa"/>
            <w:noWrap/>
            <w:hideMark/>
          </w:tcPr>
          <w:p w14:paraId="16135730" w14:textId="77777777" w:rsidR="000B081C" w:rsidRPr="00E807F1" w:rsidRDefault="000B081C" w:rsidP="00EB5D79">
            <w:pPr>
              <w:jc w:val="both"/>
            </w:pPr>
            <w:r w:rsidRPr="00E807F1">
              <w:t>East Anglia</w:t>
            </w:r>
          </w:p>
        </w:tc>
        <w:tc>
          <w:tcPr>
            <w:tcW w:w="1437" w:type="dxa"/>
            <w:noWrap/>
            <w:hideMark/>
          </w:tcPr>
          <w:p w14:paraId="7F0478B7" w14:textId="77777777" w:rsidR="000B081C" w:rsidRPr="00E807F1" w:rsidRDefault="000B081C" w:rsidP="00EA40A3">
            <w:pPr>
              <w:jc w:val="center"/>
            </w:pPr>
            <w:r w:rsidRPr="00E807F1">
              <w:t>15%</w:t>
            </w:r>
          </w:p>
        </w:tc>
        <w:tc>
          <w:tcPr>
            <w:tcW w:w="1714" w:type="dxa"/>
            <w:noWrap/>
            <w:hideMark/>
          </w:tcPr>
          <w:p w14:paraId="69981218" w14:textId="77777777" w:rsidR="000B081C" w:rsidRPr="00E807F1" w:rsidRDefault="000B081C" w:rsidP="00EB5D79">
            <w:pPr>
              <w:jc w:val="both"/>
            </w:pPr>
            <w:r w:rsidRPr="00E807F1">
              <w:t>Chelmsford</w:t>
            </w:r>
          </w:p>
        </w:tc>
        <w:tc>
          <w:tcPr>
            <w:tcW w:w="1735" w:type="dxa"/>
            <w:noWrap/>
            <w:hideMark/>
          </w:tcPr>
          <w:p w14:paraId="09FB0840" w14:textId="77777777" w:rsidR="000B081C" w:rsidRPr="00E807F1" w:rsidRDefault="000B081C" w:rsidP="00EA40A3">
            <w:pPr>
              <w:jc w:val="center"/>
            </w:pPr>
            <w:r w:rsidRPr="00E807F1">
              <w:t>271</w:t>
            </w:r>
          </w:p>
        </w:tc>
      </w:tr>
      <w:tr w:rsidR="000B081C" w:rsidRPr="00E807F1" w14:paraId="39BB4D78" w14:textId="77777777" w:rsidTr="00656B98">
        <w:trPr>
          <w:trHeight w:val="320"/>
        </w:trPr>
        <w:tc>
          <w:tcPr>
            <w:tcW w:w="1541" w:type="dxa"/>
            <w:vMerge/>
            <w:noWrap/>
            <w:hideMark/>
          </w:tcPr>
          <w:p w14:paraId="64F3F318" w14:textId="77777777" w:rsidR="000B081C" w:rsidRPr="00E807F1" w:rsidRDefault="000B081C" w:rsidP="00EB5D79">
            <w:pPr>
              <w:jc w:val="both"/>
            </w:pPr>
          </w:p>
        </w:tc>
        <w:tc>
          <w:tcPr>
            <w:tcW w:w="1515" w:type="dxa"/>
            <w:vMerge/>
            <w:noWrap/>
            <w:hideMark/>
          </w:tcPr>
          <w:p w14:paraId="7DC1C219" w14:textId="0BA15F4D" w:rsidR="000B081C" w:rsidRPr="00E807F1" w:rsidRDefault="000B081C" w:rsidP="00EA40A3">
            <w:pPr>
              <w:jc w:val="center"/>
            </w:pPr>
          </w:p>
        </w:tc>
        <w:tc>
          <w:tcPr>
            <w:tcW w:w="1680" w:type="dxa"/>
            <w:noWrap/>
            <w:hideMark/>
          </w:tcPr>
          <w:p w14:paraId="0D4025E2" w14:textId="77777777" w:rsidR="000B081C" w:rsidRPr="00E807F1" w:rsidRDefault="000B081C" w:rsidP="00EB5D79">
            <w:pPr>
              <w:jc w:val="both"/>
            </w:pPr>
            <w:r w:rsidRPr="00E807F1">
              <w:t>North</w:t>
            </w:r>
          </w:p>
        </w:tc>
        <w:tc>
          <w:tcPr>
            <w:tcW w:w="1437" w:type="dxa"/>
            <w:noWrap/>
            <w:hideMark/>
          </w:tcPr>
          <w:p w14:paraId="70F9F8AF" w14:textId="77777777" w:rsidR="000B081C" w:rsidRPr="00E807F1" w:rsidRDefault="000B081C" w:rsidP="00EA40A3">
            <w:pPr>
              <w:jc w:val="center"/>
            </w:pPr>
            <w:r w:rsidRPr="00E807F1">
              <w:t>15%</w:t>
            </w:r>
          </w:p>
        </w:tc>
        <w:tc>
          <w:tcPr>
            <w:tcW w:w="1714" w:type="dxa"/>
            <w:noWrap/>
            <w:hideMark/>
          </w:tcPr>
          <w:p w14:paraId="40C64A82" w14:textId="77777777" w:rsidR="000B081C" w:rsidRPr="00E807F1" w:rsidRDefault="000B081C" w:rsidP="00EB5D79">
            <w:pPr>
              <w:jc w:val="both"/>
            </w:pPr>
            <w:r w:rsidRPr="00E807F1">
              <w:t>Manchester</w:t>
            </w:r>
          </w:p>
        </w:tc>
        <w:tc>
          <w:tcPr>
            <w:tcW w:w="1735" w:type="dxa"/>
            <w:noWrap/>
            <w:hideMark/>
          </w:tcPr>
          <w:p w14:paraId="12253DAA" w14:textId="77777777" w:rsidR="000B081C" w:rsidRPr="00E807F1" w:rsidRDefault="000B081C" w:rsidP="00EA40A3">
            <w:pPr>
              <w:jc w:val="center"/>
            </w:pPr>
            <w:r w:rsidRPr="00E807F1">
              <w:t>268</w:t>
            </w:r>
          </w:p>
        </w:tc>
      </w:tr>
      <w:tr w:rsidR="000B081C" w:rsidRPr="00E807F1" w14:paraId="51C0BC53" w14:textId="77777777" w:rsidTr="00656B98">
        <w:trPr>
          <w:trHeight w:val="340"/>
        </w:trPr>
        <w:tc>
          <w:tcPr>
            <w:tcW w:w="1541" w:type="dxa"/>
            <w:vMerge/>
            <w:noWrap/>
            <w:hideMark/>
          </w:tcPr>
          <w:p w14:paraId="6197BC99" w14:textId="77777777" w:rsidR="000B081C" w:rsidRPr="00E807F1" w:rsidRDefault="000B081C" w:rsidP="00EB5D79">
            <w:pPr>
              <w:jc w:val="both"/>
            </w:pPr>
          </w:p>
        </w:tc>
        <w:tc>
          <w:tcPr>
            <w:tcW w:w="1515" w:type="dxa"/>
            <w:vMerge/>
            <w:noWrap/>
            <w:hideMark/>
          </w:tcPr>
          <w:p w14:paraId="152B28C7" w14:textId="2A39D0D3" w:rsidR="000B081C" w:rsidRPr="00E807F1" w:rsidRDefault="000B081C" w:rsidP="00EA40A3">
            <w:pPr>
              <w:jc w:val="center"/>
            </w:pPr>
          </w:p>
        </w:tc>
        <w:tc>
          <w:tcPr>
            <w:tcW w:w="1680" w:type="dxa"/>
            <w:noWrap/>
            <w:hideMark/>
          </w:tcPr>
          <w:p w14:paraId="33C8230D" w14:textId="77777777" w:rsidR="000B081C" w:rsidRPr="00E807F1" w:rsidRDefault="000B081C" w:rsidP="00EB5D79">
            <w:pPr>
              <w:jc w:val="both"/>
            </w:pPr>
            <w:proofErr w:type="gramStart"/>
            <w:r w:rsidRPr="00E807F1">
              <w:t>South East</w:t>
            </w:r>
            <w:proofErr w:type="gramEnd"/>
          </w:p>
        </w:tc>
        <w:tc>
          <w:tcPr>
            <w:tcW w:w="1437" w:type="dxa"/>
            <w:noWrap/>
            <w:hideMark/>
          </w:tcPr>
          <w:p w14:paraId="1FF56B83" w14:textId="77777777" w:rsidR="000B081C" w:rsidRPr="00E807F1" w:rsidRDefault="000B081C" w:rsidP="00EA40A3">
            <w:pPr>
              <w:jc w:val="center"/>
            </w:pPr>
            <w:r w:rsidRPr="00E807F1">
              <w:t>38%</w:t>
            </w:r>
          </w:p>
        </w:tc>
        <w:tc>
          <w:tcPr>
            <w:tcW w:w="1714" w:type="dxa"/>
            <w:noWrap/>
            <w:hideMark/>
          </w:tcPr>
          <w:p w14:paraId="252A4680" w14:textId="77777777" w:rsidR="000B081C" w:rsidRPr="00E807F1" w:rsidRDefault="000B081C" w:rsidP="00EB5D79">
            <w:pPr>
              <w:jc w:val="both"/>
            </w:pPr>
            <w:r w:rsidRPr="00E807F1">
              <w:t>Surbiton</w:t>
            </w:r>
          </w:p>
        </w:tc>
        <w:tc>
          <w:tcPr>
            <w:tcW w:w="1735" w:type="dxa"/>
            <w:noWrap/>
            <w:hideMark/>
          </w:tcPr>
          <w:p w14:paraId="61DF6208" w14:textId="77777777" w:rsidR="000B081C" w:rsidRPr="00E807F1" w:rsidRDefault="000B081C" w:rsidP="00EA40A3">
            <w:pPr>
              <w:jc w:val="center"/>
            </w:pPr>
            <w:r w:rsidRPr="00E807F1">
              <w:t>199</w:t>
            </w:r>
          </w:p>
        </w:tc>
      </w:tr>
      <w:tr w:rsidR="00B92E40" w:rsidRPr="00E807F1" w14:paraId="6A5B15AB" w14:textId="77777777" w:rsidTr="00656B98">
        <w:trPr>
          <w:trHeight w:val="340"/>
        </w:trPr>
        <w:tc>
          <w:tcPr>
            <w:tcW w:w="1541" w:type="dxa"/>
            <w:noWrap/>
            <w:hideMark/>
          </w:tcPr>
          <w:p w14:paraId="6A0599CF" w14:textId="77777777" w:rsidR="00EB5D79" w:rsidRPr="00E807F1" w:rsidRDefault="00EB5D79" w:rsidP="00EB5D79">
            <w:pPr>
              <w:jc w:val="both"/>
            </w:pPr>
            <w:r w:rsidRPr="00E807F1">
              <w:t>Wales</w:t>
            </w:r>
          </w:p>
        </w:tc>
        <w:tc>
          <w:tcPr>
            <w:tcW w:w="1515" w:type="dxa"/>
            <w:noWrap/>
            <w:hideMark/>
          </w:tcPr>
          <w:p w14:paraId="73EA9C59" w14:textId="77777777" w:rsidR="00EB5D79" w:rsidRPr="00E807F1" w:rsidRDefault="00EB5D79" w:rsidP="00EA40A3">
            <w:pPr>
              <w:jc w:val="center"/>
            </w:pPr>
            <w:r w:rsidRPr="00E807F1">
              <w:t>3%</w:t>
            </w:r>
          </w:p>
        </w:tc>
        <w:tc>
          <w:tcPr>
            <w:tcW w:w="1680" w:type="dxa"/>
            <w:noWrap/>
            <w:hideMark/>
          </w:tcPr>
          <w:p w14:paraId="0A7CEFBB" w14:textId="77777777" w:rsidR="00EB5D79" w:rsidRPr="00E807F1" w:rsidRDefault="00EB5D79" w:rsidP="00EB5D79">
            <w:pPr>
              <w:jc w:val="both"/>
            </w:pPr>
            <w:r w:rsidRPr="00E807F1">
              <w:t>Wales</w:t>
            </w:r>
          </w:p>
        </w:tc>
        <w:tc>
          <w:tcPr>
            <w:tcW w:w="1437" w:type="dxa"/>
            <w:noWrap/>
            <w:hideMark/>
          </w:tcPr>
          <w:p w14:paraId="760593E6" w14:textId="77777777" w:rsidR="00EB5D79" w:rsidRPr="00E807F1" w:rsidRDefault="00EB5D79" w:rsidP="00EA40A3">
            <w:pPr>
              <w:jc w:val="center"/>
            </w:pPr>
            <w:r w:rsidRPr="00E807F1">
              <w:t>100%</w:t>
            </w:r>
          </w:p>
        </w:tc>
        <w:tc>
          <w:tcPr>
            <w:tcW w:w="1714" w:type="dxa"/>
            <w:noWrap/>
            <w:hideMark/>
          </w:tcPr>
          <w:p w14:paraId="4F07DCE2" w14:textId="77777777" w:rsidR="00EB5D79" w:rsidRPr="00E807F1" w:rsidRDefault="00EB5D79" w:rsidP="00EB5D79">
            <w:pPr>
              <w:jc w:val="both"/>
            </w:pPr>
            <w:r w:rsidRPr="00E807F1">
              <w:t>Cardiff</w:t>
            </w:r>
          </w:p>
        </w:tc>
        <w:tc>
          <w:tcPr>
            <w:tcW w:w="1735" w:type="dxa"/>
            <w:noWrap/>
            <w:hideMark/>
          </w:tcPr>
          <w:p w14:paraId="7BB1AD87" w14:textId="77777777" w:rsidR="00EB5D79" w:rsidRPr="00E807F1" w:rsidRDefault="00EB5D79" w:rsidP="00EA40A3">
            <w:pPr>
              <w:jc w:val="center"/>
            </w:pPr>
            <w:r w:rsidRPr="00E807F1">
              <w:t>138</w:t>
            </w:r>
          </w:p>
        </w:tc>
      </w:tr>
      <w:tr w:rsidR="00B92E40" w:rsidRPr="00E807F1" w14:paraId="6D7B9D6B" w14:textId="77777777" w:rsidTr="00656B98">
        <w:trPr>
          <w:trHeight w:val="340"/>
        </w:trPr>
        <w:tc>
          <w:tcPr>
            <w:tcW w:w="1541" w:type="dxa"/>
            <w:noWrap/>
            <w:hideMark/>
          </w:tcPr>
          <w:p w14:paraId="435B2440" w14:textId="77777777" w:rsidR="00EB5D79" w:rsidRPr="00E807F1" w:rsidRDefault="00EB5D79" w:rsidP="00EB5D79">
            <w:pPr>
              <w:jc w:val="both"/>
            </w:pPr>
            <w:r w:rsidRPr="00E807F1">
              <w:t>Scotland</w:t>
            </w:r>
          </w:p>
        </w:tc>
        <w:tc>
          <w:tcPr>
            <w:tcW w:w="1515" w:type="dxa"/>
            <w:noWrap/>
            <w:hideMark/>
          </w:tcPr>
          <w:p w14:paraId="1A8A9101" w14:textId="77777777" w:rsidR="00EB5D79" w:rsidRPr="00E807F1" w:rsidRDefault="00EB5D79" w:rsidP="00EA40A3">
            <w:pPr>
              <w:jc w:val="center"/>
            </w:pPr>
            <w:r w:rsidRPr="00E807F1">
              <w:t>0.5%</w:t>
            </w:r>
          </w:p>
        </w:tc>
        <w:tc>
          <w:tcPr>
            <w:tcW w:w="1680" w:type="dxa"/>
            <w:noWrap/>
            <w:hideMark/>
          </w:tcPr>
          <w:p w14:paraId="50E9A077" w14:textId="77777777" w:rsidR="00EB5D79" w:rsidRPr="00E807F1" w:rsidRDefault="00EB5D79" w:rsidP="00EB5D79">
            <w:pPr>
              <w:jc w:val="both"/>
            </w:pPr>
            <w:r w:rsidRPr="00E807F1">
              <w:t>Scotland</w:t>
            </w:r>
          </w:p>
        </w:tc>
        <w:tc>
          <w:tcPr>
            <w:tcW w:w="1437" w:type="dxa"/>
            <w:noWrap/>
            <w:hideMark/>
          </w:tcPr>
          <w:p w14:paraId="2DBDCB8D" w14:textId="77777777" w:rsidR="00EB5D79" w:rsidRPr="00E807F1" w:rsidRDefault="00EB5D79" w:rsidP="00EA40A3">
            <w:pPr>
              <w:jc w:val="center"/>
            </w:pPr>
            <w:r w:rsidRPr="00E807F1">
              <w:t>100%</w:t>
            </w:r>
          </w:p>
        </w:tc>
        <w:tc>
          <w:tcPr>
            <w:tcW w:w="1714" w:type="dxa"/>
            <w:noWrap/>
            <w:hideMark/>
          </w:tcPr>
          <w:p w14:paraId="65369D4A" w14:textId="77777777" w:rsidR="00EB5D79" w:rsidRPr="00E807F1" w:rsidRDefault="00EB5D79" w:rsidP="00EB5D79">
            <w:pPr>
              <w:jc w:val="both"/>
            </w:pPr>
            <w:r w:rsidRPr="00E807F1">
              <w:t>Glasgow</w:t>
            </w:r>
          </w:p>
        </w:tc>
        <w:tc>
          <w:tcPr>
            <w:tcW w:w="1735" w:type="dxa"/>
            <w:noWrap/>
            <w:hideMark/>
          </w:tcPr>
          <w:p w14:paraId="7B3CFB24" w14:textId="77777777" w:rsidR="00EB5D79" w:rsidRPr="00E807F1" w:rsidRDefault="00EB5D79" w:rsidP="00EA40A3">
            <w:pPr>
              <w:jc w:val="center"/>
            </w:pPr>
            <w:r w:rsidRPr="00E807F1">
              <w:t>471</w:t>
            </w:r>
          </w:p>
        </w:tc>
      </w:tr>
      <w:tr w:rsidR="00B92E40" w:rsidRPr="00E807F1" w14:paraId="2CC8FAFE" w14:textId="77777777" w:rsidTr="00656B98">
        <w:trPr>
          <w:trHeight w:val="340"/>
        </w:trPr>
        <w:tc>
          <w:tcPr>
            <w:tcW w:w="1541" w:type="dxa"/>
            <w:noWrap/>
            <w:hideMark/>
          </w:tcPr>
          <w:p w14:paraId="3A531020" w14:textId="77777777" w:rsidR="00EB5D79" w:rsidRPr="00E807F1" w:rsidRDefault="00EB5D79" w:rsidP="00EB5D79">
            <w:pPr>
              <w:jc w:val="both"/>
            </w:pPr>
            <w:r w:rsidRPr="00E807F1">
              <w:t>USA</w:t>
            </w:r>
          </w:p>
        </w:tc>
        <w:tc>
          <w:tcPr>
            <w:tcW w:w="1515" w:type="dxa"/>
            <w:noWrap/>
            <w:hideMark/>
          </w:tcPr>
          <w:p w14:paraId="1F9E7804" w14:textId="77777777" w:rsidR="00EB5D79" w:rsidRPr="00E807F1" w:rsidRDefault="00EB5D79" w:rsidP="00EA40A3">
            <w:pPr>
              <w:jc w:val="center"/>
            </w:pPr>
            <w:r w:rsidRPr="00E807F1">
              <w:t>1.9%</w:t>
            </w:r>
          </w:p>
        </w:tc>
        <w:tc>
          <w:tcPr>
            <w:tcW w:w="1680" w:type="dxa"/>
            <w:noWrap/>
            <w:hideMark/>
          </w:tcPr>
          <w:p w14:paraId="1D6EE382" w14:textId="77777777" w:rsidR="00EB5D79" w:rsidRPr="00E807F1" w:rsidRDefault="00EB5D79" w:rsidP="00EB5D79">
            <w:pPr>
              <w:jc w:val="both"/>
            </w:pPr>
            <w:r w:rsidRPr="00E807F1">
              <w:t>Fly to the UK</w:t>
            </w:r>
          </w:p>
        </w:tc>
        <w:tc>
          <w:tcPr>
            <w:tcW w:w="1437" w:type="dxa"/>
            <w:noWrap/>
            <w:hideMark/>
          </w:tcPr>
          <w:p w14:paraId="421AB297" w14:textId="77777777" w:rsidR="00EB5D79" w:rsidRPr="00E807F1" w:rsidRDefault="00EB5D79" w:rsidP="00EA40A3">
            <w:pPr>
              <w:jc w:val="center"/>
            </w:pPr>
            <w:r w:rsidRPr="00E807F1">
              <w:t>100%</w:t>
            </w:r>
          </w:p>
        </w:tc>
        <w:tc>
          <w:tcPr>
            <w:tcW w:w="1714" w:type="dxa"/>
            <w:noWrap/>
            <w:hideMark/>
          </w:tcPr>
          <w:p w14:paraId="154225D2" w14:textId="77777777" w:rsidR="00EB5D79" w:rsidRPr="00E807F1" w:rsidRDefault="00EB5D79" w:rsidP="00EB5D79">
            <w:pPr>
              <w:jc w:val="both"/>
            </w:pPr>
            <w:r w:rsidRPr="00E807F1">
              <w:t>London</w:t>
            </w:r>
          </w:p>
        </w:tc>
        <w:tc>
          <w:tcPr>
            <w:tcW w:w="1735" w:type="dxa"/>
            <w:noWrap/>
            <w:hideMark/>
          </w:tcPr>
          <w:p w14:paraId="25B1B066" w14:textId="77777777" w:rsidR="00EB5D79" w:rsidRPr="00E807F1" w:rsidRDefault="00EB5D79" w:rsidP="00EA40A3">
            <w:pPr>
              <w:jc w:val="center"/>
            </w:pPr>
            <w:r w:rsidRPr="00E807F1">
              <w:t>224</w:t>
            </w:r>
          </w:p>
        </w:tc>
      </w:tr>
      <w:tr w:rsidR="00B92E40" w:rsidRPr="00E807F1" w14:paraId="2A3AEAB9" w14:textId="77777777" w:rsidTr="00656B98">
        <w:trPr>
          <w:trHeight w:val="340"/>
        </w:trPr>
        <w:tc>
          <w:tcPr>
            <w:tcW w:w="1541" w:type="dxa"/>
            <w:noWrap/>
            <w:hideMark/>
          </w:tcPr>
          <w:p w14:paraId="3551B61F" w14:textId="77777777" w:rsidR="00EB5D79" w:rsidRPr="00E807F1" w:rsidRDefault="00EB5D79" w:rsidP="00EB5D79">
            <w:pPr>
              <w:jc w:val="both"/>
            </w:pPr>
            <w:r w:rsidRPr="00E807F1">
              <w:t>Australia</w:t>
            </w:r>
          </w:p>
        </w:tc>
        <w:tc>
          <w:tcPr>
            <w:tcW w:w="1515" w:type="dxa"/>
            <w:noWrap/>
            <w:hideMark/>
          </w:tcPr>
          <w:p w14:paraId="1AC4808E" w14:textId="77777777" w:rsidR="00EB5D79" w:rsidRPr="00E807F1" w:rsidRDefault="00EB5D79" w:rsidP="00EA40A3">
            <w:pPr>
              <w:jc w:val="center"/>
            </w:pPr>
            <w:r w:rsidRPr="00E807F1">
              <w:t>1.9%</w:t>
            </w:r>
          </w:p>
        </w:tc>
        <w:tc>
          <w:tcPr>
            <w:tcW w:w="1680" w:type="dxa"/>
            <w:noWrap/>
            <w:hideMark/>
          </w:tcPr>
          <w:p w14:paraId="7F849163" w14:textId="77777777" w:rsidR="00EB5D79" w:rsidRPr="00E807F1" w:rsidRDefault="00EB5D79" w:rsidP="00EB5D79">
            <w:pPr>
              <w:jc w:val="both"/>
            </w:pPr>
            <w:r w:rsidRPr="00E807F1">
              <w:t>Fly to the UK</w:t>
            </w:r>
          </w:p>
        </w:tc>
        <w:tc>
          <w:tcPr>
            <w:tcW w:w="1437" w:type="dxa"/>
            <w:noWrap/>
            <w:hideMark/>
          </w:tcPr>
          <w:p w14:paraId="1BCA7FF3" w14:textId="77777777" w:rsidR="00EB5D79" w:rsidRPr="00E807F1" w:rsidRDefault="00EB5D79" w:rsidP="00EA40A3">
            <w:pPr>
              <w:jc w:val="center"/>
            </w:pPr>
            <w:r w:rsidRPr="00E807F1">
              <w:t>100%</w:t>
            </w:r>
          </w:p>
        </w:tc>
        <w:tc>
          <w:tcPr>
            <w:tcW w:w="1714" w:type="dxa"/>
            <w:noWrap/>
            <w:hideMark/>
          </w:tcPr>
          <w:p w14:paraId="429B3FDB" w14:textId="77777777" w:rsidR="00EB5D79" w:rsidRPr="00E807F1" w:rsidRDefault="00EB5D79" w:rsidP="00EB5D79">
            <w:pPr>
              <w:jc w:val="both"/>
            </w:pPr>
            <w:r w:rsidRPr="00E807F1">
              <w:t>London</w:t>
            </w:r>
          </w:p>
        </w:tc>
        <w:tc>
          <w:tcPr>
            <w:tcW w:w="1735" w:type="dxa"/>
            <w:noWrap/>
            <w:hideMark/>
          </w:tcPr>
          <w:p w14:paraId="58ED7F56" w14:textId="77777777" w:rsidR="00EB5D79" w:rsidRPr="00E807F1" w:rsidRDefault="00EB5D79" w:rsidP="00EA40A3">
            <w:pPr>
              <w:jc w:val="center"/>
            </w:pPr>
            <w:r w:rsidRPr="00E807F1">
              <w:t>224</w:t>
            </w:r>
          </w:p>
        </w:tc>
      </w:tr>
      <w:tr w:rsidR="000B081C" w:rsidRPr="00E807F1" w14:paraId="061CF54A" w14:textId="77777777" w:rsidTr="00656B98">
        <w:trPr>
          <w:trHeight w:val="320"/>
        </w:trPr>
        <w:tc>
          <w:tcPr>
            <w:tcW w:w="1541" w:type="dxa"/>
            <w:vMerge w:val="restart"/>
            <w:noWrap/>
            <w:hideMark/>
          </w:tcPr>
          <w:p w14:paraId="314B84F0" w14:textId="77777777" w:rsidR="000B081C" w:rsidRPr="00E807F1" w:rsidRDefault="000B081C" w:rsidP="00EB5D79">
            <w:pPr>
              <w:jc w:val="both"/>
            </w:pPr>
            <w:r w:rsidRPr="00E807F1">
              <w:t>France</w:t>
            </w:r>
          </w:p>
        </w:tc>
        <w:tc>
          <w:tcPr>
            <w:tcW w:w="1515" w:type="dxa"/>
            <w:vMerge w:val="restart"/>
            <w:noWrap/>
            <w:hideMark/>
          </w:tcPr>
          <w:p w14:paraId="7BA0F728" w14:textId="77777777" w:rsidR="000B081C" w:rsidRPr="00E807F1" w:rsidRDefault="000B081C" w:rsidP="00EA40A3">
            <w:pPr>
              <w:jc w:val="center"/>
            </w:pPr>
            <w:r w:rsidRPr="00E807F1">
              <w:t>1.7%</w:t>
            </w:r>
          </w:p>
          <w:p w14:paraId="3937BAD6" w14:textId="59EC3AE2" w:rsidR="000B081C" w:rsidRPr="00E807F1" w:rsidRDefault="000B081C" w:rsidP="00EA40A3">
            <w:pPr>
              <w:jc w:val="center"/>
            </w:pPr>
          </w:p>
        </w:tc>
        <w:tc>
          <w:tcPr>
            <w:tcW w:w="1680" w:type="dxa"/>
            <w:noWrap/>
            <w:hideMark/>
          </w:tcPr>
          <w:p w14:paraId="2A0780CE" w14:textId="77777777" w:rsidR="000B081C" w:rsidRPr="00E807F1" w:rsidRDefault="000B081C" w:rsidP="00EB5D79">
            <w:pPr>
              <w:jc w:val="both"/>
            </w:pPr>
            <w:r w:rsidRPr="00E807F1">
              <w:t>Fly to the UK</w:t>
            </w:r>
          </w:p>
        </w:tc>
        <w:tc>
          <w:tcPr>
            <w:tcW w:w="1437" w:type="dxa"/>
            <w:noWrap/>
            <w:hideMark/>
          </w:tcPr>
          <w:p w14:paraId="7CE5293D" w14:textId="77777777" w:rsidR="000B081C" w:rsidRPr="00E807F1" w:rsidRDefault="000B081C" w:rsidP="00EA40A3">
            <w:pPr>
              <w:jc w:val="center"/>
            </w:pPr>
            <w:r w:rsidRPr="00E807F1">
              <w:t>60%</w:t>
            </w:r>
          </w:p>
        </w:tc>
        <w:tc>
          <w:tcPr>
            <w:tcW w:w="1714" w:type="dxa"/>
            <w:noWrap/>
            <w:hideMark/>
          </w:tcPr>
          <w:p w14:paraId="7E6BF128" w14:textId="77777777" w:rsidR="000B081C" w:rsidRPr="00E807F1" w:rsidRDefault="000B081C" w:rsidP="00EB5D79">
            <w:pPr>
              <w:jc w:val="both"/>
            </w:pPr>
            <w:r w:rsidRPr="00E807F1">
              <w:t>Bristol</w:t>
            </w:r>
          </w:p>
        </w:tc>
        <w:tc>
          <w:tcPr>
            <w:tcW w:w="1735" w:type="dxa"/>
            <w:noWrap/>
            <w:hideMark/>
          </w:tcPr>
          <w:p w14:paraId="0E0F903C" w14:textId="77777777" w:rsidR="000B081C" w:rsidRPr="00E807F1" w:rsidRDefault="000B081C" w:rsidP="00EA40A3">
            <w:pPr>
              <w:jc w:val="center"/>
            </w:pPr>
            <w:r w:rsidRPr="00E807F1">
              <w:t>81.4</w:t>
            </w:r>
          </w:p>
        </w:tc>
      </w:tr>
      <w:tr w:rsidR="000B081C" w:rsidRPr="00E807F1" w14:paraId="3CE9D9EB" w14:textId="77777777" w:rsidTr="00656B98">
        <w:trPr>
          <w:trHeight w:val="340"/>
        </w:trPr>
        <w:tc>
          <w:tcPr>
            <w:tcW w:w="1541" w:type="dxa"/>
            <w:vMerge/>
            <w:noWrap/>
            <w:hideMark/>
          </w:tcPr>
          <w:p w14:paraId="1FFAC0CC" w14:textId="77777777" w:rsidR="000B081C" w:rsidRPr="00E807F1" w:rsidRDefault="000B081C" w:rsidP="00EB5D79">
            <w:pPr>
              <w:jc w:val="both"/>
            </w:pPr>
          </w:p>
        </w:tc>
        <w:tc>
          <w:tcPr>
            <w:tcW w:w="1515" w:type="dxa"/>
            <w:vMerge/>
            <w:noWrap/>
            <w:hideMark/>
          </w:tcPr>
          <w:p w14:paraId="71C30C53" w14:textId="7A33570C" w:rsidR="000B081C" w:rsidRPr="00E807F1" w:rsidRDefault="000B081C" w:rsidP="00EA40A3">
            <w:pPr>
              <w:jc w:val="center"/>
            </w:pPr>
          </w:p>
        </w:tc>
        <w:tc>
          <w:tcPr>
            <w:tcW w:w="1680" w:type="dxa"/>
            <w:noWrap/>
            <w:hideMark/>
          </w:tcPr>
          <w:p w14:paraId="62BCD186" w14:textId="77777777" w:rsidR="000B081C" w:rsidRPr="00E807F1" w:rsidRDefault="000B081C" w:rsidP="00EB5D79">
            <w:pPr>
              <w:jc w:val="both"/>
            </w:pPr>
            <w:r w:rsidRPr="00E807F1">
              <w:t>Travel by road to the UK</w:t>
            </w:r>
          </w:p>
        </w:tc>
        <w:tc>
          <w:tcPr>
            <w:tcW w:w="1437" w:type="dxa"/>
            <w:noWrap/>
            <w:hideMark/>
          </w:tcPr>
          <w:p w14:paraId="00BEE7D0" w14:textId="77777777" w:rsidR="000B081C" w:rsidRPr="00E807F1" w:rsidRDefault="000B081C" w:rsidP="00EA40A3">
            <w:pPr>
              <w:jc w:val="center"/>
            </w:pPr>
            <w:r w:rsidRPr="00E807F1">
              <w:t>40%</w:t>
            </w:r>
          </w:p>
        </w:tc>
        <w:tc>
          <w:tcPr>
            <w:tcW w:w="1714" w:type="dxa"/>
            <w:noWrap/>
            <w:hideMark/>
          </w:tcPr>
          <w:p w14:paraId="36CFB9C8" w14:textId="77777777" w:rsidR="000B081C" w:rsidRPr="00E807F1" w:rsidRDefault="000B081C" w:rsidP="00EB5D79">
            <w:pPr>
              <w:jc w:val="both"/>
            </w:pPr>
            <w:r w:rsidRPr="00E807F1">
              <w:t>Paris</w:t>
            </w:r>
          </w:p>
        </w:tc>
        <w:tc>
          <w:tcPr>
            <w:tcW w:w="1735" w:type="dxa"/>
            <w:noWrap/>
            <w:hideMark/>
          </w:tcPr>
          <w:p w14:paraId="5A16EF5E" w14:textId="77777777" w:rsidR="000B081C" w:rsidRPr="00E807F1" w:rsidRDefault="000B081C" w:rsidP="00EA40A3">
            <w:pPr>
              <w:jc w:val="center"/>
            </w:pPr>
            <w:r w:rsidRPr="00E807F1">
              <w:t>491</w:t>
            </w:r>
          </w:p>
        </w:tc>
      </w:tr>
      <w:tr w:rsidR="000B081C" w:rsidRPr="00E807F1" w14:paraId="4278D8F1" w14:textId="77777777" w:rsidTr="00656B98">
        <w:trPr>
          <w:trHeight w:val="320"/>
        </w:trPr>
        <w:tc>
          <w:tcPr>
            <w:tcW w:w="1541" w:type="dxa"/>
            <w:vMerge w:val="restart"/>
            <w:noWrap/>
            <w:hideMark/>
          </w:tcPr>
          <w:p w14:paraId="7259CE01" w14:textId="77777777" w:rsidR="000B081C" w:rsidRPr="00E807F1" w:rsidRDefault="000B081C" w:rsidP="00EB5D79">
            <w:pPr>
              <w:jc w:val="both"/>
            </w:pPr>
            <w:r w:rsidRPr="00E807F1">
              <w:t>Germany</w:t>
            </w:r>
          </w:p>
        </w:tc>
        <w:tc>
          <w:tcPr>
            <w:tcW w:w="1515" w:type="dxa"/>
            <w:vMerge w:val="restart"/>
            <w:noWrap/>
            <w:hideMark/>
          </w:tcPr>
          <w:p w14:paraId="2A03BA35" w14:textId="77777777" w:rsidR="000B081C" w:rsidRPr="00E807F1" w:rsidRDefault="000B081C" w:rsidP="00EA40A3">
            <w:pPr>
              <w:jc w:val="center"/>
            </w:pPr>
            <w:r w:rsidRPr="00E807F1">
              <w:t>1.7%</w:t>
            </w:r>
          </w:p>
          <w:p w14:paraId="7A41010F" w14:textId="02086BAC" w:rsidR="000B081C" w:rsidRPr="00E807F1" w:rsidRDefault="000B081C" w:rsidP="00EA40A3">
            <w:pPr>
              <w:jc w:val="center"/>
            </w:pPr>
          </w:p>
        </w:tc>
        <w:tc>
          <w:tcPr>
            <w:tcW w:w="1680" w:type="dxa"/>
            <w:noWrap/>
            <w:hideMark/>
          </w:tcPr>
          <w:p w14:paraId="2AD290AA" w14:textId="77777777" w:rsidR="000B081C" w:rsidRPr="00E807F1" w:rsidRDefault="000B081C" w:rsidP="00EB5D79">
            <w:pPr>
              <w:jc w:val="both"/>
            </w:pPr>
            <w:r w:rsidRPr="00E807F1">
              <w:t>Fly to the UK</w:t>
            </w:r>
          </w:p>
        </w:tc>
        <w:tc>
          <w:tcPr>
            <w:tcW w:w="1437" w:type="dxa"/>
            <w:noWrap/>
            <w:hideMark/>
          </w:tcPr>
          <w:p w14:paraId="6B04991B" w14:textId="77777777" w:rsidR="000B081C" w:rsidRPr="00E807F1" w:rsidRDefault="000B081C" w:rsidP="00EA40A3">
            <w:pPr>
              <w:jc w:val="center"/>
            </w:pPr>
            <w:r w:rsidRPr="00E807F1">
              <w:t>60%</w:t>
            </w:r>
          </w:p>
        </w:tc>
        <w:tc>
          <w:tcPr>
            <w:tcW w:w="1714" w:type="dxa"/>
            <w:noWrap/>
            <w:hideMark/>
          </w:tcPr>
          <w:p w14:paraId="2A72885C" w14:textId="77777777" w:rsidR="000B081C" w:rsidRPr="00E807F1" w:rsidRDefault="000B081C" w:rsidP="00EB5D79">
            <w:pPr>
              <w:jc w:val="both"/>
            </w:pPr>
            <w:r w:rsidRPr="00E807F1">
              <w:t>Bristol</w:t>
            </w:r>
          </w:p>
        </w:tc>
        <w:tc>
          <w:tcPr>
            <w:tcW w:w="1735" w:type="dxa"/>
            <w:noWrap/>
            <w:hideMark/>
          </w:tcPr>
          <w:p w14:paraId="06E60C77" w14:textId="77777777" w:rsidR="000B081C" w:rsidRPr="00E807F1" w:rsidRDefault="000B081C" w:rsidP="00EA40A3">
            <w:pPr>
              <w:jc w:val="center"/>
            </w:pPr>
            <w:r w:rsidRPr="00E807F1">
              <w:t>81.4</w:t>
            </w:r>
          </w:p>
        </w:tc>
      </w:tr>
      <w:tr w:rsidR="000B081C" w:rsidRPr="00E807F1" w14:paraId="6B51BE53" w14:textId="77777777" w:rsidTr="00656B98">
        <w:trPr>
          <w:trHeight w:val="340"/>
        </w:trPr>
        <w:tc>
          <w:tcPr>
            <w:tcW w:w="1541" w:type="dxa"/>
            <w:vMerge/>
            <w:noWrap/>
            <w:hideMark/>
          </w:tcPr>
          <w:p w14:paraId="312779BB" w14:textId="77777777" w:rsidR="000B081C" w:rsidRPr="00E807F1" w:rsidRDefault="000B081C" w:rsidP="00EB5D79">
            <w:pPr>
              <w:jc w:val="both"/>
            </w:pPr>
          </w:p>
        </w:tc>
        <w:tc>
          <w:tcPr>
            <w:tcW w:w="1515" w:type="dxa"/>
            <w:vMerge/>
            <w:noWrap/>
            <w:hideMark/>
          </w:tcPr>
          <w:p w14:paraId="5275CF27" w14:textId="344B53AE" w:rsidR="000B081C" w:rsidRPr="00E807F1" w:rsidRDefault="000B081C" w:rsidP="00EA40A3">
            <w:pPr>
              <w:jc w:val="center"/>
            </w:pPr>
          </w:p>
        </w:tc>
        <w:tc>
          <w:tcPr>
            <w:tcW w:w="1680" w:type="dxa"/>
            <w:noWrap/>
            <w:hideMark/>
          </w:tcPr>
          <w:p w14:paraId="0C98EB4E" w14:textId="77777777" w:rsidR="000B081C" w:rsidRPr="00E807F1" w:rsidRDefault="000B081C" w:rsidP="00EB5D79">
            <w:pPr>
              <w:jc w:val="both"/>
            </w:pPr>
            <w:r w:rsidRPr="00E807F1">
              <w:t>Travel by road to the UK</w:t>
            </w:r>
          </w:p>
        </w:tc>
        <w:tc>
          <w:tcPr>
            <w:tcW w:w="1437" w:type="dxa"/>
            <w:noWrap/>
            <w:hideMark/>
          </w:tcPr>
          <w:p w14:paraId="6187C489" w14:textId="77777777" w:rsidR="000B081C" w:rsidRPr="00E807F1" w:rsidRDefault="000B081C" w:rsidP="00EA40A3">
            <w:pPr>
              <w:jc w:val="center"/>
            </w:pPr>
            <w:r w:rsidRPr="00E807F1">
              <w:t>40%</w:t>
            </w:r>
          </w:p>
        </w:tc>
        <w:tc>
          <w:tcPr>
            <w:tcW w:w="1714" w:type="dxa"/>
            <w:noWrap/>
            <w:hideMark/>
          </w:tcPr>
          <w:p w14:paraId="308B9443" w14:textId="77777777" w:rsidR="000B081C" w:rsidRPr="00E807F1" w:rsidRDefault="000B081C" w:rsidP="00EB5D79">
            <w:pPr>
              <w:jc w:val="both"/>
            </w:pPr>
            <w:r w:rsidRPr="00E807F1">
              <w:t>Duesseldorf</w:t>
            </w:r>
          </w:p>
        </w:tc>
        <w:tc>
          <w:tcPr>
            <w:tcW w:w="1735" w:type="dxa"/>
            <w:noWrap/>
            <w:hideMark/>
          </w:tcPr>
          <w:p w14:paraId="75C395AB" w14:textId="77777777" w:rsidR="000B081C" w:rsidRPr="00E807F1" w:rsidRDefault="000B081C" w:rsidP="00EA40A3">
            <w:pPr>
              <w:jc w:val="center"/>
            </w:pPr>
            <w:r w:rsidRPr="00E807F1">
              <w:t>580</w:t>
            </w:r>
          </w:p>
        </w:tc>
      </w:tr>
      <w:tr w:rsidR="000B081C" w:rsidRPr="00E807F1" w14:paraId="4E1C0E3E" w14:textId="77777777" w:rsidTr="00656B98">
        <w:trPr>
          <w:trHeight w:val="320"/>
        </w:trPr>
        <w:tc>
          <w:tcPr>
            <w:tcW w:w="1541" w:type="dxa"/>
            <w:vMerge w:val="restart"/>
            <w:noWrap/>
            <w:hideMark/>
          </w:tcPr>
          <w:p w14:paraId="39FF6413" w14:textId="77777777" w:rsidR="000B081C" w:rsidRPr="00E807F1" w:rsidRDefault="000B081C" w:rsidP="00EB5D79">
            <w:pPr>
              <w:jc w:val="both"/>
            </w:pPr>
            <w:r w:rsidRPr="00E807F1">
              <w:t>Ireland</w:t>
            </w:r>
          </w:p>
        </w:tc>
        <w:tc>
          <w:tcPr>
            <w:tcW w:w="1515" w:type="dxa"/>
            <w:vMerge w:val="restart"/>
            <w:noWrap/>
            <w:hideMark/>
          </w:tcPr>
          <w:p w14:paraId="23D04A37" w14:textId="77777777" w:rsidR="000B081C" w:rsidRPr="00E807F1" w:rsidRDefault="000B081C" w:rsidP="00EA40A3">
            <w:pPr>
              <w:jc w:val="center"/>
            </w:pPr>
            <w:r w:rsidRPr="00E807F1">
              <w:t>1.7%</w:t>
            </w:r>
          </w:p>
          <w:p w14:paraId="15AEF25D" w14:textId="5ACD7224" w:rsidR="000B081C" w:rsidRPr="00E807F1" w:rsidRDefault="000B081C" w:rsidP="00EA40A3">
            <w:pPr>
              <w:jc w:val="center"/>
            </w:pPr>
          </w:p>
        </w:tc>
        <w:tc>
          <w:tcPr>
            <w:tcW w:w="1680" w:type="dxa"/>
            <w:noWrap/>
            <w:hideMark/>
          </w:tcPr>
          <w:p w14:paraId="73949BDE" w14:textId="77777777" w:rsidR="000B081C" w:rsidRPr="00E807F1" w:rsidRDefault="000B081C" w:rsidP="00EB5D79">
            <w:pPr>
              <w:jc w:val="both"/>
            </w:pPr>
            <w:r w:rsidRPr="00E807F1">
              <w:t>Fly to the UK</w:t>
            </w:r>
          </w:p>
        </w:tc>
        <w:tc>
          <w:tcPr>
            <w:tcW w:w="1437" w:type="dxa"/>
            <w:noWrap/>
            <w:hideMark/>
          </w:tcPr>
          <w:p w14:paraId="272C9BCC" w14:textId="77777777" w:rsidR="000B081C" w:rsidRPr="00E807F1" w:rsidRDefault="000B081C" w:rsidP="00EA40A3">
            <w:pPr>
              <w:jc w:val="center"/>
            </w:pPr>
            <w:r w:rsidRPr="00E807F1">
              <w:t>60%</w:t>
            </w:r>
          </w:p>
        </w:tc>
        <w:tc>
          <w:tcPr>
            <w:tcW w:w="1714" w:type="dxa"/>
            <w:noWrap/>
            <w:hideMark/>
          </w:tcPr>
          <w:p w14:paraId="7561963B" w14:textId="77777777" w:rsidR="000B081C" w:rsidRPr="00E807F1" w:rsidRDefault="000B081C" w:rsidP="00EB5D79">
            <w:pPr>
              <w:jc w:val="both"/>
            </w:pPr>
            <w:r w:rsidRPr="00E807F1">
              <w:t>Bristol</w:t>
            </w:r>
          </w:p>
        </w:tc>
        <w:tc>
          <w:tcPr>
            <w:tcW w:w="1735" w:type="dxa"/>
            <w:noWrap/>
            <w:hideMark/>
          </w:tcPr>
          <w:p w14:paraId="3BCD4D52" w14:textId="77777777" w:rsidR="000B081C" w:rsidRPr="00E807F1" w:rsidRDefault="000B081C" w:rsidP="00EA40A3">
            <w:pPr>
              <w:jc w:val="center"/>
            </w:pPr>
            <w:r w:rsidRPr="00E807F1">
              <w:t>81.4</w:t>
            </w:r>
          </w:p>
        </w:tc>
      </w:tr>
      <w:tr w:rsidR="000B081C" w:rsidRPr="00E807F1" w14:paraId="2B18EE45" w14:textId="77777777" w:rsidTr="00656B98">
        <w:trPr>
          <w:trHeight w:val="340"/>
        </w:trPr>
        <w:tc>
          <w:tcPr>
            <w:tcW w:w="1541" w:type="dxa"/>
            <w:vMerge/>
            <w:noWrap/>
            <w:hideMark/>
          </w:tcPr>
          <w:p w14:paraId="255B36FE" w14:textId="77777777" w:rsidR="000B081C" w:rsidRPr="00E807F1" w:rsidRDefault="000B081C" w:rsidP="00EB5D79">
            <w:pPr>
              <w:jc w:val="both"/>
            </w:pPr>
          </w:p>
        </w:tc>
        <w:tc>
          <w:tcPr>
            <w:tcW w:w="1515" w:type="dxa"/>
            <w:vMerge/>
            <w:noWrap/>
            <w:hideMark/>
          </w:tcPr>
          <w:p w14:paraId="37597947" w14:textId="558B180E" w:rsidR="000B081C" w:rsidRPr="00E807F1" w:rsidRDefault="000B081C" w:rsidP="00EA40A3">
            <w:pPr>
              <w:jc w:val="center"/>
            </w:pPr>
          </w:p>
        </w:tc>
        <w:tc>
          <w:tcPr>
            <w:tcW w:w="1680" w:type="dxa"/>
            <w:noWrap/>
            <w:hideMark/>
          </w:tcPr>
          <w:p w14:paraId="7E8E6BCF" w14:textId="77777777" w:rsidR="000B081C" w:rsidRPr="00E807F1" w:rsidRDefault="000B081C" w:rsidP="00EB5D79">
            <w:pPr>
              <w:jc w:val="both"/>
            </w:pPr>
            <w:r w:rsidRPr="00E807F1">
              <w:t>Travel by road to the UK</w:t>
            </w:r>
          </w:p>
        </w:tc>
        <w:tc>
          <w:tcPr>
            <w:tcW w:w="1437" w:type="dxa"/>
            <w:noWrap/>
            <w:hideMark/>
          </w:tcPr>
          <w:p w14:paraId="38CAEE4B" w14:textId="77777777" w:rsidR="000B081C" w:rsidRPr="00E807F1" w:rsidRDefault="000B081C" w:rsidP="00EA40A3">
            <w:pPr>
              <w:jc w:val="center"/>
            </w:pPr>
            <w:r w:rsidRPr="00E807F1">
              <w:t>40%</w:t>
            </w:r>
          </w:p>
        </w:tc>
        <w:tc>
          <w:tcPr>
            <w:tcW w:w="1714" w:type="dxa"/>
            <w:noWrap/>
            <w:hideMark/>
          </w:tcPr>
          <w:p w14:paraId="5C248418" w14:textId="77777777" w:rsidR="000B081C" w:rsidRPr="00E807F1" w:rsidRDefault="000B081C" w:rsidP="00EB5D79">
            <w:pPr>
              <w:jc w:val="both"/>
            </w:pPr>
            <w:r w:rsidRPr="00E807F1">
              <w:t>Dublin</w:t>
            </w:r>
          </w:p>
        </w:tc>
        <w:tc>
          <w:tcPr>
            <w:tcW w:w="1735" w:type="dxa"/>
            <w:noWrap/>
            <w:hideMark/>
          </w:tcPr>
          <w:p w14:paraId="7FEC662E" w14:textId="77777777" w:rsidR="000B081C" w:rsidRPr="00E807F1" w:rsidRDefault="000B081C" w:rsidP="00EA40A3">
            <w:pPr>
              <w:jc w:val="center"/>
            </w:pPr>
            <w:r w:rsidRPr="00E807F1">
              <w:t>430</w:t>
            </w:r>
          </w:p>
        </w:tc>
      </w:tr>
    </w:tbl>
    <w:p w14:paraId="7159DC0D" w14:textId="1835518F" w:rsidR="00685980" w:rsidRPr="00E807F1" w:rsidRDefault="00C615EA" w:rsidP="007C6A07">
      <w:pPr>
        <w:jc w:val="both"/>
        <w:rPr>
          <w:b/>
          <w:bCs/>
        </w:rPr>
      </w:pPr>
      <w:r w:rsidRPr="00E807F1">
        <w:t xml:space="preserve"> </w:t>
      </w:r>
    </w:p>
    <w:p w14:paraId="019B7F58" w14:textId="77777777" w:rsidR="00BE63CA" w:rsidRPr="00E807F1" w:rsidRDefault="00BE63CA" w:rsidP="00BE63CA">
      <w:bookmarkStart w:id="800" w:name="_Toc94039825"/>
      <w:bookmarkStart w:id="801" w:name="_Toc94040015"/>
      <w:bookmarkStart w:id="802" w:name="_Toc94041534"/>
      <w:bookmarkStart w:id="803" w:name="_Toc94046909"/>
      <w:bookmarkStart w:id="804" w:name="_Toc94046984"/>
      <w:bookmarkStart w:id="805" w:name="_Toc94047060"/>
      <w:bookmarkStart w:id="806" w:name="_Toc94047136"/>
      <w:bookmarkStart w:id="807" w:name="_Toc94047212"/>
      <w:bookmarkStart w:id="808" w:name="_Toc94047288"/>
      <w:bookmarkStart w:id="809" w:name="_Toc94047383"/>
      <w:bookmarkStart w:id="810" w:name="_Toc94047456"/>
      <w:bookmarkStart w:id="811" w:name="_Toc94047533"/>
      <w:bookmarkStart w:id="812" w:name="_Toc94050442"/>
      <w:bookmarkStart w:id="813" w:name="_Toc94039826"/>
      <w:bookmarkStart w:id="814" w:name="_Toc94040016"/>
      <w:bookmarkStart w:id="815" w:name="_Toc94041535"/>
      <w:bookmarkStart w:id="816" w:name="_Toc94046910"/>
      <w:bookmarkStart w:id="817" w:name="_Toc94046985"/>
      <w:bookmarkStart w:id="818" w:name="_Toc94047061"/>
      <w:bookmarkStart w:id="819" w:name="_Toc94047137"/>
      <w:bookmarkStart w:id="820" w:name="_Toc94047213"/>
      <w:bookmarkStart w:id="821" w:name="_Toc94047289"/>
      <w:bookmarkStart w:id="822" w:name="_Toc94047384"/>
      <w:bookmarkStart w:id="823" w:name="_Toc94047457"/>
      <w:bookmarkStart w:id="824" w:name="_Toc94047534"/>
      <w:bookmarkStart w:id="825" w:name="_Toc94050443"/>
      <w:bookmarkStart w:id="826" w:name="_Toc94039827"/>
      <w:bookmarkStart w:id="827" w:name="_Toc94040017"/>
      <w:bookmarkStart w:id="828" w:name="_Toc94041536"/>
      <w:bookmarkStart w:id="829" w:name="_Toc94046911"/>
      <w:bookmarkStart w:id="830" w:name="_Toc94046986"/>
      <w:bookmarkStart w:id="831" w:name="_Toc94047062"/>
      <w:bookmarkStart w:id="832" w:name="_Toc94047138"/>
      <w:bookmarkStart w:id="833" w:name="_Toc94047214"/>
      <w:bookmarkStart w:id="834" w:name="_Toc94047290"/>
      <w:bookmarkStart w:id="835" w:name="_Toc94047385"/>
      <w:bookmarkStart w:id="836" w:name="_Toc94047458"/>
      <w:bookmarkStart w:id="837" w:name="_Toc94047535"/>
      <w:bookmarkStart w:id="838" w:name="_Toc94050444"/>
      <w:bookmarkStart w:id="839" w:name="_Toc94039828"/>
      <w:bookmarkStart w:id="840" w:name="_Toc94040018"/>
      <w:bookmarkStart w:id="841" w:name="_Toc94041537"/>
      <w:bookmarkStart w:id="842" w:name="_Toc94046912"/>
      <w:bookmarkStart w:id="843" w:name="_Toc94046987"/>
      <w:bookmarkStart w:id="844" w:name="_Toc94047063"/>
      <w:bookmarkStart w:id="845" w:name="_Toc94047139"/>
      <w:bookmarkStart w:id="846" w:name="_Toc94047215"/>
      <w:bookmarkStart w:id="847" w:name="_Toc94047291"/>
      <w:bookmarkStart w:id="848" w:name="_Toc94047386"/>
      <w:bookmarkStart w:id="849" w:name="_Toc94047459"/>
      <w:bookmarkStart w:id="850" w:name="_Toc94047536"/>
      <w:bookmarkStart w:id="851" w:name="_Toc94050445"/>
      <w:bookmarkStart w:id="852" w:name="_Toc94039829"/>
      <w:bookmarkStart w:id="853" w:name="_Toc94040019"/>
      <w:bookmarkStart w:id="854" w:name="_Toc94041538"/>
      <w:bookmarkStart w:id="855" w:name="_Toc94046913"/>
      <w:bookmarkStart w:id="856" w:name="_Toc94046988"/>
      <w:bookmarkStart w:id="857" w:name="_Toc94047064"/>
      <w:bookmarkStart w:id="858" w:name="_Toc94047140"/>
      <w:bookmarkStart w:id="859" w:name="_Toc94047216"/>
      <w:bookmarkStart w:id="860" w:name="_Toc94047292"/>
      <w:bookmarkStart w:id="861" w:name="_Toc94047387"/>
      <w:bookmarkStart w:id="862" w:name="_Toc94047460"/>
      <w:bookmarkStart w:id="863" w:name="_Toc94047537"/>
      <w:bookmarkStart w:id="864" w:name="_Toc94050446"/>
      <w:bookmarkStart w:id="865" w:name="_Toc94039830"/>
      <w:bookmarkStart w:id="866" w:name="_Toc94040020"/>
      <w:bookmarkStart w:id="867" w:name="_Toc94041539"/>
      <w:bookmarkStart w:id="868" w:name="_Toc94046914"/>
      <w:bookmarkStart w:id="869" w:name="_Toc94046989"/>
      <w:bookmarkStart w:id="870" w:name="_Toc94047065"/>
      <w:bookmarkStart w:id="871" w:name="_Toc94047141"/>
      <w:bookmarkStart w:id="872" w:name="_Toc94047217"/>
      <w:bookmarkStart w:id="873" w:name="_Toc94047293"/>
      <w:bookmarkStart w:id="874" w:name="_Toc94047388"/>
      <w:bookmarkStart w:id="875" w:name="_Toc94047461"/>
      <w:bookmarkStart w:id="876" w:name="_Toc94047538"/>
      <w:bookmarkStart w:id="877" w:name="_Toc94050447"/>
      <w:bookmarkStart w:id="878" w:name="_Toc94039831"/>
      <w:bookmarkStart w:id="879" w:name="_Toc94040021"/>
      <w:bookmarkStart w:id="880" w:name="_Toc94041540"/>
      <w:bookmarkStart w:id="881" w:name="_Toc94046915"/>
      <w:bookmarkStart w:id="882" w:name="_Toc94046990"/>
      <w:bookmarkStart w:id="883" w:name="_Toc94047066"/>
      <w:bookmarkStart w:id="884" w:name="_Toc94047142"/>
      <w:bookmarkStart w:id="885" w:name="_Toc94047218"/>
      <w:bookmarkStart w:id="886" w:name="_Toc94047294"/>
      <w:bookmarkStart w:id="887" w:name="_Toc94047389"/>
      <w:bookmarkStart w:id="888" w:name="_Toc94047462"/>
      <w:bookmarkStart w:id="889" w:name="_Toc94047539"/>
      <w:bookmarkStart w:id="890" w:name="_Toc94050448"/>
      <w:bookmarkStart w:id="891" w:name="_Toc94039832"/>
      <w:bookmarkStart w:id="892" w:name="_Toc94040022"/>
      <w:bookmarkStart w:id="893" w:name="_Toc94041541"/>
      <w:bookmarkStart w:id="894" w:name="_Toc94046916"/>
      <w:bookmarkStart w:id="895" w:name="_Toc94046991"/>
      <w:bookmarkStart w:id="896" w:name="_Toc94047067"/>
      <w:bookmarkStart w:id="897" w:name="_Toc94047143"/>
      <w:bookmarkStart w:id="898" w:name="_Toc94047219"/>
      <w:bookmarkStart w:id="899" w:name="_Toc94047295"/>
      <w:bookmarkStart w:id="900" w:name="_Toc94047390"/>
      <w:bookmarkStart w:id="901" w:name="_Toc94047463"/>
      <w:bookmarkStart w:id="902" w:name="_Toc94047540"/>
      <w:bookmarkStart w:id="903" w:name="_Toc94050449"/>
      <w:bookmarkStart w:id="904" w:name="_Toc94039833"/>
      <w:bookmarkStart w:id="905" w:name="_Toc94040023"/>
      <w:bookmarkStart w:id="906" w:name="_Toc94041542"/>
      <w:bookmarkStart w:id="907" w:name="_Toc94046917"/>
      <w:bookmarkStart w:id="908" w:name="_Toc94046992"/>
      <w:bookmarkStart w:id="909" w:name="_Toc94047068"/>
      <w:bookmarkStart w:id="910" w:name="_Toc94047144"/>
      <w:bookmarkStart w:id="911" w:name="_Toc94047220"/>
      <w:bookmarkStart w:id="912" w:name="_Toc94047296"/>
      <w:bookmarkStart w:id="913" w:name="_Toc94047391"/>
      <w:bookmarkStart w:id="914" w:name="_Toc94047464"/>
      <w:bookmarkStart w:id="915" w:name="_Toc94047541"/>
      <w:bookmarkStart w:id="916" w:name="_Toc94050450"/>
      <w:bookmarkStart w:id="917" w:name="_Ref99703451"/>
      <w:bookmarkStart w:id="918" w:name="_Ref99703474"/>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3C25E09C" w14:textId="06B26BF4" w:rsidR="0081265F" w:rsidRPr="00E807F1" w:rsidRDefault="0081265F" w:rsidP="0090509E">
      <w:pPr>
        <w:pStyle w:val="Heading3"/>
      </w:pPr>
      <w:bookmarkStart w:id="919" w:name="_Toc103702094"/>
      <w:bookmarkStart w:id="920" w:name="_Toc96698039"/>
      <w:bookmarkStart w:id="921" w:name="_Toc104998573"/>
      <w:bookmarkStart w:id="922" w:name="_Ref107498497"/>
      <w:bookmarkStart w:id="923" w:name="_Ref121233528"/>
      <w:bookmarkStart w:id="924" w:name="_Toc125970063"/>
      <w:r w:rsidRPr="00E807F1">
        <w:t>Appendix</w:t>
      </w:r>
      <w:r w:rsidR="00F13F22" w:rsidRPr="00E807F1">
        <w:t xml:space="preserve">: </w:t>
      </w:r>
      <w:r w:rsidRPr="00E807F1">
        <w:t>Target</w:t>
      </w:r>
      <w:r w:rsidR="00B429D6">
        <w:t>-</w:t>
      </w:r>
      <w:r w:rsidR="00EF0BF6" w:rsidRPr="00E807F1">
        <w:t>setting rationale</w:t>
      </w:r>
      <w:bookmarkEnd w:id="917"/>
      <w:bookmarkEnd w:id="918"/>
      <w:bookmarkEnd w:id="919"/>
      <w:bookmarkEnd w:id="920"/>
      <w:bookmarkEnd w:id="921"/>
      <w:bookmarkEnd w:id="922"/>
      <w:bookmarkEnd w:id="923"/>
      <w:bookmarkEnd w:id="924"/>
      <w:r w:rsidRPr="00E807F1">
        <w:t xml:space="preserve"> </w:t>
      </w:r>
    </w:p>
    <w:p w14:paraId="14269CD6" w14:textId="77777777" w:rsidR="0081265F" w:rsidRPr="00E807F1" w:rsidRDefault="0081265F" w:rsidP="0081265F"/>
    <w:p w14:paraId="7486C3A1" w14:textId="57F2739D" w:rsidR="00D7673E" w:rsidRPr="00E807F1" w:rsidRDefault="00D7673E" w:rsidP="00D7673E">
      <w:pPr>
        <w:jc w:val="both"/>
      </w:pPr>
      <w:r>
        <w:t xml:space="preserve">Each component of the overall emissions reduction target has been judged to be the minimum required </w:t>
      </w:r>
      <w:proofErr w:type="gramStart"/>
      <w:r>
        <w:t>in order to</w:t>
      </w:r>
      <w:proofErr w:type="gramEnd"/>
      <w:r>
        <w:t xml:space="preserve"> align with the IPCC’s recommendations for limiting global temperature change to 1.5</w:t>
      </w:r>
      <w:r w:rsidRPr="5FF0FCF9">
        <w:t>°</w:t>
      </w:r>
      <w:r>
        <w:t xml:space="preserve">C compared to pre-industrial conditions. The components’ feasibility may depend on appropriate government and private sector support, for which the Park should advocate as part of its climate response. The steepness of the proposed emissions reduction trajectories reflects decades of global </w:t>
      </w:r>
      <w:proofErr w:type="gramStart"/>
      <w:r>
        <w:t>inaction, and</w:t>
      </w:r>
      <w:proofErr w:type="gramEnd"/>
      <w:r>
        <w:t xml:space="preserve"> illustrates the scale and urgency of the challenge we now face.</w:t>
      </w:r>
    </w:p>
    <w:p w14:paraId="710BE9C0" w14:textId="77777777" w:rsidR="00D7673E" w:rsidRPr="00E807F1" w:rsidRDefault="00D7673E" w:rsidP="00D7673E">
      <w:pPr>
        <w:jc w:val="both"/>
      </w:pPr>
    </w:p>
    <w:p w14:paraId="71136B19" w14:textId="31C82568" w:rsidR="00D7673E" w:rsidRPr="00E807F1" w:rsidRDefault="00D7673E" w:rsidP="00D7673E">
      <w:pPr>
        <w:jc w:val="both"/>
      </w:pPr>
      <w:r w:rsidRPr="00E807F1">
        <w:t xml:space="preserve">For energy-related emissions we drew on modelling by the Tyndall Centre for Energy and Climate Change Research for setting local authority targets. For food-related emissions we examined recommendations from the National Food Strategy and other sources. For goods other than food, the target reflects the relative difficulty of reducing emissions from global supply chains, compared to UK energy-related emissions. For visitor travel the target reflects both possible changes in future travel habits and the likely decarbonisation of land transport. The </w:t>
      </w:r>
      <w:r w:rsidR="00074A60" w:rsidRPr="00E807F1">
        <w:t>land use</w:t>
      </w:r>
      <w:r w:rsidRPr="00E807F1">
        <w:t xml:space="preserve"> targets reflect the feasibility assessment in line with the Sixth Carbon Budget’s 2050 net zero pathway for the UK. </w:t>
      </w:r>
    </w:p>
    <w:p w14:paraId="5883501B" w14:textId="77777777" w:rsidR="00EF0BF6" w:rsidRPr="00E807F1" w:rsidRDefault="00EF0BF6" w:rsidP="0081265F">
      <w:pPr>
        <w:jc w:val="both"/>
      </w:pPr>
    </w:p>
    <w:p w14:paraId="285B8141" w14:textId="58965517" w:rsidR="0081265F" w:rsidRPr="00E807F1" w:rsidRDefault="001705AB" w:rsidP="0081265F">
      <w:pPr>
        <w:jc w:val="both"/>
      </w:pPr>
      <w:r w:rsidRPr="00E807F1">
        <w:fldChar w:fldCharType="begin"/>
      </w:r>
      <w:r w:rsidRPr="00E807F1">
        <w:instrText xml:space="preserve"> REF _Ref94049122 \h </w:instrText>
      </w:r>
      <w:r w:rsidR="00602303" w:rsidRPr="00E807F1">
        <w:instrText xml:space="preserve"> \* MERGEFORMAT </w:instrText>
      </w:r>
      <w:r w:rsidRPr="00E807F1">
        <w:fldChar w:fldCharType="separate"/>
      </w:r>
      <w:r w:rsidR="0044182F" w:rsidRPr="00E807F1">
        <w:t xml:space="preserve">Table </w:t>
      </w:r>
      <w:r w:rsidR="0044182F">
        <w:rPr>
          <w:noProof/>
        </w:rPr>
        <w:t>8</w:t>
      </w:r>
      <w:r w:rsidRPr="00E807F1">
        <w:fldChar w:fldCharType="end"/>
      </w:r>
      <w:r w:rsidR="001C4FFE" w:rsidRPr="00E807F1">
        <w:t xml:space="preserve"> </w:t>
      </w:r>
      <w:r w:rsidR="00DB5A09" w:rsidRPr="00E807F1">
        <w:t>outlines the methodology used in this report (New Model for All National Parks 2022) and how it compares with an earlier iteration (Cumbria 2020). Methodological differences arose from new learning and knowledge transfer incorporated in the planning assumptions for National Park target-setting</w:t>
      </w:r>
      <w:r w:rsidR="00DB5A09" w:rsidRPr="00E807F1" w:rsidDel="00C833B5">
        <w:t>.</w:t>
      </w:r>
      <w:r w:rsidR="00DB5A09" w:rsidRPr="00E807F1">
        <w:t xml:space="preserve"> </w:t>
      </w:r>
      <w:r w:rsidR="00DB5A09" w:rsidRPr="00E807F1">
        <w:rPr>
          <w:rStyle w:val="SubtleEmphasis"/>
          <w:i w:val="0"/>
          <w:iCs w:val="0"/>
          <w:color w:val="auto"/>
        </w:rPr>
        <w:t xml:space="preserve">In setting targets, we have made a pragmatic assumption that we may reach </w:t>
      </w:r>
      <w:r w:rsidR="00DB5A09" w:rsidRPr="00E807F1">
        <w:rPr>
          <w:rStyle w:val="SubtleEmphasis"/>
          <w:i w:val="0"/>
          <w:iCs w:val="0"/>
          <w:color w:val="auto"/>
        </w:rPr>
        <w:lastRenderedPageBreak/>
        <w:t>percentage ceilings in the emissions reductions that can be achieved for some sectors, as it may not be entirely possible to achieve real zero emissions in these sectors given that there will always be residual emissions.</w:t>
      </w:r>
      <w:r w:rsidR="0081265F" w:rsidRPr="00E807F1">
        <w:rPr>
          <w:rStyle w:val="SubtleEmphasis"/>
          <w:i w:val="0"/>
          <w:iCs w:val="0"/>
          <w:color w:val="auto"/>
        </w:rPr>
        <w:t xml:space="preserve"> </w:t>
      </w:r>
    </w:p>
    <w:p w14:paraId="597A6757" w14:textId="77777777" w:rsidR="0081265F" w:rsidRPr="00E807F1" w:rsidRDefault="0081265F" w:rsidP="0081265F"/>
    <w:p w14:paraId="5A2CE086" w14:textId="2DD4A088" w:rsidR="001B6221" w:rsidRPr="00E807F1" w:rsidRDefault="001B6221" w:rsidP="001B6221">
      <w:pPr>
        <w:pStyle w:val="Caption"/>
        <w:keepNext/>
      </w:pPr>
      <w:bookmarkStart w:id="925" w:name="_Ref94049122"/>
      <w:r w:rsidRPr="00E807F1">
        <w:t xml:space="preserve">Table </w:t>
      </w:r>
      <w:r>
        <w:fldChar w:fldCharType="begin"/>
      </w:r>
      <w:r>
        <w:instrText>SEQ Table \* ARABIC</w:instrText>
      </w:r>
      <w:r>
        <w:fldChar w:fldCharType="separate"/>
      </w:r>
      <w:r w:rsidR="0044182F">
        <w:rPr>
          <w:noProof/>
        </w:rPr>
        <w:t>8</w:t>
      </w:r>
      <w:r>
        <w:fldChar w:fldCharType="end"/>
      </w:r>
      <w:bookmarkEnd w:id="925"/>
      <w:r w:rsidRPr="00E807F1">
        <w:t xml:space="preserve">: </w:t>
      </w:r>
      <w:r w:rsidR="00901568" w:rsidRPr="00E807F1">
        <w:rPr>
          <w:rFonts w:ascii="Calibri" w:hAnsi="Calibri" w:cs="Calibri"/>
          <w:i w:val="0"/>
          <w:color w:val="44546A"/>
          <w:shd w:val="clear" w:color="auto" w:fill="FFFFFF"/>
        </w:rPr>
        <w:t xml:space="preserve"> </w:t>
      </w:r>
      <w:r w:rsidR="00901568" w:rsidRPr="00B92E40">
        <w:rPr>
          <w:rStyle w:val="normaltextrun"/>
          <w:rFonts w:ascii="Calibri" w:hAnsi="Calibri" w:cs="Calibri"/>
          <w:color w:val="44546A"/>
          <w:shd w:val="clear" w:color="auto" w:fill="FFFFFF"/>
        </w:rPr>
        <w:t>Hig</w:t>
      </w:r>
      <w:r w:rsidR="00F56FC9">
        <w:rPr>
          <w:rStyle w:val="normaltextrun"/>
          <w:rFonts w:ascii="Calibri" w:hAnsi="Calibri" w:cs="Calibri"/>
          <w:color w:val="44546A"/>
          <w:shd w:val="clear" w:color="auto" w:fill="FFFFFF"/>
        </w:rPr>
        <w:t>h</w:t>
      </w:r>
      <w:r w:rsidR="008803F8">
        <w:rPr>
          <w:rStyle w:val="normaltextrun"/>
          <w:rFonts w:ascii="Calibri" w:hAnsi="Calibri" w:cs="Calibri"/>
          <w:color w:val="0078D4"/>
          <w:u w:val="single"/>
          <w:shd w:val="clear" w:color="auto" w:fill="FFFFFF"/>
        </w:rPr>
        <w:t>-</w:t>
      </w:r>
      <w:r w:rsidR="00901568" w:rsidRPr="00B92E40">
        <w:rPr>
          <w:rStyle w:val="normaltextrun"/>
          <w:rFonts w:ascii="Calibri" w:hAnsi="Calibri" w:cs="Calibri"/>
          <w:color w:val="44546A"/>
          <w:shd w:val="clear" w:color="auto" w:fill="FFFFFF"/>
        </w:rPr>
        <w:t xml:space="preserve">level </w:t>
      </w:r>
      <w:r w:rsidR="00901568" w:rsidRPr="003E4577">
        <w:rPr>
          <w:rStyle w:val="normaltextrun"/>
          <w:rFonts w:ascii="Calibri" w:hAnsi="Calibri" w:cs="Calibri"/>
          <w:color w:val="44546A"/>
          <w:shd w:val="clear" w:color="auto" w:fill="FFFFFF"/>
        </w:rPr>
        <w:t>comparison</w:t>
      </w:r>
      <w:r w:rsidR="008803F8">
        <w:rPr>
          <w:rStyle w:val="normaltextrun"/>
          <w:rFonts w:ascii="Calibri" w:hAnsi="Calibri" w:cs="Calibri"/>
          <w:color w:val="44546A"/>
          <w:shd w:val="clear" w:color="auto" w:fill="FFFFFF"/>
        </w:rPr>
        <w:t xml:space="preserve"> between </w:t>
      </w:r>
      <w:r w:rsidR="00F56FC9">
        <w:rPr>
          <w:rStyle w:val="normaltextrun"/>
          <w:rFonts w:ascii="Calibri" w:hAnsi="Calibri" w:cs="Calibri"/>
          <w:color w:val="44546A"/>
          <w:shd w:val="clear" w:color="auto" w:fill="FFFFFF"/>
        </w:rPr>
        <w:t xml:space="preserve">the target setting methodologies used in </w:t>
      </w:r>
      <w:r w:rsidR="006214A2">
        <w:rPr>
          <w:rStyle w:val="normaltextrun"/>
          <w:rFonts w:ascii="Calibri" w:hAnsi="Calibri" w:cs="Calibri"/>
          <w:color w:val="44546A"/>
          <w:shd w:val="clear" w:color="auto" w:fill="FFFFFF"/>
        </w:rPr>
        <w:t xml:space="preserve">the 2020 </w:t>
      </w:r>
      <w:r w:rsidR="008803F8">
        <w:rPr>
          <w:rStyle w:val="normaltextrun"/>
          <w:rFonts w:ascii="Calibri" w:hAnsi="Calibri" w:cs="Calibri"/>
          <w:color w:val="44546A"/>
          <w:shd w:val="clear" w:color="auto" w:fill="FFFFFF"/>
        </w:rPr>
        <w:t xml:space="preserve">Cumbria </w:t>
      </w:r>
      <w:r w:rsidR="006214A2">
        <w:rPr>
          <w:rStyle w:val="normaltextrun"/>
          <w:rFonts w:ascii="Calibri" w:hAnsi="Calibri" w:cs="Calibri"/>
          <w:color w:val="44546A"/>
          <w:shd w:val="clear" w:color="auto" w:fill="FFFFFF"/>
        </w:rPr>
        <w:t xml:space="preserve">assessment </w:t>
      </w:r>
      <w:r w:rsidR="008803F8">
        <w:rPr>
          <w:rStyle w:val="normaltextrun"/>
          <w:rFonts w:ascii="Calibri" w:hAnsi="Calibri" w:cs="Calibri"/>
          <w:color w:val="44546A"/>
          <w:shd w:val="clear" w:color="auto" w:fill="FFFFFF"/>
        </w:rPr>
        <w:t xml:space="preserve">and </w:t>
      </w:r>
      <w:r w:rsidR="00F56FC9">
        <w:rPr>
          <w:rStyle w:val="normaltextrun"/>
          <w:rFonts w:ascii="Calibri" w:hAnsi="Calibri" w:cs="Calibri"/>
          <w:color w:val="44546A"/>
          <w:shd w:val="clear" w:color="auto" w:fill="FFFFFF"/>
        </w:rPr>
        <w:t xml:space="preserve">in the </w:t>
      </w:r>
      <w:r w:rsidR="006214A2">
        <w:rPr>
          <w:rStyle w:val="normaltextrun"/>
          <w:rFonts w:ascii="Calibri" w:hAnsi="Calibri" w:cs="Calibri"/>
          <w:color w:val="44546A"/>
          <w:shd w:val="clear" w:color="auto" w:fill="FFFFFF"/>
        </w:rPr>
        <w:t xml:space="preserve">new </w:t>
      </w:r>
      <w:r w:rsidR="00F56FC9">
        <w:rPr>
          <w:rStyle w:val="normaltextrun"/>
          <w:rFonts w:ascii="Calibri" w:hAnsi="Calibri" w:cs="Calibri"/>
          <w:color w:val="44546A"/>
          <w:shd w:val="clear" w:color="auto" w:fill="FFFFFF"/>
        </w:rPr>
        <w:t>assessment</w:t>
      </w:r>
      <w:r w:rsidR="006214A2">
        <w:rPr>
          <w:rStyle w:val="normaltextrun"/>
          <w:rFonts w:ascii="Calibri" w:hAnsi="Calibri" w:cs="Calibri"/>
          <w:color w:val="44546A"/>
          <w:shd w:val="clear" w:color="auto" w:fill="FFFFFF"/>
        </w:rPr>
        <w:t xml:space="preserve"> for the National Parks and AONBS</w:t>
      </w:r>
      <w:r w:rsidR="00901568" w:rsidRPr="003E4577">
        <w:rPr>
          <w:rStyle w:val="normaltextrun"/>
          <w:rFonts w:ascii="Calibri" w:hAnsi="Calibri" w:cs="Calibri"/>
          <w:color w:val="44546A"/>
          <w:shd w:val="clear" w:color="auto" w:fill="FFFFFF"/>
        </w:rPr>
        <w:t xml:space="preserve"> </w:t>
      </w:r>
    </w:p>
    <w:tbl>
      <w:tblPr>
        <w:tblStyle w:val="TableGrid"/>
        <w:tblW w:w="0" w:type="auto"/>
        <w:tblLook w:val="04A0" w:firstRow="1" w:lastRow="0" w:firstColumn="1" w:lastColumn="0" w:noHBand="0" w:noVBand="1"/>
      </w:tblPr>
      <w:tblGrid>
        <w:gridCol w:w="1331"/>
        <w:gridCol w:w="2208"/>
        <w:gridCol w:w="3158"/>
        <w:gridCol w:w="2796"/>
      </w:tblGrid>
      <w:tr w:rsidR="00C462EB" w:rsidRPr="00E807F1" w14:paraId="6802B974" w14:textId="77777777" w:rsidTr="00A93254">
        <w:tc>
          <w:tcPr>
            <w:tcW w:w="1331" w:type="dxa"/>
            <w:vAlign w:val="center"/>
          </w:tcPr>
          <w:p w14:paraId="7280F3BD" w14:textId="77777777" w:rsidR="00C462EB" w:rsidRPr="00E807F1" w:rsidRDefault="00C462EB" w:rsidP="00A93254">
            <w:pPr>
              <w:rPr>
                <w:b/>
                <w:bCs/>
                <w:sz w:val="22"/>
                <w:szCs w:val="22"/>
              </w:rPr>
            </w:pPr>
            <w:r w:rsidRPr="00E807F1">
              <w:rPr>
                <w:b/>
                <w:bCs/>
                <w:sz w:val="22"/>
                <w:szCs w:val="22"/>
              </w:rPr>
              <w:t>Category</w:t>
            </w:r>
          </w:p>
        </w:tc>
        <w:tc>
          <w:tcPr>
            <w:tcW w:w="2208" w:type="dxa"/>
          </w:tcPr>
          <w:p w14:paraId="58138867" w14:textId="27C8804C" w:rsidR="00C462EB" w:rsidRPr="00E807F1" w:rsidRDefault="00C462EB" w:rsidP="00A125F2">
            <w:pPr>
              <w:jc w:val="center"/>
              <w:rPr>
                <w:b/>
                <w:bCs/>
                <w:sz w:val="22"/>
                <w:szCs w:val="22"/>
              </w:rPr>
            </w:pPr>
            <w:r w:rsidRPr="00E807F1">
              <w:rPr>
                <w:b/>
                <w:bCs/>
                <w:sz w:val="22"/>
                <w:szCs w:val="22"/>
              </w:rPr>
              <w:t>Previous model for Cumbria (2020)</w:t>
            </w:r>
          </w:p>
        </w:tc>
        <w:tc>
          <w:tcPr>
            <w:tcW w:w="3158" w:type="dxa"/>
            <w:tcMar>
              <w:left w:w="57" w:type="dxa"/>
              <w:right w:w="57" w:type="dxa"/>
            </w:tcMar>
          </w:tcPr>
          <w:p w14:paraId="0064C33E" w14:textId="0E6D9058" w:rsidR="00C462EB" w:rsidRPr="00E807F1" w:rsidRDefault="00C462EB" w:rsidP="00A125F2">
            <w:pPr>
              <w:jc w:val="center"/>
              <w:rPr>
                <w:b/>
                <w:bCs/>
                <w:sz w:val="22"/>
                <w:szCs w:val="22"/>
              </w:rPr>
            </w:pPr>
            <w:r w:rsidRPr="00E807F1">
              <w:rPr>
                <w:b/>
                <w:bCs/>
                <w:sz w:val="22"/>
                <w:szCs w:val="22"/>
              </w:rPr>
              <w:t>New model for all National Parks (202</w:t>
            </w:r>
            <w:r w:rsidR="00C30D48" w:rsidRPr="00E807F1">
              <w:rPr>
                <w:b/>
                <w:bCs/>
                <w:sz w:val="22"/>
                <w:szCs w:val="22"/>
              </w:rPr>
              <w:t>2</w:t>
            </w:r>
            <w:r w:rsidRPr="00E807F1">
              <w:rPr>
                <w:b/>
                <w:bCs/>
                <w:sz w:val="22"/>
                <w:szCs w:val="22"/>
              </w:rPr>
              <w:t>) – used in this report</w:t>
            </w:r>
          </w:p>
        </w:tc>
        <w:tc>
          <w:tcPr>
            <w:tcW w:w="2796" w:type="dxa"/>
          </w:tcPr>
          <w:p w14:paraId="34A2E39C" w14:textId="74B83520" w:rsidR="00C462EB" w:rsidRPr="00E807F1" w:rsidRDefault="00C462EB" w:rsidP="00A125F2">
            <w:pPr>
              <w:jc w:val="center"/>
              <w:rPr>
                <w:b/>
                <w:bCs/>
                <w:sz w:val="22"/>
                <w:szCs w:val="22"/>
              </w:rPr>
            </w:pPr>
            <w:r w:rsidRPr="00E807F1">
              <w:rPr>
                <w:b/>
                <w:bCs/>
                <w:sz w:val="22"/>
                <w:szCs w:val="22"/>
              </w:rPr>
              <w:t>Achievable ceiling</w:t>
            </w:r>
          </w:p>
        </w:tc>
      </w:tr>
      <w:tr w:rsidR="00C462EB" w:rsidRPr="00E807F1" w14:paraId="7F39BA49" w14:textId="77777777" w:rsidTr="00602303">
        <w:tc>
          <w:tcPr>
            <w:tcW w:w="1331" w:type="dxa"/>
          </w:tcPr>
          <w:p w14:paraId="4B9180F0" w14:textId="59DAF047" w:rsidR="00C462EB" w:rsidRPr="00E807F1" w:rsidRDefault="00C462EB" w:rsidP="00A125F2">
            <w:pPr>
              <w:rPr>
                <w:b/>
                <w:bCs/>
                <w:sz w:val="22"/>
                <w:szCs w:val="22"/>
              </w:rPr>
            </w:pPr>
            <w:r w:rsidRPr="00E807F1">
              <w:rPr>
                <w:b/>
                <w:bCs/>
                <w:sz w:val="22"/>
                <w:szCs w:val="22"/>
              </w:rPr>
              <w:t xml:space="preserve">Energy-only emissions by residents, </w:t>
            </w:r>
            <w:proofErr w:type="gramStart"/>
            <w:r w:rsidRPr="00E807F1">
              <w:rPr>
                <w:b/>
                <w:bCs/>
                <w:sz w:val="22"/>
                <w:szCs w:val="22"/>
              </w:rPr>
              <w:t>visitors</w:t>
            </w:r>
            <w:proofErr w:type="gramEnd"/>
            <w:r w:rsidRPr="00E807F1">
              <w:rPr>
                <w:b/>
                <w:bCs/>
                <w:sz w:val="22"/>
                <w:szCs w:val="22"/>
              </w:rPr>
              <w:t xml:space="preserve"> and industry</w:t>
            </w:r>
          </w:p>
        </w:tc>
        <w:tc>
          <w:tcPr>
            <w:tcW w:w="2208" w:type="dxa"/>
          </w:tcPr>
          <w:p w14:paraId="280C6350" w14:textId="32B04ABA" w:rsidR="00C462EB" w:rsidRPr="00E807F1" w:rsidRDefault="00C462EB" w:rsidP="00A125F2">
            <w:pPr>
              <w:rPr>
                <w:sz w:val="22"/>
                <w:szCs w:val="22"/>
              </w:rPr>
            </w:pPr>
            <w:r w:rsidRPr="00E807F1">
              <w:rPr>
                <w:sz w:val="22"/>
                <w:szCs w:val="22"/>
              </w:rPr>
              <w:t>13% per year reduction in energy-related CO</w:t>
            </w:r>
            <w:r w:rsidRPr="00E807F1">
              <w:rPr>
                <w:sz w:val="22"/>
                <w:szCs w:val="22"/>
                <w:vertAlign w:val="subscript"/>
              </w:rPr>
              <w:t>2</w:t>
            </w:r>
            <w:r w:rsidRPr="00E807F1">
              <w:rPr>
                <w:sz w:val="22"/>
                <w:szCs w:val="22"/>
              </w:rPr>
              <w:t xml:space="preserve"> (as prescribed by the Tyndall Carbon Budget Tool</w:t>
            </w:r>
            <w:r w:rsidRPr="00E807F1">
              <w:rPr>
                <w:rStyle w:val="FootnoteReference"/>
                <w:sz w:val="22"/>
                <w:szCs w:val="22"/>
              </w:rPr>
              <w:footnoteReference w:id="104"/>
            </w:r>
            <w:r w:rsidRPr="00E807F1">
              <w:rPr>
                <w:sz w:val="22"/>
                <w:szCs w:val="22"/>
              </w:rPr>
              <w:t>). Includes Scope 1 and 2 carbon dioxide emissions only (excl. motorways).</w:t>
            </w:r>
          </w:p>
        </w:tc>
        <w:tc>
          <w:tcPr>
            <w:tcW w:w="3158" w:type="dxa"/>
          </w:tcPr>
          <w:p w14:paraId="7E4AABA8" w14:textId="0C18E8B2" w:rsidR="00C462EB" w:rsidRPr="00E807F1" w:rsidRDefault="00264C2A" w:rsidP="00A125F2">
            <w:pPr>
              <w:rPr>
                <w:sz w:val="22"/>
                <w:szCs w:val="22"/>
              </w:rPr>
            </w:pPr>
            <w:r w:rsidRPr="00E807F1">
              <w:rPr>
                <w:b/>
                <w:bCs/>
                <w:sz w:val="22"/>
                <w:szCs w:val="22"/>
              </w:rPr>
              <w:t>12.8</w:t>
            </w:r>
            <w:r w:rsidR="00591A8C" w:rsidRPr="00E807F1">
              <w:rPr>
                <w:b/>
                <w:sz w:val="22"/>
                <w:szCs w:val="22"/>
              </w:rPr>
              <w:t>%</w:t>
            </w:r>
            <w:r w:rsidR="00591A8C" w:rsidRPr="00E807F1">
              <w:rPr>
                <w:sz w:val="22"/>
                <w:szCs w:val="22"/>
              </w:rPr>
              <w:t xml:space="preserve"> per year reduction in energy-related CO</w:t>
            </w:r>
            <w:r w:rsidR="00591A8C" w:rsidRPr="00E807F1">
              <w:rPr>
                <w:sz w:val="22"/>
                <w:szCs w:val="22"/>
                <w:vertAlign w:val="subscript"/>
              </w:rPr>
              <w:t>2</w:t>
            </w:r>
            <w:r w:rsidR="00591A8C" w:rsidRPr="00E807F1">
              <w:rPr>
                <w:sz w:val="22"/>
                <w:szCs w:val="22"/>
              </w:rPr>
              <w:t xml:space="preserve"> </w:t>
            </w:r>
            <w:r w:rsidR="00E85770" w:rsidRPr="00E807F1">
              <w:rPr>
                <w:sz w:val="22"/>
                <w:szCs w:val="22"/>
              </w:rPr>
              <w:t xml:space="preserve">(specific to </w:t>
            </w:r>
            <w:r w:rsidR="00E85770">
              <w:rPr>
                <w:sz w:val="22"/>
                <w:szCs w:val="22"/>
              </w:rPr>
              <w:t xml:space="preserve">the </w:t>
            </w:r>
            <w:r w:rsidR="00E85770" w:rsidRPr="00E807F1">
              <w:rPr>
                <w:sz w:val="22"/>
                <w:szCs w:val="22"/>
              </w:rPr>
              <w:t xml:space="preserve">Exmoor National Park) </w:t>
            </w:r>
            <w:r w:rsidR="00591A8C" w:rsidRPr="00E807F1">
              <w:rPr>
                <w:sz w:val="22"/>
                <w:szCs w:val="22"/>
              </w:rPr>
              <w:t xml:space="preserve">as prescribed by the Tyndall Carbon </w:t>
            </w:r>
            <w:proofErr w:type="gramStart"/>
            <w:r w:rsidR="00591A8C" w:rsidRPr="00E807F1">
              <w:rPr>
                <w:sz w:val="22"/>
                <w:szCs w:val="22"/>
              </w:rPr>
              <w:t>Budget Tool, and</w:t>
            </w:r>
            <w:proofErr w:type="gramEnd"/>
            <w:r w:rsidR="00591A8C" w:rsidRPr="00E807F1">
              <w:rPr>
                <w:sz w:val="22"/>
                <w:szCs w:val="22"/>
              </w:rPr>
              <w:t xml:space="preserve"> extended to other GHGs. Includes Scope 1, 2 and 3 GHG energy emissions expressed at tCO</w:t>
            </w:r>
            <w:r w:rsidR="00591A8C" w:rsidRPr="00E807F1">
              <w:rPr>
                <w:sz w:val="22"/>
                <w:szCs w:val="22"/>
                <w:vertAlign w:val="subscript"/>
              </w:rPr>
              <w:t>2</w:t>
            </w:r>
            <w:r w:rsidR="00591A8C" w:rsidRPr="00E807F1">
              <w:rPr>
                <w:sz w:val="22"/>
                <w:szCs w:val="22"/>
              </w:rPr>
              <w:t xml:space="preserve">e for residents, </w:t>
            </w:r>
            <w:proofErr w:type="gramStart"/>
            <w:r w:rsidR="00591A8C" w:rsidRPr="00E807F1">
              <w:rPr>
                <w:sz w:val="22"/>
                <w:szCs w:val="22"/>
              </w:rPr>
              <w:t>visitors</w:t>
            </w:r>
            <w:proofErr w:type="gramEnd"/>
            <w:r w:rsidR="00591A8C" w:rsidRPr="00E807F1">
              <w:rPr>
                <w:sz w:val="22"/>
                <w:szCs w:val="22"/>
              </w:rPr>
              <w:t xml:space="preserve"> and industry.  </w:t>
            </w:r>
          </w:p>
        </w:tc>
        <w:tc>
          <w:tcPr>
            <w:tcW w:w="2796" w:type="dxa"/>
          </w:tcPr>
          <w:p w14:paraId="11A843B2" w14:textId="77777777" w:rsidR="00C462EB" w:rsidRPr="00E807F1" w:rsidRDefault="00C462EB" w:rsidP="00A125F2">
            <w:pPr>
              <w:rPr>
                <w:sz w:val="22"/>
                <w:szCs w:val="22"/>
              </w:rPr>
            </w:pPr>
            <w:r w:rsidRPr="00E807F1">
              <w:rPr>
                <w:b/>
                <w:sz w:val="22"/>
                <w:szCs w:val="22"/>
              </w:rPr>
              <w:t xml:space="preserve">5% </w:t>
            </w:r>
            <w:r w:rsidRPr="00E807F1">
              <w:rPr>
                <w:sz w:val="22"/>
                <w:szCs w:val="22"/>
              </w:rPr>
              <w:t>of present-day emissions. This is our expert judgement for embedded emissions across various forms of renewable energy, for example assuming little or no CCS.</w:t>
            </w:r>
          </w:p>
        </w:tc>
      </w:tr>
      <w:tr w:rsidR="00C462EB" w:rsidRPr="00E807F1" w14:paraId="0787EB68" w14:textId="77777777" w:rsidTr="00602303">
        <w:tc>
          <w:tcPr>
            <w:tcW w:w="1331" w:type="dxa"/>
          </w:tcPr>
          <w:p w14:paraId="64AC6C51" w14:textId="77777777" w:rsidR="00C462EB" w:rsidRPr="00E807F1" w:rsidRDefault="00C462EB" w:rsidP="00A125F2">
            <w:pPr>
              <w:rPr>
                <w:b/>
                <w:bCs/>
                <w:sz w:val="22"/>
                <w:szCs w:val="22"/>
              </w:rPr>
            </w:pPr>
            <w:r w:rsidRPr="00E807F1">
              <w:rPr>
                <w:b/>
                <w:bCs/>
                <w:sz w:val="22"/>
                <w:szCs w:val="22"/>
              </w:rPr>
              <w:t>Food consumed by residents and visitors</w:t>
            </w:r>
          </w:p>
        </w:tc>
        <w:tc>
          <w:tcPr>
            <w:tcW w:w="2208" w:type="dxa"/>
          </w:tcPr>
          <w:p w14:paraId="45C44B8C" w14:textId="77777777" w:rsidR="00C462EB" w:rsidRPr="00E807F1" w:rsidRDefault="00C462EB" w:rsidP="00A125F2">
            <w:pPr>
              <w:rPr>
                <w:sz w:val="22"/>
                <w:szCs w:val="22"/>
              </w:rPr>
            </w:pPr>
            <w:r w:rsidRPr="00E807F1">
              <w:rPr>
                <w:sz w:val="22"/>
                <w:szCs w:val="22"/>
              </w:rPr>
              <w:t>5% reduction per year</w:t>
            </w:r>
          </w:p>
        </w:tc>
        <w:tc>
          <w:tcPr>
            <w:tcW w:w="3158" w:type="dxa"/>
          </w:tcPr>
          <w:p w14:paraId="169317D3" w14:textId="77777777" w:rsidR="00C462EB" w:rsidRPr="00E807F1" w:rsidRDefault="00C462EB" w:rsidP="00A125F2">
            <w:pPr>
              <w:rPr>
                <w:sz w:val="22"/>
                <w:szCs w:val="22"/>
              </w:rPr>
            </w:pPr>
            <w:r w:rsidRPr="00E807F1">
              <w:rPr>
                <w:b/>
                <w:sz w:val="22"/>
                <w:szCs w:val="22"/>
              </w:rPr>
              <w:t>5%</w:t>
            </w:r>
            <w:r w:rsidRPr="00E807F1">
              <w:rPr>
                <w:sz w:val="22"/>
                <w:szCs w:val="22"/>
              </w:rPr>
              <w:t xml:space="preserve"> reduction per year. This assumes 3% of emissions reduction per year from dietary changes (National Food Strategy: 30% in 10 years), 1% per year from waste reduction and 1% per year from other changes incl. technology.</w:t>
            </w:r>
          </w:p>
        </w:tc>
        <w:tc>
          <w:tcPr>
            <w:tcW w:w="2796" w:type="dxa"/>
          </w:tcPr>
          <w:p w14:paraId="2405A497" w14:textId="69B213E9" w:rsidR="00C462EB" w:rsidRPr="00E807F1" w:rsidRDefault="00C462EB" w:rsidP="00A125F2">
            <w:pPr>
              <w:rPr>
                <w:sz w:val="22"/>
                <w:szCs w:val="22"/>
              </w:rPr>
            </w:pPr>
            <w:r w:rsidRPr="00E807F1">
              <w:rPr>
                <w:b/>
                <w:sz w:val="22"/>
                <w:szCs w:val="22"/>
              </w:rPr>
              <w:t>30%</w:t>
            </w:r>
            <w:r w:rsidRPr="00E807F1">
              <w:rPr>
                <w:sz w:val="22"/>
                <w:szCs w:val="22"/>
              </w:rPr>
              <w:t xml:space="preserve"> of present-day emissions. This is based on the Sixth Carbon Budget (AFOLU section), which states that UK agriculture emissions are set to halve from 54 MtCO</w:t>
            </w:r>
            <w:r w:rsidRPr="00E807F1">
              <w:rPr>
                <w:sz w:val="22"/>
                <w:szCs w:val="22"/>
                <w:vertAlign w:val="subscript"/>
              </w:rPr>
              <w:t>2</w:t>
            </w:r>
            <w:r w:rsidRPr="00E807F1">
              <w:rPr>
                <w:sz w:val="22"/>
                <w:szCs w:val="22"/>
              </w:rPr>
              <w:t>e today to 27 MtCO</w:t>
            </w:r>
            <w:r w:rsidRPr="00E807F1">
              <w:rPr>
                <w:sz w:val="22"/>
                <w:szCs w:val="22"/>
                <w:vertAlign w:val="subscript"/>
              </w:rPr>
              <w:t>2</w:t>
            </w:r>
            <w:r w:rsidRPr="00E807F1">
              <w:rPr>
                <w:sz w:val="22"/>
                <w:szCs w:val="22"/>
              </w:rPr>
              <w:t>e in 2050 under the Net Zero pathway. Some further savings may come from widespread adoption of vertical farming, which is why we opted for the more ambitious 30% ceiling.</w:t>
            </w:r>
          </w:p>
        </w:tc>
      </w:tr>
      <w:tr w:rsidR="00C462EB" w:rsidRPr="00E807F1" w14:paraId="3BF32EDC" w14:textId="77777777" w:rsidTr="00602303">
        <w:tc>
          <w:tcPr>
            <w:tcW w:w="1331" w:type="dxa"/>
          </w:tcPr>
          <w:p w14:paraId="045EB141" w14:textId="77777777" w:rsidR="00C462EB" w:rsidRPr="00E807F1" w:rsidRDefault="00C462EB" w:rsidP="00A125F2">
            <w:pPr>
              <w:rPr>
                <w:b/>
                <w:bCs/>
                <w:sz w:val="22"/>
                <w:szCs w:val="22"/>
              </w:rPr>
            </w:pPr>
            <w:r w:rsidRPr="00E807F1">
              <w:rPr>
                <w:b/>
                <w:bCs/>
                <w:sz w:val="22"/>
                <w:szCs w:val="22"/>
              </w:rPr>
              <w:t>Other goods purchased by residents and visitors</w:t>
            </w:r>
          </w:p>
        </w:tc>
        <w:tc>
          <w:tcPr>
            <w:tcW w:w="2208" w:type="dxa"/>
          </w:tcPr>
          <w:p w14:paraId="3FC2AE21" w14:textId="77777777" w:rsidR="00C462EB" w:rsidRPr="00E807F1" w:rsidRDefault="00C462EB" w:rsidP="00A125F2">
            <w:pPr>
              <w:rPr>
                <w:sz w:val="22"/>
                <w:szCs w:val="22"/>
              </w:rPr>
            </w:pPr>
            <w:r w:rsidRPr="00E807F1">
              <w:rPr>
                <w:sz w:val="22"/>
                <w:szCs w:val="22"/>
              </w:rPr>
              <w:t>5% reduction per year</w:t>
            </w:r>
          </w:p>
        </w:tc>
        <w:tc>
          <w:tcPr>
            <w:tcW w:w="3158" w:type="dxa"/>
          </w:tcPr>
          <w:p w14:paraId="2A9F0593" w14:textId="39320EA0" w:rsidR="00C462EB" w:rsidRPr="00E807F1" w:rsidRDefault="00C462EB" w:rsidP="00A125F2">
            <w:pPr>
              <w:rPr>
                <w:sz w:val="22"/>
                <w:szCs w:val="22"/>
              </w:rPr>
            </w:pPr>
            <w:r w:rsidRPr="00E807F1">
              <w:rPr>
                <w:b/>
                <w:sz w:val="22"/>
                <w:szCs w:val="22"/>
              </w:rPr>
              <w:t>5%</w:t>
            </w:r>
            <w:r w:rsidRPr="00E807F1">
              <w:rPr>
                <w:sz w:val="22"/>
                <w:szCs w:val="22"/>
              </w:rPr>
              <w:t xml:space="preserve"> reduction per year, including purchases of cars. This assumes that sectors such as cement and steel, which feed into complex supply chains (incl. making cars), will take time to decarbonise globally and won't reach zero emissions in large exporters like China by 2050.</w:t>
            </w:r>
          </w:p>
        </w:tc>
        <w:tc>
          <w:tcPr>
            <w:tcW w:w="2796" w:type="dxa"/>
          </w:tcPr>
          <w:p w14:paraId="31A5AD39" w14:textId="77777777" w:rsidR="00C462EB" w:rsidRPr="00E807F1" w:rsidRDefault="00C462EB" w:rsidP="00A125F2">
            <w:pPr>
              <w:rPr>
                <w:sz w:val="22"/>
                <w:szCs w:val="22"/>
              </w:rPr>
            </w:pPr>
            <w:r w:rsidRPr="00E807F1">
              <w:rPr>
                <w:b/>
                <w:sz w:val="22"/>
                <w:szCs w:val="22"/>
              </w:rPr>
              <w:t>10%</w:t>
            </w:r>
            <w:r w:rsidRPr="00E807F1">
              <w:rPr>
                <w:sz w:val="22"/>
                <w:szCs w:val="22"/>
              </w:rPr>
              <w:t xml:space="preserve"> of present-day emissions. The is our expert judgement for residual emissions from sectors such as cement and steel that will take time to decarbonise globally and won't reach zero emissions in large exporters like China by 2050.</w:t>
            </w:r>
          </w:p>
        </w:tc>
      </w:tr>
      <w:tr w:rsidR="00C462EB" w:rsidRPr="00E807F1" w14:paraId="5FE1EFD7" w14:textId="77777777" w:rsidTr="00602303">
        <w:tc>
          <w:tcPr>
            <w:tcW w:w="1331" w:type="dxa"/>
          </w:tcPr>
          <w:p w14:paraId="7B598EE0" w14:textId="77777777" w:rsidR="00C462EB" w:rsidRPr="00E807F1" w:rsidRDefault="00C462EB" w:rsidP="00A125F2">
            <w:pPr>
              <w:rPr>
                <w:b/>
                <w:bCs/>
                <w:sz w:val="22"/>
                <w:szCs w:val="22"/>
              </w:rPr>
            </w:pPr>
            <w:r w:rsidRPr="00E807F1">
              <w:rPr>
                <w:b/>
                <w:bCs/>
                <w:sz w:val="22"/>
                <w:szCs w:val="22"/>
              </w:rPr>
              <w:t xml:space="preserve">Visitor travel to and from the </w:t>
            </w:r>
            <w:r w:rsidRPr="00E807F1">
              <w:rPr>
                <w:b/>
                <w:bCs/>
                <w:sz w:val="22"/>
                <w:szCs w:val="22"/>
              </w:rPr>
              <w:lastRenderedPageBreak/>
              <w:t>National Park</w:t>
            </w:r>
          </w:p>
        </w:tc>
        <w:tc>
          <w:tcPr>
            <w:tcW w:w="2208" w:type="dxa"/>
          </w:tcPr>
          <w:p w14:paraId="35CB293A" w14:textId="0C860370" w:rsidR="00C462EB" w:rsidRPr="00E807F1" w:rsidRDefault="00C462EB" w:rsidP="00A125F2">
            <w:pPr>
              <w:rPr>
                <w:sz w:val="22"/>
                <w:szCs w:val="22"/>
              </w:rPr>
            </w:pPr>
            <w:r w:rsidRPr="00E807F1">
              <w:rPr>
                <w:sz w:val="22"/>
                <w:szCs w:val="22"/>
              </w:rPr>
              <w:lastRenderedPageBreak/>
              <w:t xml:space="preserve">Visitor travel to and from </w:t>
            </w:r>
            <w:r w:rsidR="00AD4DC9">
              <w:rPr>
                <w:sz w:val="22"/>
                <w:szCs w:val="22"/>
              </w:rPr>
              <w:t>Exmoor</w:t>
            </w:r>
            <w:r w:rsidRPr="00E807F1">
              <w:rPr>
                <w:sz w:val="22"/>
                <w:szCs w:val="22"/>
              </w:rPr>
              <w:t xml:space="preserve"> (excluding international travel)</w:t>
            </w:r>
          </w:p>
        </w:tc>
        <w:tc>
          <w:tcPr>
            <w:tcW w:w="3158" w:type="dxa"/>
          </w:tcPr>
          <w:p w14:paraId="4DF967AB" w14:textId="7873E6C6" w:rsidR="00C462EB" w:rsidRPr="00E807F1" w:rsidRDefault="00C462EB" w:rsidP="00A125F2">
            <w:pPr>
              <w:rPr>
                <w:sz w:val="22"/>
                <w:szCs w:val="22"/>
              </w:rPr>
            </w:pPr>
            <w:r w:rsidRPr="00E807F1">
              <w:rPr>
                <w:b/>
                <w:sz w:val="22"/>
                <w:szCs w:val="22"/>
              </w:rPr>
              <w:t>10%</w:t>
            </w:r>
            <w:r w:rsidRPr="00E807F1">
              <w:rPr>
                <w:sz w:val="22"/>
                <w:szCs w:val="22"/>
              </w:rPr>
              <w:t xml:space="preserve"> reduction per year. Excludes flights but includes car manufacturing. This assumes a 4% per year increase in duration of stay (roughly doubling after </w:t>
            </w:r>
            <w:r w:rsidRPr="00E807F1">
              <w:rPr>
                <w:sz w:val="22"/>
                <w:szCs w:val="22"/>
              </w:rPr>
              <w:lastRenderedPageBreak/>
              <w:t xml:space="preserve">20 years), a </w:t>
            </w:r>
            <w:r w:rsidR="00DD1811" w:rsidRPr="00E807F1">
              <w:rPr>
                <w:sz w:val="22"/>
                <w:szCs w:val="22"/>
              </w:rPr>
              <w:t>4% per year reduction in the footprint of transport (roughly halving emissions from cars in 20 years, leaving predominantly the embedded car manufacturing footprint), and a 2% per year shift in the mode of transport from cars</w:t>
            </w:r>
          </w:p>
        </w:tc>
        <w:tc>
          <w:tcPr>
            <w:tcW w:w="2796" w:type="dxa"/>
          </w:tcPr>
          <w:p w14:paraId="740ADD8A" w14:textId="778E4927" w:rsidR="00C462EB" w:rsidRPr="00E807F1" w:rsidRDefault="00C462EB" w:rsidP="00A125F2">
            <w:pPr>
              <w:rPr>
                <w:sz w:val="22"/>
                <w:szCs w:val="22"/>
              </w:rPr>
            </w:pPr>
            <w:r w:rsidRPr="00E807F1">
              <w:rPr>
                <w:b/>
                <w:sz w:val="22"/>
                <w:szCs w:val="22"/>
              </w:rPr>
              <w:lastRenderedPageBreak/>
              <w:t>7.5%</w:t>
            </w:r>
            <w:r w:rsidRPr="00E807F1">
              <w:rPr>
                <w:sz w:val="22"/>
                <w:szCs w:val="22"/>
              </w:rPr>
              <w:t xml:space="preserve"> of present-day emissions. This is our expert judgement for embedded emissions across various forms of renewable energy, </w:t>
            </w:r>
            <w:r w:rsidRPr="00E807F1">
              <w:rPr>
                <w:sz w:val="22"/>
                <w:szCs w:val="22"/>
              </w:rPr>
              <w:lastRenderedPageBreak/>
              <w:t>and from sectors (via supply chains) such as cement and steel that will take time to decarbonise globally (affecting car manufacturing, buildings, etc.).</w:t>
            </w:r>
          </w:p>
        </w:tc>
      </w:tr>
      <w:tr w:rsidR="00C462EB" w:rsidRPr="00E807F1" w14:paraId="7E2BB03B" w14:textId="77777777" w:rsidTr="00602303">
        <w:tc>
          <w:tcPr>
            <w:tcW w:w="1331" w:type="dxa"/>
          </w:tcPr>
          <w:p w14:paraId="79BAFCEB" w14:textId="5E399ADB" w:rsidR="00C462EB" w:rsidRPr="00E807F1" w:rsidRDefault="00C462EB" w:rsidP="00A125F2">
            <w:pPr>
              <w:rPr>
                <w:b/>
                <w:bCs/>
                <w:sz w:val="22"/>
                <w:szCs w:val="22"/>
              </w:rPr>
            </w:pPr>
            <w:r w:rsidRPr="00E807F1">
              <w:rPr>
                <w:b/>
                <w:bCs/>
                <w:sz w:val="22"/>
                <w:szCs w:val="22"/>
              </w:rPr>
              <w:lastRenderedPageBreak/>
              <w:t xml:space="preserve"> </w:t>
            </w:r>
            <w:r w:rsidR="001A70C9" w:rsidRPr="00E807F1">
              <w:rPr>
                <w:b/>
                <w:bCs/>
                <w:sz w:val="22"/>
                <w:szCs w:val="22"/>
              </w:rPr>
              <w:t>Land Use</w:t>
            </w:r>
          </w:p>
        </w:tc>
        <w:tc>
          <w:tcPr>
            <w:tcW w:w="2208" w:type="dxa"/>
          </w:tcPr>
          <w:p w14:paraId="1585C034" w14:textId="77777777" w:rsidR="00C462EB" w:rsidRPr="00E807F1" w:rsidRDefault="00C462EB" w:rsidP="00A125F2">
            <w:pPr>
              <w:rPr>
                <w:sz w:val="22"/>
                <w:szCs w:val="22"/>
              </w:rPr>
            </w:pPr>
            <w:r w:rsidRPr="00E807F1">
              <w:rPr>
                <w:sz w:val="22"/>
                <w:szCs w:val="22"/>
              </w:rPr>
              <w:t>Expert judgement based on discussions with the stakeholders involved.</w:t>
            </w:r>
          </w:p>
        </w:tc>
        <w:tc>
          <w:tcPr>
            <w:tcW w:w="3158" w:type="dxa"/>
          </w:tcPr>
          <w:p w14:paraId="472B560B" w14:textId="2C88D3F6" w:rsidR="00C462EB" w:rsidRPr="00E807F1" w:rsidRDefault="00C462EB" w:rsidP="00A125F2">
            <w:pPr>
              <w:rPr>
                <w:sz w:val="22"/>
                <w:szCs w:val="22"/>
              </w:rPr>
            </w:pPr>
            <w:r w:rsidRPr="00E807F1">
              <w:rPr>
                <w:sz w:val="22"/>
                <w:szCs w:val="22"/>
              </w:rPr>
              <w:t xml:space="preserve">We have split land use into </w:t>
            </w:r>
            <w:r w:rsidR="009E6A8A" w:rsidRPr="00E807F1">
              <w:rPr>
                <w:sz w:val="22"/>
                <w:szCs w:val="22"/>
              </w:rPr>
              <w:t>Land Use</w:t>
            </w:r>
            <w:r w:rsidRPr="00E807F1">
              <w:rPr>
                <w:sz w:val="22"/>
                <w:szCs w:val="22"/>
              </w:rPr>
              <w:t xml:space="preserve"> Non-CO</w:t>
            </w:r>
            <w:r w:rsidRPr="00E807F1">
              <w:rPr>
                <w:sz w:val="22"/>
                <w:szCs w:val="22"/>
                <w:vertAlign w:val="subscript"/>
              </w:rPr>
              <w:t xml:space="preserve">2 </w:t>
            </w:r>
            <w:r w:rsidRPr="00E807F1">
              <w:rPr>
                <w:sz w:val="22"/>
                <w:szCs w:val="22"/>
              </w:rPr>
              <w:t>and</w:t>
            </w:r>
            <w:r w:rsidRPr="00E807F1">
              <w:rPr>
                <w:sz w:val="22"/>
                <w:szCs w:val="22"/>
                <w:vertAlign w:val="subscript"/>
              </w:rPr>
              <w:t xml:space="preserve"> </w:t>
            </w:r>
            <w:r w:rsidR="009E6A8A" w:rsidRPr="00E807F1">
              <w:rPr>
                <w:sz w:val="22"/>
                <w:szCs w:val="22"/>
              </w:rPr>
              <w:t>Land Use</w:t>
            </w:r>
            <w:r w:rsidRPr="00E807F1">
              <w:rPr>
                <w:sz w:val="22"/>
                <w:szCs w:val="22"/>
              </w:rPr>
              <w:t xml:space="preserve"> CO</w:t>
            </w:r>
            <w:r w:rsidRPr="00E807F1">
              <w:rPr>
                <w:sz w:val="22"/>
                <w:szCs w:val="22"/>
                <w:vertAlign w:val="subscript"/>
              </w:rPr>
              <w:t>2</w:t>
            </w:r>
            <w:r w:rsidRPr="00E807F1">
              <w:rPr>
                <w:sz w:val="22"/>
                <w:szCs w:val="22"/>
              </w:rPr>
              <w:t xml:space="preserve">. See </w:t>
            </w:r>
            <w:r w:rsidRPr="00E807F1">
              <w:rPr>
                <w:sz w:val="22"/>
                <w:szCs w:val="22"/>
              </w:rPr>
              <w:fldChar w:fldCharType="begin"/>
            </w:r>
            <w:r w:rsidRPr="00E807F1">
              <w:rPr>
                <w:sz w:val="22"/>
                <w:szCs w:val="22"/>
              </w:rPr>
              <w:instrText xml:space="preserve"> REF _Ref94049156 \h </w:instrText>
            </w:r>
            <w:r w:rsidR="004F7DF1" w:rsidRPr="00E807F1">
              <w:rPr>
                <w:sz w:val="22"/>
                <w:szCs w:val="22"/>
              </w:rPr>
              <w:instrText xml:space="preserve"> \* MERGEFORMAT </w:instrText>
            </w:r>
            <w:r w:rsidRPr="00E807F1">
              <w:rPr>
                <w:sz w:val="22"/>
                <w:szCs w:val="22"/>
              </w:rPr>
            </w:r>
            <w:r w:rsidRPr="00E807F1">
              <w:rPr>
                <w:sz w:val="22"/>
                <w:szCs w:val="22"/>
              </w:rPr>
              <w:fldChar w:fldCharType="separate"/>
            </w:r>
            <w:r w:rsidR="0044182F" w:rsidRPr="00E807F1">
              <w:t xml:space="preserve">Table </w:t>
            </w:r>
            <w:r w:rsidR="0044182F">
              <w:rPr>
                <w:noProof/>
              </w:rPr>
              <w:t>9</w:t>
            </w:r>
            <w:r w:rsidRPr="00E807F1">
              <w:rPr>
                <w:sz w:val="22"/>
                <w:szCs w:val="22"/>
              </w:rPr>
              <w:fldChar w:fldCharType="end"/>
            </w:r>
            <w:r w:rsidRPr="00E807F1">
              <w:rPr>
                <w:sz w:val="22"/>
                <w:szCs w:val="22"/>
              </w:rPr>
              <w:t xml:space="preserve"> for further details.</w:t>
            </w:r>
          </w:p>
          <w:p w14:paraId="6490C4F4" w14:textId="77777777" w:rsidR="00C462EB" w:rsidRPr="00E807F1" w:rsidRDefault="00C462EB" w:rsidP="00A125F2">
            <w:pPr>
              <w:rPr>
                <w:sz w:val="22"/>
                <w:szCs w:val="22"/>
              </w:rPr>
            </w:pPr>
          </w:p>
          <w:p w14:paraId="20E0A021" w14:textId="77777777" w:rsidR="00C462EB" w:rsidRPr="00E807F1" w:rsidRDefault="00C462EB" w:rsidP="00A125F2">
            <w:pPr>
              <w:rPr>
                <w:sz w:val="22"/>
              </w:rPr>
            </w:pPr>
            <w:r w:rsidRPr="00E807F1">
              <w:rPr>
                <w:sz w:val="22"/>
              </w:rPr>
              <w:t xml:space="preserve"> </w:t>
            </w:r>
          </w:p>
        </w:tc>
        <w:tc>
          <w:tcPr>
            <w:tcW w:w="2796" w:type="dxa"/>
          </w:tcPr>
          <w:p w14:paraId="646BE382" w14:textId="16062AFF" w:rsidR="00C462EB" w:rsidRPr="00E807F1" w:rsidRDefault="00C462EB" w:rsidP="00A125F2">
            <w:pPr>
              <w:rPr>
                <w:sz w:val="22"/>
                <w:szCs w:val="22"/>
              </w:rPr>
            </w:pPr>
            <w:r w:rsidRPr="00E807F1">
              <w:rPr>
                <w:b/>
                <w:sz w:val="22"/>
                <w:szCs w:val="22"/>
              </w:rPr>
              <w:t>30%</w:t>
            </w:r>
            <w:r w:rsidRPr="00E807F1">
              <w:rPr>
                <w:sz w:val="22"/>
                <w:szCs w:val="22"/>
              </w:rPr>
              <w:t xml:space="preserve"> of present-day emissions for </w:t>
            </w:r>
            <w:r w:rsidR="009E6A8A" w:rsidRPr="00E807F1">
              <w:rPr>
                <w:sz w:val="22"/>
                <w:szCs w:val="22"/>
              </w:rPr>
              <w:t>Land Use</w:t>
            </w:r>
            <w:r w:rsidRPr="00E807F1">
              <w:rPr>
                <w:sz w:val="22"/>
                <w:szCs w:val="22"/>
              </w:rPr>
              <w:t xml:space="preserve"> Non-CO</w:t>
            </w:r>
            <w:r w:rsidRPr="00E807F1">
              <w:rPr>
                <w:sz w:val="22"/>
                <w:szCs w:val="22"/>
                <w:vertAlign w:val="subscript"/>
              </w:rPr>
              <w:t>2</w:t>
            </w:r>
            <w:r w:rsidRPr="00E807F1">
              <w:rPr>
                <w:sz w:val="22"/>
                <w:szCs w:val="22"/>
              </w:rPr>
              <w:t xml:space="preserve"> only, which follows the arguments for the Food &amp; Drink category.</w:t>
            </w:r>
          </w:p>
          <w:p w14:paraId="1A03E40C" w14:textId="77777777" w:rsidR="00C462EB" w:rsidRPr="00E807F1" w:rsidRDefault="00C462EB" w:rsidP="00A125F2">
            <w:pPr>
              <w:rPr>
                <w:sz w:val="22"/>
                <w:szCs w:val="22"/>
              </w:rPr>
            </w:pPr>
          </w:p>
          <w:p w14:paraId="22505077" w14:textId="0A1764D3" w:rsidR="00C462EB" w:rsidRPr="00E807F1" w:rsidRDefault="009E6A8A" w:rsidP="00A125F2">
            <w:pPr>
              <w:rPr>
                <w:sz w:val="22"/>
                <w:szCs w:val="22"/>
              </w:rPr>
            </w:pPr>
            <w:r w:rsidRPr="00E807F1">
              <w:rPr>
                <w:sz w:val="22"/>
                <w:szCs w:val="22"/>
              </w:rPr>
              <w:t>Land Use</w:t>
            </w:r>
            <w:r w:rsidR="00C462EB" w:rsidRPr="00E807F1">
              <w:rPr>
                <w:sz w:val="22"/>
                <w:szCs w:val="22"/>
              </w:rPr>
              <w:t xml:space="preserve"> CO</w:t>
            </w:r>
            <w:r w:rsidR="00C462EB" w:rsidRPr="00E807F1">
              <w:rPr>
                <w:sz w:val="22"/>
                <w:szCs w:val="22"/>
                <w:vertAlign w:val="subscript"/>
              </w:rPr>
              <w:t>2</w:t>
            </w:r>
            <w:r w:rsidR="00C462EB" w:rsidRPr="00E807F1">
              <w:rPr>
                <w:sz w:val="22"/>
                <w:szCs w:val="22"/>
              </w:rPr>
              <w:t>: achievable ceiling is not applicable in this assessment due to 2050 being a comparatively short horizon in terms of land-based carbon sequestration measures.</w:t>
            </w:r>
          </w:p>
        </w:tc>
      </w:tr>
    </w:tbl>
    <w:p w14:paraId="5F16F53C" w14:textId="77777777" w:rsidR="0081265F" w:rsidRPr="00E807F1" w:rsidRDefault="0081265F" w:rsidP="0081265F">
      <w:pPr>
        <w:rPr>
          <w:sz w:val="22"/>
        </w:rPr>
      </w:pPr>
    </w:p>
    <w:p w14:paraId="0ECAF470" w14:textId="73AC6E4E" w:rsidR="0081265F" w:rsidRPr="00E807F1" w:rsidRDefault="0081265F" w:rsidP="00733E79">
      <w:pPr>
        <w:jc w:val="both"/>
      </w:pPr>
      <w:r w:rsidRPr="00E807F1">
        <w:t xml:space="preserve">A detailed breakdown of how </w:t>
      </w:r>
      <w:r w:rsidR="009E6A8A" w:rsidRPr="00E807F1">
        <w:t>the land use</w:t>
      </w:r>
      <w:r w:rsidRPr="00E807F1">
        <w:t xml:space="preserve"> targets </w:t>
      </w:r>
      <w:proofErr w:type="gramStart"/>
      <w:r w:rsidRPr="00E807F1">
        <w:t>are</w:t>
      </w:r>
      <w:proofErr w:type="gramEnd"/>
      <w:r w:rsidRPr="00E807F1">
        <w:t xml:space="preserve"> derived, and the relevant planning assumptions</w:t>
      </w:r>
      <w:r w:rsidR="00D82107" w:rsidRPr="00E807F1">
        <w:t xml:space="preserve">, can be found in </w:t>
      </w:r>
      <w:r w:rsidR="00141F83" w:rsidRPr="00E807F1">
        <w:fldChar w:fldCharType="begin"/>
      </w:r>
      <w:r w:rsidR="00141F83" w:rsidRPr="00E807F1">
        <w:instrText xml:space="preserve"> REF _Ref94049250 \r \h </w:instrText>
      </w:r>
      <w:r w:rsidR="004F7DF1" w:rsidRPr="00E807F1">
        <w:instrText xml:space="preserve"> \* MERGEFORMAT </w:instrText>
      </w:r>
      <w:r w:rsidR="00141F83" w:rsidRPr="00E807F1">
        <w:fldChar w:fldCharType="separate"/>
      </w:r>
      <w:r w:rsidR="0044182F">
        <w:t>0</w:t>
      </w:r>
      <w:r w:rsidR="00141F83" w:rsidRPr="00E807F1">
        <w:fldChar w:fldCharType="end"/>
      </w:r>
      <w:r w:rsidR="001705AB" w:rsidRPr="00E807F1">
        <w:t>.</w:t>
      </w:r>
      <w:r w:rsidRPr="00E807F1">
        <w:t xml:space="preserve"> </w:t>
      </w:r>
      <w:r w:rsidR="001705AB" w:rsidRPr="00E807F1">
        <w:fldChar w:fldCharType="begin"/>
      </w:r>
      <w:r w:rsidR="001705AB" w:rsidRPr="00E807F1">
        <w:instrText xml:space="preserve"> REF _Ref94049156 \h </w:instrText>
      </w:r>
      <w:r w:rsidR="004F7DF1" w:rsidRPr="00E807F1">
        <w:instrText xml:space="preserve"> \* MERGEFORMAT </w:instrText>
      </w:r>
      <w:r w:rsidR="001705AB" w:rsidRPr="00E807F1">
        <w:fldChar w:fldCharType="separate"/>
      </w:r>
      <w:r w:rsidR="0044182F" w:rsidRPr="00E807F1">
        <w:t xml:space="preserve">Table </w:t>
      </w:r>
      <w:r w:rsidR="0044182F">
        <w:rPr>
          <w:noProof/>
        </w:rPr>
        <w:t>9</w:t>
      </w:r>
      <w:r w:rsidR="001705AB" w:rsidRPr="00E807F1">
        <w:fldChar w:fldCharType="end"/>
      </w:r>
      <w:r w:rsidR="00257BA2" w:rsidRPr="00E807F1">
        <w:t xml:space="preserve"> </w:t>
      </w:r>
      <w:r w:rsidRPr="00E807F1">
        <w:t xml:space="preserve">below provides a brief overview. </w:t>
      </w:r>
    </w:p>
    <w:p w14:paraId="1B1026E9" w14:textId="77777777" w:rsidR="0081265F" w:rsidRPr="00E807F1" w:rsidRDefault="0081265F" w:rsidP="0081265F">
      <w:pPr>
        <w:rPr>
          <w:sz w:val="22"/>
          <w:szCs w:val="22"/>
        </w:rPr>
      </w:pPr>
    </w:p>
    <w:p w14:paraId="55B1714A" w14:textId="22A50510" w:rsidR="0081265F" w:rsidRPr="00E807F1" w:rsidRDefault="0081265F" w:rsidP="0081265F">
      <w:pPr>
        <w:pStyle w:val="Caption"/>
        <w:keepNext/>
      </w:pPr>
      <w:bookmarkStart w:id="926" w:name="_Ref94049156"/>
      <w:r w:rsidRPr="00E807F1">
        <w:t xml:space="preserve">Table </w:t>
      </w:r>
      <w:r>
        <w:fldChar w:fldCharType="begin"/>
      </w:r>
      <w:r>
        <w:instrText>SEQ Table \* ARABIC</w:instrText>
      </w:r>
      <w:r>
        <w:fldChar w:fldCharType="separate"/>
      </w:r>
      <w:r w:rsidR="0044182F">
        <w:rPr>
          <w:noProof/>
        </w:rPr>
        <w:t>9</w:t>
      </w:r>
      <w:r>
        <w:fldChar w:fldCharType="end"/>
      </w:r>
      <w:bookmarkEnd w:id="926"/>
      <w:r w:rsidRPr="00E807F1">
        <w:t>. Land Use target assumptions for National Parks.</w:t>
      </w:r>
    </w:p>
    <w:tbl>
      <w:tblPr>
        <w:tblStyle w:val="TableGrid"/>
        <w:tblW w:w="0" w:type="auto"/>
        <w:tblLook w:val="04A0" w:firstRow="1" w:lastRow="0" w:firstColumn="1" w:lastColumn="0" w:noHBand="0" w:noVBand="1"/>
      </w:tblPr>
      <w:tblGrid>
        <w:gridCol w:w="1696"/>
        <w:gridCol w:w="7797"/>
      </w:tblGrid>
      <w:tr w:rsidR="0081265F" w:rsidRPr="00E807F1" w14:paraId="3EB291EE" w14:textId="77777777" w:rsidTr="00B15262">
        <w:tc>
          <w:tcPr>
            <w:tcW w:w="1696" w:type="dxa"/>
          </w:tcPr>
          <w:p w14:paraId="13540A03" w14:textId="0B05A31C" w:rsidR="0081265F" w:rsidRPr="00E807F1" w:rsidRDefault="009E6A8A" w:rsidP="00B15262">
            <w:pPr>
              <w:rPr>
                <w:b/>
                <w:bCs/>
                <w:sz w:val="22"/>
                <w:szCs w:val="22"/>
              </w:rPr>
            </w:pPr>
            <w:r w:rsidRPr="00E807F1">
              <w:rPr>
                <w:b/>
                <w:bCs/>
                <w:sz w:val="22"/>
                <w:szCs w:val="22"/>
              </w:rPr>
              <w:t>Land Use</w:t>
            </w:r>
            <w:r w:rsidR="0081265F" w:rsidRPr="00E807F1">
              <w:rPr>
                <w:b/>
                <w:sz w:val="22"/>
                <w:szCs w:val="22"/>
              </w:rPr>
              <w:t xml:space="preserve"> Non-CO</w:t>
            </w:r>
            <w:r w:rsidR="0081265F" w:rsidRPr="00E807F1">
              <w:rPr>
                <w:b/>
                <w:sz w:val="22"/>
                <w:szCs w:val="22"/>
                <w:vertAlign w:val="subscript"/>
              </w:rPr>
              <w:t>2</w:t>
            </w:r>
          </w:p>
        </w:tc>
        <w:tc>
          <w:tcPr>
            <w:tcW w:w="7797" w:type="dxa"/>
          </w:tcPr>
          <w:p w14:paraId="072EE1F7" w14:textId="6278085C" w:rsidR="009E0A17" w:rsidRPr="00E807F1" w:rsidRDefault="009E0A17" w:rsidP="009E0A17">
            <w:pPr>
              <w:rPr>
                <w:sz w:val="22"/>
                <w:szCs w:val="22"/>
              </w:rPr>
            </w:pPr>
            <w:r w:rsidRPr="00E807F1">
              <w:rPr>
                <w:sz w:val="22"/>
                <w:szCs w:val="22"/>
              </w:rPr>
              <w:t>The Non-CO</w:t>
            </w:r>
            <w:r w:rsidRPr="00E807F1">
              <w:rPr>
                <w:sz w:val="22"/>
                <w:szCs w:val="22"/>
                <w:vertAlign w:val="subscript"/>
              </w:rPr>
              <w:t>2</w:t>
            </w:r>
            <w:r w:rsidRPr="00E807F1">
              <w:rPr>
                <w:sz w:val="22"/>
                <w:szCs w:val="22"/>
              </w:rPr>
              <w:t xml:space="preserve"> component includes methane and N</w:t>
            </w:r>
            <w:r w:rsidRPr="00E807F1">
              <w:rPr>
                <w:sz w:val="22"/>
                <w:szCs w:val="22"/>
                <w:vertAlign w:val="subscript"/>
              </w:rPr>
              <w:t>2</w:t>
            </w:r>
            <w:r w:rsidRPr="00E807F1">
              <w:rPr>
                <w:sz w:val="22"/>
                <w:szCs w:val="22"/>
              </w:rPr>
              <w:t xml:space="preserve">O emissions from livestock and fertilizer use within the National Park, which must be reduced in line with broader targets for the Food &amp; Drink category. We therefore assume a 5% per year reduction for this component.  </w:t>
            </w:r>
          </w:p>
          <w:p w14:paraId="2C9F75DB" w14:textId="77777777" w:rsidR="009E0A17" w:rsidRPr="00E807F1" w:rsidRDefault="009E0A17" w:rsidP="009E0A17">
            <w:pPr>
              <w:rPr>
                <w:sz w:val="22"/>
                <w:szCs w:val="22"/>
              </w:rPr>
            </w:pPr>
          </w:p>
          <w:p w14:paraId="25100580" w14:textId="2C513D59" w:rsidR="0081265F" w:rsidRPr="00E807F1" w:rsidRDefault="009E0A17" w:rsidP="009E0A17">
            <w:pPr>
              <w:rPr>
                <w:sz w:val="22"/>
                <w:szCs w:val="22"/>
              </w:rPr>
            </w:pPr>
            <w:r w:rsidRPr="00E807F1">
              <w:rPr>
                <w:sz w:val="22"/>
                <w:szCs w:val="22"/>
              </w:rPr>
              <w:t>Inevitably, there will be a small amount of double-counting, linked to residents and visitors consuming locally produced food in the area.</w:t>
            </w:r>
          </w:p>
          <w:p w14:paraId="5DA5DA3F" w14:textId="60833834" w:rsidR="009E0A17" w:rsidRPr="00E807F1" w:rsidRDefault="009E0A17" w:rsidP="009E0A17">
            <w:pPr>
              <w:rPr>
                <w:sz w:val="22"/>
                <w:szCs w:val="22"/>
              </w:rPr>
            </w:pPr>
          </w:p>
        </w:tc>
      </w:tr>
      <w:tr w:rsidR="0081265F" w:rsidRPr="00E807F1" w14:paraId="53712C03" w14:textId="77777777" w:rsidTr="00B15262">
        <w:tc>
          <w:tcPr>
            <w:tcW w:w="1696" w:type="dxa"/>
          </w:tcPr>
          <w:p w14:paraId="639538A4" w14:textId="3E12DEC2" w:rsidR="0081265F" w:rsidRPr="00E807F1" w:rsidRDefault="009E6A8A" w:rsidP="00B15262">
            <w:pPr>
              <w:rPr>
                <w:b/>
                <w:bCs/>
                <w:sz w:val="22"/>
                <w:szCs w:val="22"/>
              </w:rPr>
            </w:pPr>
            <w:r w:rsidRPr="00E807F1">
              <w:rPr>
                <w:b/>
                <w:bCs/>
                <w:sz w:val="22"/>
                <w:szCs w:val="22"/>
              </w:rPr>
              <w:t>Land Use</w:t>
            </w:r>
            <w:r w:rsidR="0081265F" w:rsidRPr="00E807F1">
              <w:rPr>
                <w:b/>
                <w:sz w:val="22"/>
                <w:szCs w:val="22"/>
              </w:rPr>
              <w:t xml:space="preserve"> CO</w:t>
            </w:r>
            <w:r w:rsidR="0081265F" w:rsidRPr="00E807F1">
              <w:rPr>
                <w:b/>
                <w:sz w:val="22"/>
                <w:szCs w:val="22"/>
                <w:vertAlign w:val="subscript"/>
              </w:rPr>
              <w:t>2</w:t>
            </w:r>
          </w:p>
        </w:tc>
        <w:tc>
          <w:tcPr>
            <w:tcW w:w="7797" w:type="dxa"/>
          </w:tcPr>
          <w:p w14:paraId="669CD8A4" w14:textId="43AB4F21" w:rsidR="004E047D" w:rsidRPr="00E807F1" w:rsidRDefault="004E047D" w:rsidP="004E047D">
            <w:pPr>
              <w:rPr>
                <w:sz w:val="22"/>
                <w:szCs w:val="22"/>
              </w:rPr>
            </w:pPr>
            <w:r w:rsidRPr="00E807F1">
              <w:rPr>
                <w:sz w:val="22"/>
                <w:szCs w:val="22"/>
              </w:rPr>
              <w:t>The CO</w:t>
            </w:r>
            <w:r w:rsidRPr="00E807F1">
              <w:rPr>
                <w:sz w:val="22"/>
                <w:szCs w:val="22"/>
                <w:vertAlign w:val="subscript"/>
              </w:rPr>
              <w:t>2</w:t>
            </w:r>
            <w:r w:rsidRPr="00E807F1">
              <w:rPr>
                <w:sz w:val="22"/>
                <w:szCs w:val="22"/>
              </w:rPr>
              <w:t xml:space="preserve"> component includes emissions from degraded peatland and other types of soil, as well as carbon sequestration through woodland creation, peatland restoration and regenerative agricultural practices. This component changes linearly with time as the land use change measures are extended to bigger land </w:t>
            </w:r>
            <w:proofErr w:type="gramStart"/>
            <w:r w:rsidRPr="00E807F1">
              <w:rPr>
                <w:sz w:val="22"/>
                <w:szCs w:val="22"/>
              </w:rPr>
              <w:t>areas, and</w:t>
            </w:r>
            <w:proofErr w:type="gramEnd"/>
            <w:r w:rsidRPr="00E807F1">
              <w:rPr>
                <w:sz w:val="22"/>
                <w:szCs w:val="22"/>
              </w:rPr>
              <w:t xml:space="preserve"> becomes negative when the carbon sink quantities exceed carbon emissions from land. </w:t>
            </w:r>
          </w:p>
          <w:p w14:paraId="2BC5A49E" w14:textId="77777777" w:rsidR="0081265F" w:rsidRPr="00E807F1" w:rsidRDefault="0081265F" w:rsidP="00B15262">
            <w:pPr>
              <w:rPr>
                <w:sz w:val="22"/>
                <w:szCs w:val="22"/>
              </w:rPr>
            </w:pPr>
          </w:p>
          <w:p w14:paraId="58490E0D" w14:textId="08750833" w:rsidR="0081265F" w:rsidRPr="00E807F1" w:rsidRDefault="00C93885" w:rsidP="00B15262">
            <w:pPr>
              <w:rPr>
                <w:sz w:val="22"/>
                <w:szCs w:val="22"/>
              </w:rPr>
            </w:pPr>
            <w:r w:rsidRPr="00E807F1">
              <w:rPr>
                <w:sz w:val="22"/>
                <w:szCs w:val="22"/>
              </w:rPr>
              <w:t>The assumed year-on-year changes to land use are based on apportionment of the Six</w:t>
            </w:r>
            <w:r w:rsidRPr="00E807F1">
              <w:rPr>
                <w:sz w:val="22"/>
              </w:rPr>
              <w:t>th</w:t>
            </w:r>
            <w:r w:rsidRPr="00E807F1">
              <w:rPr>
                <w:sz w:val="22"/>
                <w:szCs w:val="22"/>
              </w:rPr>
              <w:t xml:space="preserve"> Carbon Budget targets according to present-day land use in each National Park; see </w:t>
            </w:r>
            <w:r w:rsidR="0017229B" w:rsidRPr="00E807F1">
              <w:rPr>
                <w:sz w:val="22"/>
                <w:szCs w:val="22"/>
              </w:rPr>
              <w:fldChar w:fldCharType="begin"/>
            </w:r>
            <w:r w:rsidR="0017229B" w:rsidRPr="00E807F1">
              <w:rPr>
                <w:sz w:val="22"/>
                <w:szCs w:val="22"/>
              </w:rPr>
              <w:instrText xml:space="preserve"> REF _Ref93938682 \h  \* MERGEFORMAT </w:instrText>
            </w:r>
            <w:r w:rsidR="0017229B" w:rsidRPr="00E807F1">
              <w:rPr>
                <w:sz w:val="22"/>
                <w:szCs w:val="22"/>
              </w:rPr>
            </w:r>
            <w:r w:rsidR="0017229B" w:rsidRPr="00E807F1">
              <w:rPr>
                <w:sz w:val="22"/>
                <w:szCs w:val="22"/>
              </w:rPr>
              <w:fldChar w:fldCharType="separate"/>
            </w:r>
            <w:r w:rsidR="0044182F" w:rsidRPr="0044182F">
              <w:rPr>
                <w:rFonts w:cstheme="minorHAnsi"/>
                <w:sz w:val="22"/>
                <w:szCs w:val="22"/>
              </w:rPr>
              <w:t xml:space="preserve">Table </w:t>
            </w:r>
            <w:r w:rsidR="0044182F" w:rsidRPr="0044182F">
              <w:rPr>
                <w:rFonts w:cstheme="minorHAnsi"/>
                <w:noProof/>
                <w:sz w:val="22"/>
                <w:szCs w:val="22"/>
              </w:rPr>
              <w:t>15</w:t>
            </w:r>
            <w:r w:rsidR="0017229B" w:rsidRPr="00E807F1">
              <w:rPr>
                <w:sz w:val="22"/>
                <w:szCs w:val="22"/>
              </w:rPr>
              <w:fldChar w:fldCharType="end"/>
            </w:r>
            <w:r w:rsidR="00EF5024" w:rsidRPr="00E807F1">
              <w:rPr>
                <w:sz w:val="22"/>
                <w:szCs w:val="22"/>
              </w:rPr>
              <w:t>.</w:t>
            </w:r>
            <w:r w:rsidR="0081265F" w:rsidRPr="00E807F1">
              <w:rPr>
                <w:sz w:val="22"/>
                <w:szCs w:val="22"/>
              </w:rPr>
              <w:t xml:space="preserve"> </w:t>
            </w:r>
            <w:r w:rsidR="004E316F" w:rsidRPr="00E807F1">
              <w:rPr>
                <w:sz w:val="22"/>
                <w:szCs w:val="22"/>
              </w:rPr>
              <w:t>The resulting rates of land conversion (</w:t>
            </w:r>
            <w:proofErr w:type="gramStart"/>
            <w:r w:rsidR="004E316F" w:rsidRPr="00E807F1">
              <w:rPr>
                <w:sz w:val="22"/>
                <w:szCs w:val="22"/>
              </w:rPr>
              <w:t>e.g.</w:t>
            </w:r>
            <w:proofErr w:type="gramEnd"/>
            <w:r w:rsidR="004E316F" w:rsidRPr="00E807F1">
              <w:rPr>
                <w:sz w:val="22"/>
                <w:szCs w:val="22"/>
              </w:rPr>
              <w:t xml:space="preserve"> afforestation or peatland restoration) and/or application of new management practices (e.g. cover cropping or grazing legumes) are then combined with the per-hectare carbon sequestration fluxes associated with these land use changes</w:t>
            </w:r>
            <w:r w:rsidR="0081265F" w:rsidRPr="00E807F1">
              <w:rPr>
                <w:sz w:val="22"/>
                <w:szCs w:val="22"/>
              </w:rPr>
              <w:t xml:space="preserve"> (established from field studies and desk-based research). </w:t>
            </w:r>
            <w:r w:rsidR="001B7B8D" w:rsidRPr="00E807F1">
              <w:rPr>
                <w:sz w:val="22"/>
                <w:szCs w:val="22"/>
              </w:rPr>
              <w:t xml:space="preserve">In </w:t>
            </w:r>
            <w:r w:rsidR="00485CFF" w:rsidRPr="00E807F1">
              <w:rPr>
                <w:sz w:val="22"/>
                <w:szCs w:val="22"/>
              </w:rPr>
              <w:t>Exmoor National Park</w:t>
            </w:r>
            <w:r w:rsidR="007F5DB4" w:rsidRPr="00E807F1">
              <w:rPr>
                <w:sz w:val="22"/>
                <w:szCs w:val="22"/>
              </w:rPr>
              <w:t xml:space="preserve">, the proposed land use measures are estimated to add </w:t>
            </w:r>
            <w:r w:rsidR="00485CFF" w:rsidRPr="00E807F1">
              <w:rPr>
                <w:sz w:val="22"/>
                <w:szCs w:val="22"/>
              </w:rPr>
              <w:t>-</w:t>
            </w:r>
            <w:bookmarkStart w:id="927" w:name="_Hlk134788463"/>
            <w:r w:rsidR="00485CFF" w:rsidRPr="00E807F1">
              <w:rPr>
                <w:sz w:val="22"/>
                <w:szCs w:val="22"/>
              </w:rPr>
              <w:t>9</w:t>
            </w:r>
            <w:r w:rsidR="00E16160" w:rsidRPr="00E807F1">
              <w:rPr>
                <w:sz w:val="22"/>
                <w:szCs w:val="22"/>
              </w:rPr>
              <w:t xml:space="preserve">,436 </w:t>
            </w:r>
            <w:r w:rsidR="007F5DB4" w:rsidRPr="00E807F1">
              <w:rPr>
                <w:sz w:val="22"/>
                <w:szCs w:val="22"/>
              </w:rPr>
              <w:t>tCO</w:t>
            </w:r>
            <w:r w:rsidR="007F5DB4" w:rsidRPr="00E807F1">
              <w:rPr>
                <w:sz w:val="22"/>
                <w:szCs w:val="22"/>
                <w:vertAlign w:val="subscript"/>
              </w:rPr>
              <w:t>2</w:t>
            </w:r>
            <w:r w:rsidR="007F5DB4" w:rsidRPr="00E807F1">
              <w:rPr>
                <w:sz w:val="22"/>
                <w:szCs w:val="22"/>
              </w:rPr>
              <w:t xml:space="preserve">e/year </w:t>
            </w:r>
            <w:bookmarkEnd w:id="927"/>
            <w:r w:rsidR="007F5DB4" w:rsidRPr="00E807F1">
              <w:rPr>
                <w:sz w:val="22"/>
                <w:szCs w:val="22"/>
              </w:rPr>
              <w:t xml:space="preserve">to the total carbon sequestration flux in the </w:t>
            </w:r>
            <w:r w:rsidR="009E0A17" w:rsidRPr="00E807F1">
              <w:rPr>
                <w:sz w:val="22"/>
                <w:szCs w:val="22"/>
              </w:rPr>
              <w:lastRenderedPageBreak/>
              <w:t>landscape</w:t>
            </w:r>
            <w:r w:rsidR="007F5DB4" w:rsidRPr="00E807F1">
              <w:rPr>
                <w:sz w:val="22"/>
                <w:szCs w:val="22"/>
              </w:rPr>
              <w:t xml:space="preserve"> each year </w:t>
            </w:r>
            <w:r w:rsidR="007F5DB4" w:rsidRPr="00E807F1">
              <w:rPr>
                <w:sz w:val="22"/>
              </w:rPr>
              <w:t>(</w:t>
            </w:r>
            <w:proofErr w:type="gramStart"/>
            <w:r w:rsidR="004E316F" w:rsidRPr="00E807F1">
              <w:rPr>
                <w:sz w:val="22"/>
                <w:szCs w:val="22"/>
              </w:rPr>
              <w:t>i.e.</w:t>
            </w:r>
            <w:proofErr w:type="gramEnd"/>
            <w:r w:rsidR="004E316F" w:rsidRPr="00E807F1">
              <w:rPr>
                <w:sz w:val="22"/>
                <w:szCs w:val="22"/>
              </w:rPr>
              <w:t xml:space="preserve"> </w:t>
            </w:r>
            <w:r w:rsidR="001C217B" w:rsidRPr="00E807F1">
              <w:rPr>
                <w:sz w:val="22"/>
                <w:szCs w:val="22"/>
              </w:rPr>
              <w:t xml:space="preserve">an extra </w:t>
            </w:r>
            <w:r w:rsidR="00E16160" w:rsidRPr="00E807F1">
              <w:rPr>
                <w:sz w:val="22"/>
                <w:szCs w:val="22"/>
              </w:rPr>
              <w:t>9,436</w:t>
            </w:r>
            <w:r w:rsidR="006702A8" w:rsidRPr="00E807F1">
              <w:rPr>
                <w:sz w:val="22"/>
                <w:szCs w:val="22"/>
              </w:rPr>
              <w:t xml:space="preserve"> </w:t>
            </w:r>
            <w:r w:rsidR="007F5DB4" w:rsidRPr="00E807F1">
              <w:rPr>
                <w:sz w:val="22"/>
                <w:szCs w:val="22"/>
              </w:rPr>
              <w:t>tCO</w:t>
            </w:r>
            <w:r w:rsidR="007F5DB4" w:rsidRPr="00E807F1">
              <w:rPr>
                <w:sz w:val="22"/>
                <w:szCs w:val="22"/>
                <w:vertAlign w:val="subscript"/>
              </w:rPr>
              <w:t>2</w:t>
            </w:r>
            <w:r w:rsidR="007F5DB4" w:rsidRPr="00E807F1">
              <w:rPr>
                <w:sz w:val="22"/>
                <w:szCs w:val="22"/>
              </w:rPr>
              <w:t>e removed per year</w:t>
            </w:r>
            <w:r w:rsidR="001C217B" w:rsidRPr="00E807F1">
              <w:rPr>
                <w:sz w:val="22"/>
                <w:szCs w:val="22"/>
              </w:rPr>
              <w:t xml:space="preserve"> </w:t>
            </w:r>
            <w:r w:rsidR="00F05C30" w:rsidRPr="00E807F1">
              <w:rPr>
                <w:sz w:val="22"/>
                <w:szCs w:val="22"/>
              </w:rPr>
              <w:t xml:space="preserve">in </w:t>
            </w:r>
            <w:r w:rsidR="001C217B" w:rsidRPr="00E807F1">
              <w:rPr>
                <w:sz w:val="22"/>
                <w:szCs w:val="22"/>
              </w:rPr>
              <w:t xml:space="preserve">each </w:t>
            </w:r>
            <w:r w:rsidR="00F05C30" w:rsidRPr="00E807F1">
              <w:rPr>
                <w:sz w:val="22"/>
                <w:szCs w:val="22"/>
              </w:rPr>
              <w:t xml:space="preserve">of the subsequent </w:t>
            </w:r>
            <w:r w:rsidR="001C217B" w:rsidRPr="00E807F1">
              <w:rPr>
                <w:sz w:val="22"/>
                <w:szCs w:val="22"/>
              </w:rPr>
              <w:t>year</w:t>
            </w:r>
            <w:r w:rsidR="00F05C30" w:rsidRPr="00E807F1">
              <w:rPr>
                <w:sz w:val="22"/>
                <w:szCs w:val="22"/>
              </w:rPr>
              <w:t>s</w:t>
            </w:r>
            <w:r w:rsidR="007F5DB4" w:rsidRPr="00E807F1">
              <w:rPr>
                <w:sz w:val="22"/>
                <w:szCs w:val="22"/>
              </w:rPr>
              <w:t>).</w:t>
            </w:r>
          </w:p>
          <w:p w14:paraId="05ACDB99" w14:textId="77777777" w:rsidR="0081265F" w:rsidRPr="00E807F1" w:rsidRDefault="0081265F" w:rsidP="00B15262">
            <w:pPr>
              <w:rPr>
                <w:sz w:val="22"/>
                <w:szCs w:val="22"/>
              </w:rPr>
            </w:pPr>
          </w:p>
        </w:tc>
      </w:tr>
    </w:tbl>
    <w:p w14:paraId="0332F8F3" w14:textId="6D18A645" w:rsidR="00920A5B" w:rsidRPr="00E807F1" w:rsidRDefault="00920A5B"/>
    <w:p w14:paraId="63EBB9A0" w14:textId="40A85CFD" w:rsidR="00027A7B" w:rsidRPr="00E807F1" w:rsidRDefault="00215876" w:rsidP="0090509E">
      <w:pPr>
        <w:pStyle w:val="Heading3"/>
      </w:pPr>
      <w:bookmarkStart w:id="928" w:name="_Toc91182752"/>
      <w:bookmarkStart w:id="929" w:name="_Toc103702095"/>
      <w:bookmarkStart w:id="930" w:name="_Toc96698040"/>
      <w:bookmarkStart w:id="931" w:name="_Toc104998574"/>
      <w:bookmarkStart w:id="932" w:name="_Toc125970064"/>
      <w:r w:rsidRPr="00E807F1">
        <w:t>Appendix</w:t>
      </w:r>
      <w:r w:rsidR="00D33808" w:rsidRPr="00E807F1">
        <w:t xml:space="preserve">: </w:t>
      </w:r>
      <w:r w:rsidR="00B36CA7" w:rsidRPr="00E807F1">
        <w:t xml:space="preserve">Assumptions </w:t>
      </w:r>
      <w:r w:rsidR="00141F83" w:rsidRPr="00E807F1">
        <w:t xml:space="preserve">for </w:t>
      </w:r>
      <w:r w:rsidR="00F75CE9" w:rsidRPr="00E807F1">
        <w:t>land use</w:t>
      </w:r>
      <w:r w:rsidR="004445B9" w:rsidRPr="00E807F1">
        <w:t xml:space="preserve"> sector</w:t>
      </w:r>
      <w:bookmarkEnd w:id="928"/>
      <w:bookmarkEnd w:id="929"/>
      <w:bookmarkEnd w:id="930"/>
      <w:bookmarkEnd w:id="931"/>
      <w:bookmarkEnd w:id="932"/>
    </w:p>
    <w:p w14:paraId="132CA619" w14:textId="77777777" w:rsidR="00810712" w:rsidRPr="00E807F1" w:rsidRDefault="00810712" w:rsidP="00810712"/>
    <w:p w14:paraId="373D0820" w14:textId="0BA020CD" w:rsidR="002F68C8" w:rsidRPr="00E807F1" w:rsidRDefault="002F68C8" w:rsidP="002F68C8">
      <w:pPr>
        <w:jc w:val="both"/>
      </w:pPr>
      <w:r w:rsidRPr="00E807F1">
        <w:t xml:space="preserve">The Intergovernmental Panel on Climate Change (IPCC) Guidelines for National Greenhouse Gas Inventories (IPCC 2006, IPCC 2014) describes a uniform structure for reporting emissions and removals of greenhouse gases. The Department for Business, </w:t>
      </w:r>
      <w:proofErr w:type="gramStart"/>
      <w:r w:rsidRPr="00E807F1">
        <w:t>Energy</w:t>
      </w:r>
      <w:proofErr w:type="gramEnd"/>
      <w:r w:rsidRPr="00E807F1">
        <w:t xml:space="preserve"> and Industrial Strategy (BEIS) contracts a company, Ricardo Energy &amp; Environment, to compile an annual Inventory of UK Greenhouse Gas Emissions for the United Nations Framework Convention on Climate Change (UNFCCC). Ricardo subcontracts two further entities – the UK Centre for Ecology and Hydrology, and Forest Research – to prepare the data relating to Land Use, Land-Use Change and Forestry (LULUCF) in the UK. </w:t>
      </w:r>
    </w:p>
    <w:p w14:paraId="3B6D7D81" w14:textId="77777777" w:rsidR="002F68C8" w:rsidRPr="00E807F1" w:rsidRDefault="002F68C8" w:rsidP="002F68C8">
      <w:pPr>
        <w:jc w:val="both"/>
      </w:pPr>
    </w:p>
    <w:p w14:paraId="72749B72" w14:textId="77777777" w:rsidR="002F68C8" w:rsidRPr="00E807F1" w:rsidRDefault="002F68C8" w:rsidP="002F68C8">
      <w:pPr>
        <w:jc w:val="both"/>
      </w:pPr>
      <w:r w:rsidRPr="00E807F1">
        <w:t>The LULUCF sector differs from other sectors in the Greenhouse Gas Inventory in that it contains both sources and sinks of greenhouse gases</w:t>
      </w:r>
      <w:r w:rsidRPr="00E807F1">
        <w:rPr>
          <w:vertAlign w:val="superscript"/>
        </w:rPr>
        <w:footnoteReference w:id="105"/>
      </w:r>
      <w:r w:rsidRPr="00E807F1">
        <w:t>. The sources, or emissions to the atmosphere, are given as positive values; the sinks, or removals from the atmosphere, are given as negative values.</w:t>
      </w:r>
    </w:p>
    <w:p w14:paraId="7E7C5F98" w14:textId="77777777" w:rsidR="002F68C8" w:rsidRPr="00E807F1" w:rsidRDefault="002F68C8" w:rsidP="002F68C8">
      <w:pPr>
        <w:jc w:val="both"/>
      </w:pPr>
    </w:p>
    <w:p w14:paraId="26CA02E7" w14:textId="157E2874" w:rsidR="00DF2B2D" w:rsidRPr="00E807F1" w:rsidRDefault="002F68C8" w:rsidP="002F68C8">
      <w:pPr>
        <w:jc w:val="both"/>
      </w:pPr>
      <w:r w:rsidRPr="00E807F1">
        <w:t>To provide context, an analysis was undertaken to understand and extract the key facts, logic and rationale applied to changes in either reporting or target-setting, as outlined in the Sixth Carbon Budget report on a</w:t>
      </w:r>
      <w:r w:rsidR="00DF2B2D" w:rsidRPr="00E807F1">
        <w:t>griculture</w:t>
      </w:r>
      <w:r w:rsidR="00054D82" w:rsidRPr="00E807F1">
        <w:t>, forestry and other land use (AFOLU)</w:t>
      </w:r>
      <w:r w:rsidR="00DF2B2D" w:rsidRPr="00E807F1">
        <w:t>; see</w:t>
      </w:r>
      <w:r w:rsidR="004445B9" w:rsidRPr="00E807F1">
        <w:t xml:space="preserve"> </w:t>
      </w:r>
      <w:r w:rsidR="004445B9" w:rsidRPr="00E807F1">
        <w:fldChar w:fldCharType="begin"/>
      </w:r>
      <w:r w:rsidR="004445B9" w:rsidRPr="00E807F1">
        <w:instrText xml:space="preserve"> REF _Ref94049366 \h </w:instrText>
      </w:r>
      <w:r w:rsidR="004F7DF1" w:rsidRPr="00E807F1">
        <w:instrText xml:space="preserve"> \* MERGEFORMAT </w:instrText>
      </w:r>
      <w:r w:rsidR="004445B9" w:rsidRPr="00E807F1">
        <w:fldChar w:fldCharType="separate"/>
      </w:r>
      <w:r w:rsidR="0044182F" w:rsidRPr="00E807F1">
        <w:t xml:space="preserve">Table </w:t>
      </w:r>
      <w:r w:rsidR="0044182F">
        <w:rPr>
          <w:noProof/>
        </w:rPr>
        <w:t>10</w:t>
      </w:r>
      <w:r w:rsidR="004445B9" w:rsidRPr="00E807F1">
        <w:fldChar w:fldCharType="end"/>
      </w:r>
      <w:r w:rsidR="004445B9" w:rsidRPr="00E807F1">
        <w:t xml:space="preserve"> and </w:t>
      </w:r>
      <w:r w:rsidR="004445B9" w:rsidRPr="00E807F1">
        <w:fldChar w:fldCharType="begin"/>
      </w:r>
      <w:r w:rsidR="004445B9" w:rsidRPr="00E807F1">
        <w:instrText xml:space="preserve"> REF _Ref94049369 \h </w:instrText>
      </w:r>
      <w:r w:rsidR="004F7DF1" w:rsidRPr="00E807F1">
        <w:instrText xml:space="preserve"> \* MERGEFORMAT </w:instrText>
      </w:r>
      <w:r w:rsidR="004445B9" w:rsidRPr="00E807F1">
        <w:fldChar w:fldCharType="separate"/>
      </w:r>
      <w:r w:rsidR="0044182F" w:rsidRPr="00E807F1">
        <w:t xml:space="preserve">Table </w:t>
      </w:r>
      <w:r w:rsidR="0044182F">
        <w:rPr>
          <w:noProof/>
        </w:rPr>
        <w:t>11</w:t>
      </w:r>
      <w:r w:rsidR="004445B9" w:rsidRPr="00E807F1">
        <w:fldChar w:fldCharType="end"/>
      </w:r>
      <w:r w:rsidR="00DF2B2D" w:rsidRPr="00E807F1">
        <w:t>.</w:t>
      </w:r>
      <w:r w:rsidR="00011045" w:rsidRPr="00E807F1">
        <w:t xml:space="preserve"> The report states that emissions</w:t>
      </w:r>
      <w:r w:rsidR="00054D82" w:rsidRPr="00E807F1">
        <w:t xml:space="preserve"> from the</w:t>
      </w:r>
      <w:r w:rsidR="002727F0" w:rsidRPr="00E807F1">
        <w:t xml:space="preserve"> AFOLU sector</w:t>
      </w:r>
      <w:r w:rsidR="00011045" w:rsidRPr="00E807F1">
        <w:t xml:space="preserve"> </w:t>
      </w:r>
      <w:r w:rsidR="00054D82" w:rsidRPr="00E807F1">
        <w:t>“</w:t>
      </w:r>
      <w:r w:rsidR="00011045" w:rsidRPr="00E807F1">
        <w:t>have declined by 16% since 1990. This is mainly due to successive reform of the Common Agricultural Policy (CAP) in the 1990s and</w:t>
      </w:r>
      <w:r w:rsidR="00B318FF" w:rsidRPr="00E807F1">
        <w:t xml:space="preserve"> </w:t>
      </w:r>
      <w:r w:rsidR="00011045" w:rsidRPr="00E807F1">
        <w:t>early 2000s, which reduced livestock numbers, coupled with changes in farming practices due to EU environmental legislation to address non-GHG pollutants (e.g., Nitrates Directives). There has been little change</w:t>
      </w:r>
      <w:r w:rsidR="00EE32A3" w:rsidRPr="00E807F1">
        <w:t xml:space="preserve"> </w:t>
      </w:r>
      <w:r w:rsidR="00011045" w:rsidRPr="00E807F1">
        <w:t>in emissions since 2008”.</w:t>
      </w:r>
    </w:p>
    <w:p w14:paraId="7F48A410" w14:textId="290C4934" w:rsidR="00F501C6" w:rsidRPr="00E807F1" w:rsidRDefault="00F501C6" w:rsidP="00DF2B2D">
      <w:pPr>
        <w:jc w:val="both"/>
      </w:pPr>
    </w:p>
    <w:p w14:paraId="3A550016" w14:textId="1B988082" w:rsidR="00F501C6" w:rsidRPr="00E807F1" w:rsidRDefault="00F501C6" w:rsidP="00F501C6">
      <w:pPr>
        <w:pStyle w:val="Caption"/>
        <w:keepNext/>
      </w:pPr>
      <w:bookmarkStart w:id="933" w:name="_Ref94049366"/>
      <w:r w:rsidRPr="00E807F1">
        <w:t xml:space="preserve">Table </w:t>
      </w:r>
      <w:r>
        <w:fldChar w:fldCharType="begin"/>
      </w:r>
      <w:r>
        <w:instrText>SEQ Table \* ARABIC</w:instrText>
      </w:r>
      <w:r>
        <w:fldChar w:fldCharType="separate"/>
      </w:r>
      <w:r w:rsidR="0044182F">
        <w:rPr>
          <w:noProof/>
        </w:rPr>
        <w:t>10</w:t>
      </w:r>
      <w:r>
        <w:fldChar w:fldCharType="end"/>
      </w:r>
      <w:bookmarkEnd w:id="933"/>
      <w:r w:rsidRPr="00E807F1">
        <w:t>: UK baseline for Agriculture emissions (2018</w:t>
      </w:r>
      <w:r w:rsidR="009B2D5B" w:rsidRPr="00E807F1">
        <w:t>), by GHG.</w:t>
      </w:r>
      <w:r w:rsidR="00443CA7" w:rsidRPr="00E807F1">
        <w:t xml:space="preserve"> Global warming potential for methane and nitrous o</w:t>
      </w:r>
      <w:r w:rsidR="002727F0" w:rsidRPr="00E807F1">
        <w:t>xide: IPCC AR5</w:t>
      </w:r>
      <w:r w:rsidR="009B2D5B" w:rsidRPr="00E807F1">
        <w:t xml:space="preserve"> </w:t>
      </w:r>
    </w:p>
    <w:tbl>
      <w:tblPr>
        <w:tblStyle w:val="TableGrid"/>
        <w:tblW w:w="0" w:type="auto"/>
        <w:jc w:val="center"/>
        <w:tblLook w:val="04A0" w:firstRow="1" w:lastRow="0" w:firstColumn="1" w:lastColumn="0" w:noHBand="0" w:noVBand="1"/>
      </w:tblPr>
      <w:tblGrid>
        <w:gridCol w:w="3003"/>
        <w:gridCol w:w="3088"/>
        <w:gridCol w:w="2919"/>
      </w:tblGrid>
      <w:tr w:rsidR="00F501C6" w:rsidRPr="00E807F1" w14:paraId="31F25BEF" w14:textId="77777777" w:rsidTr="00AD34A1">
        <w:trPr>
          <w:jc w:val="center"/>
        </w:trPr>
        <w:tc>
          <w:tcPr>
            <w:tcW w:w="3003" w:type="dxa"/>
          </w:tcPr>
          <w:p w14:paraId="69F12FDF" w14:textId="77777777" w:rsidR="00F501C6" w:rsidRPr="00E807F1" w:rsidRDefault="00F501C6" w:rsidP="00AD34A1"/>
        </w:tc>
        <w:tc>
          <w:tcPr>
            <w:tcW w:w="3088" w:type="dxa"/>
          </w:tcPr>
          <w:p w14:paraId="64C65CB8" w14:textId="77777777" w:rsidR="00F501C6" w:rsidRPr="00E807F1" w:rsidRDefault="00F501C6" w:rsidP="00AD34A1">
            <w:pPr>
              <w:rPr>
                <w:b/>
                <w:bCs/>
              </w:rPr>
            </w:pPr>
            <w:r w:rsidRPr="00E807F1">
              <w:rPr>
                <w:b/>
                <w:bCs/>
              </w:rPr>
              <w:t>Percentage of UK emissions</w:t>
            </w:r>
          </w:p>
        </w:tc>
        <w:tc>
          <w:tcPr>
            <w:tcW w:w="2919" w:type="dxa"/>
          </w:tcPr>
          <w:p w14:paraId="28DFEF76" w14:textId="3914B967" w:rsidR="00F501C6" w:rsidRPr="00E807F1" w:rsidRDefault="00B446F2" w:rsidP="00602303">
            <w:pPr>
              <w:jc w:val="center"/>
              <w:rPr>
                <w:b/>
                <w:bCs/>
              </w:rPr>
            </w:pPr>
            <w:r w:rsidRPr="00E807F1">
              <w:rPr>
                <w:b/>
                <w:bCs/>
              </w:rPr>
              <w:t>Quantity of CO</w:t>
            </w:r>
            <w:r w:rsidRPr="00E807F1">
              <w:rPr>
                <w:b/>
                <w:bCs/>
                <w:vertAlign w:val="subscript"/>
              </w:rPr>
              <w:t>2</w:t>
            </w:r>
            <w:r w:rsidRPr="00E807F1">
              <w:rPr>
                <w:b/>
                <w:bCs/>
              </w:rPr>
              <w:t xml:space="preserve"> equiv.t</w:t>
            </w:r>
          </w:p>
        </w:tc>
      </w:tr>
      <w:tr w:rsidR="00F501C6" w:rsidRPr="00E807F1" w14:paraId="47198693" w14:textId="77777777" w:rsidTr="00AD34A1">
        <w:trPr>
          <w:jc w:val="center"/>
        </w:trPr>
        <w:tc>
          <w:tcPr>
            <w:tcW w:w="3003" w:type="dxa"/>
          </w:tcPr>
          <w:p w14:paraId="39BDA00A" w14:textId="5BAE63E4" w:rsidR="00F501C6" w:rsidRPr="00E807F1" w:rsidRDefault="00F501C6" w:rsidP="00AD34A1">
            <w:pPr>
              <w:rPr>
                <w:b/>
                <w:bCs/>
              </w:rPr>
            </w:pPr>
            <w:r w:rsidRPr="00E807F1">
              <w:rPr>
                <w:b/>
                <w:bCs/>
              </w:rPr>
              <w:t>Summary</w:t>
            </w:r>
            <w:r w:rsidR="002F68C8" w:rsidRPr="00E807F1">
              <w:rPr>
                <w:b/>
                <w:bCs/>
              </w:rPr>
              <w:t xml:space="preserve"> for</w:t>
            </w:r>
            <w:r w:rsidRPr="00E807F1">
              <w:rPr>
                <w:b/>
                <w:bCs/>
              </w:rPr>
              <w:t xml:space="preserve"> Agriculture</w:t>
            </w:r>
          </w:p>
        </w:tc>
        <w:tc>
          <w:tcPr>
            <w:tcW w:w="3088" w:type="dxa"/>
          </w:tcPr>
          <w:p w14:paraId="3AB16CA9" w14:textId="77777777" w:rsidR="00F501C6" w:rsidRPr="00E807F1" w:rsidRDefault="00F501C6" w:rsidP="00AD34A1">
            <w:pPr>
              <w:jc w:val="center"/>
              <w:rPr>
                <w:b/>
                <w:bCs/>
              </w:rPr>
            </w:pPr>
            <w:r w:rsidRPr="00E807F1">
              <w:rPr>
                <w:b/>
                <w:bCs/>
              </w:rPr>
              <w:t>10%</w:t>
            </w:r>
          </w:p>
        </w:tc>
        <w:tc>
          <w:tcPr>
            <w:tcW w:w="2919" w:type="dxa"/>
          </w:tcPr>
          <w:p w14:paraId="43A25EBE" w14:textId="0BA24BBC" w:rsidR="00F501C6" w:rsidRPr="00E807F1" w:rsidRDefault="00F501C6" w:rsidP="00602303">
            <w:pPr>
              <w:jc w:val="center"/>
              <w:rPr>
                <w:b/>
                <w:bCs/>
              </w:rPr>
            </w:pPr>
            <w:r w:rsidRPr="00E807F1">
              <w:rPr>
                <w:b/>
                <w:bCs/>
              </w:rPr>
              <w:t>54.6 MtCO</w:t>
            </w:r>
            <w:r w:rsidRPr="00E807F1">
              <w:rPr>
                <w:b/>
                <w:bCs/>
                <w:vertAlign w:val="subscript"/>
              </w:rPr>
              <w:t>2</w:t>
            </w:r>
            <w:r w:rsidR="004C52D1" w:rsidRPr="00E807F1">
              <w:rPr>
                <w:b/>
                <w:bCs/>
              </w:rPr>
              <w:t>e</w:t>
            </w:r>
          </w:p>
        </w:tc>
      </w:tr>
      <w:tr w:rsidR="00F501C6" w:rsidRPr="00E807F1" w14:paraId="6ADADAA6" w14:textId="77777777" w:rsidTr="00AD34A1">
        <w:trPr>
          <w:jc w:val="center"/>
        </w:trPr>
        <w:tc>
          <w:tcPr>
            <w:tcW w:w="3003" w:type="dxa"/>
          </w:tcPr>
          <w:p w14:paraId="394C904B" w14:textId="77777777" w:rsidR="00F501C6" w:rsidRPr="00E807F1" w:rsidRDefault="00F501C6" w:rsidP="00AD34A1">
            <w:pPr>
              <w:rPr>
                <w:i/>
                <w:iCs/>
              </w:rPr>
            </w:pPr>
            <w:r w:rsidRPr="00E807F1">
              <w:rPr>
                <w:i/>
                <w:iCs/>
              </w:rPr>
              <w:t>Breakdown</w:t>
            </w:r>
          </w:p>
        </w:tc>
        <w:tc>
          <w:tcPr>
            <w:tcW w:w="3088" w:type="dxa"/>
          </w:tcPr>
          <w:p w14:paraId="49484D62" w14:textId="77777777" w:rsidR="00F501C6" w:rsidRPr="00E807F1" w:rsidRDefault="00F501C6" w:rsidP="00AD34A1">
            <w:pPr>
              <w:jc w:val="center"/>
            </w:pPr>
          </w:p>
        </w:tc>
        <w:tc>
          <w:tcPr>
            <w:tcW w:w="2919" w:type="dxa"/>
          </w:tcPr>
          <w:p w14:paraId="75CD9505" w14:textId="77777777" w:rsidR="00F501C6" w:rsidRPr="00E807F1" w:rsidRDefault="00F501C6" w:rsidP="00AD34A1">
            <w:pPr>
              <w:jc w:val="center"/>
              <w:rPr>
                <w:i/>
                <w:iCs/>
              </w:rPr>
            </w:pPr>
            <w:r w:rsidRPr="00E807F1">
              <w:rPr>
                <w:i/>
                <w:iCs/>
              </w:rPr>
              <w:t>SWC planning assumptions</w:t>
            </w:r>
          </w:p>
        </w:tc>
      </w:tr>
      <w:tr w:rsidR="00F501C6" w:rsidRPr="00E807F1" w14:paraId="4A268EB6" w14:textId="77777777" w:rsidTr="00AD34A1">
        <w:trPr>
          <w:jc w:val="center"/>
        </w:trPr>
        <w:tc>
          <w:tcPr>
            <w:tcW w:w="3003" w:type="dxa"/>
          </w:tcPr>
          <w:p w14:paraId="6902F9A1" w14:textId="77777777" w:rsidR="00F501C6" w:rsidRPr="00E807F1" w:rsidRDefault="00F501C6" w:rsidP="00AD34A1">
            <w:r w:rsidRPr="00E807F1">
              <w:t>Methane (CH</w:t>
            </w:r>
            <w:r w:rsidRPr="00E807F1">
              <w:rPr>
                <w:vertAlign w:val="subscript"/>
              </w:rPr>
              <w:t>4</w:t>
            </w:r>
            <w:r w:rsidRPr="00E807F1">
              <w:t>) from livestock</w:t>
            </w:r>
          </w:p>
        </w:tc>
        <w:tc>
          <w:tcPr>
            <w:tcW w:w="3088" w:type="dxa"/>
          </w:tcPr>
          <w:p w14:paraId="322F81E9" w14:textId="77777777" w:rsidR="00F501C6" w:rsidRPr="00E807F1" w:rsidRDefault="00F501C6" w:rsidP="00AD34A1">
            <w:pPr>
              <w:jc w:val="center"/>
            </w:pPr>
            <w:r w:rsidRPr="00E807F1">
              <w:t>63%</w:t>
            </w:r>
          </w:p>
        </w:tc>
        <w:tc>
          <w:tcPr>
            <w:tcW w:w="2919" w:type="dxa"/>
          </w:tcPr>
          <w:p w14:paraId="63979B1D" w14:textId="68010ED1" w:rsidR="00F501C6" w:rsidRPr="00E807F1" w:rsidRDefault="00F501C6" w:rsidP="00AD34A1">
            <w:pPr>
              <w:jc w:val="center"/>
            </w:pPr>
            <w:r w:rsidRPr="00E807F1">
              <w:t>34.4 MtCO</w:t>
            </w:r>
            <w:r w:rsidRPr="00E807F1">
              <w:rPr>
                <w:vertAlign w:val="subscript"/>
              </w:rPr>
              <w:t>2</w:t>
            </w:r>
            <w:r w:rsidR="004C52D1" w:rsidRPr="00E807F1">
              <w:t>e</w:t>
            </w:r>
          </w:p>
        </w:tc>
      </w:tr>
      <w:tr w:rsidR="00F501C6" w:rsidRPr="00E807F1" w14:paraId="1FA74DC2" w14:textId="77777777" w:rsidTr="00AD34A1">
        <w:trPr>
          <w:jc w:val="center"/>
        </w:trPr>
        <w:tc>
          <w:tcPr>
            <w:tcW w:w="3003" w:type="dxa"/>
          </w:tcPr>
          <w:p w14:paraId="443DBA87" w14:textId="77777777" w:rsidR="00F501C6" w:rsidRPr="00E807F1" w:rsidRDefault="00F501C6" w:rsidP="00AD34A1">
            <w:r w:rsidRPr="00E807F1">
              <w:t>Nitrous oxide (N</w:t>
            </w:r>
            <w:r w:rsidRPr="00E807F1">
              <w:rPr>
                <w:vertAlign w:val="subscript"/>
              </w:rPr>
              <w:t>2</w:t>
            </w:r>
            <w:r w:rsidRPr="00E807F1">
              <w:t>O) mostly from soil</w:t>
            </w:r>
          </w:p>
        </w:tc>
        <w:tc>
          <w:tcPr>
            <w:tcW w:w="3088" w:type="dxa"/>
          </w:tcPr>
          <w:p w14:paraId="0F29A1CA" w14:textId="77777777" w:rsidR="00F501C6" w:rsidRPr="00E807F1" w:rsidRDefault="00F501C6" w:rsidP="00AD34A1">
            <w:pPr>
              <w:jc w:val="center"/>
            </w:pPr>
            <w:r w:rsidRPr="00E807F1">
              <w:t>26%</w:t>
            </w:r>
          </w:p>
        </w:tc>
        <w:tc>
          <w:tcPr>
            <w:tcW w:w="2919" w:type="dxa"/>
          </w:tcPr>
          <w:p w14:paraId="4B308691" w14:textId="6EEB4F8B" w:rsidR="00F501C6" w:rsidRPr="00E807F1" w:rsidRDefault="00F501C6" w:rsidP="00AD34A1">
            <w:pPr>
              <w:jc w:val="center"/>
            </w:pPr>
            <w:r w:rsidRPr="00E807F1">
              <w:t xml:space="preserve">14.2 </w:t>
            </w:r>
            <w:r w:rsidR="004C52D1" w:rsidRPr="00E807F1">
              <w:t>MtCO</w:t>
            </w:r>
            <w:r w:rsidR="004C52D1" w:rsidRPr="00E807F1">
              <w:rPr>
                <w:vertAlign w:val="subscript"/>
              </w:rPr>
              <w:t>2</w:t>
            </w:r>
            <w:r w:rsidR="004C52D1" w:rsidRPr="00E807F1">
              <w:t>e</w:t>
            </w:r>
          </w:p>
        </w:tc>
      </w:tr>
      <w:tr w:rsidR="00F501C6" w:rsidRPr="00E807F1" w14:paraId="1865C9C3" w14:textId="77777777" w:rsidTr="00AD34A1">
        <w:trPr>
          <w:jc w:val="center"/>
        </w:trPr>
        <w:tc>
          <w:tcPr>
            <w:tcW w:w="3003" w:type="dxa"/>
          </w:tcPr>
          <w:p w14:paraId="705EC039" w14:textId="00D97D69" w:rsidR="00F501C6" w:rsidRPr="00E807F1" w:rsidRDefault="00F501C6" w:rsidP="00AD34A1">
            <w:r w:rsidRPr="00E807F1">
              <w:t xml:space="preserve">Carbon dioxide </w:t>
            </w:r>
            <w:r w:rsidR="002F68C8" w:rsidRPr="00E807F1">
              <w:t xml:space="preserve">(CO2) </w:t>
            </w:r>
            <w:r w:rsidRPr="00E807F1">
              <w:t>from fossil fuel use</w:t>
            </w:r>
          </w:p>
        </w:tc>
        <w:tc>
          <w:tcPr>
            <w:tcW w:w="3088" w:type="dxa"/>
          </w:tcPr>
          <w:p w14:paraId="7E01461C" w14:textId="77777777" w:rsidR="00F501C6" w:rsidRPr="00E807F1" w:rsidRDefault="00F501C6" w:rsidP="00AD34A1">
            <w:pPr>
              <w:jc w:val="center"/>
            </w:pPr>
            <w:r w:rsidRPr="00E807F1">
              <w:t>11%</w:t>
            </w:r>
          </w:p>
        </w:tc>
        <w:tc>
          <w:tcPr>
            <w:tcW w:w="2919" w:type="dxa"/>
          </w:tcPr>
          <w:p w14:paraId="11EBA6AC" w14:textId="77777777" w:rsidR="00F501C6" w:rsidRPr="00E807F1" w:rsidRDefault="00F501C6" w:rsidP="00AD34A1">
            <w:pPr>
              <w:jc w:val="center"/>
            </w:pPr>
            <w:r w:rsidRPr="00E807F1">
              <w:t>6.0 MtCO</w:t>
            </w:r>
            <w:r w:rsidRPr="00E807F1">
              <w:rPr>
                <w:vertAlign w:val="subscript"/>
              </w:rPr>
              <w:t>2</w:t>
            </w:r>
          </w:p>
        </w:tc>
      </w:tr>
      <w:tr w:rsidR="00F501C6" w:rsidRPr="00E807F1" w14:paraId="27B4B964" w14:textId="77777777" w:rsidTr="00AD34A1">
        <w:trPr>
          <w:jc w:val="center"/>
        </w:trPr>
        <w:tc>
          <w:tcPr>
            <w:tcW w:w="3003" w:type="dxa"/>
          </w:tcPr>
          <w:p w14:paraId="13F9F6F0" w14:textId="77777777" w:rsidR="00F501C6" w:rsidRPr="00E807F1" w:rsidRDefault="00F501C6" w:rsidP="00AD34A1">
            <w:pPr>
              <w:jc w:val="center"/>
              <w:rPr>
                <w:b/>
                <w:bCs/>
              </w:rPr>
            </w:pPr>
            <w:r w:rsidRPr="00E807F1">
              <w:rPr>
                <w:b/>
                <w:bCs/>
              </w:rPr>
              <w:t>Total</w:t>
            </w:r>
          </w:p>
        </w:tc>
        <w:tc>
          <w:tcPr>
            <w:tcW w:w="3088" w:type="dxa"/>
          </w:tcPr>
          <w:p w14:paraId="77831865" w14:textId="77777777" w:rsidR="00F501C6" w:rsidRPr="00E807F1" w:rsidRDefault="00F501C6" w:rsidP="00AD34A1">
            <w:pPr>
              <w:jc w:val="center"/>
              <w:rPr>
                <w:b/>
                <w:bCs/>
              </w:rPr>
            </w:pPr>
            <w:r w:rsidRPr="00E807F1">
              <w:rPr>
                <w:b/>
                <w:bCs/>
              </w:rPr>
              <w:t>100%</w:t>
            </w:r>
          </w:p>
        </w:tc>
        <w:tc>
          <w:tcPr>
            <w:tcW w:w="2919" w:type="dxa"/>
          </w:tcPr>
          <w:p w14:paraId="7B4BD845" w14:textId="3BC73DBE" w:rsidR="00F501C6" w:rsidRPr="00E807F1" w:rsidRDefault="00F501C6" w:rsidP="00AD34A1">
            <w:pPr>
              <w:jc w:val="center"/>
            </w:pPr>
            <w:r w:rsidRPr="00E807F1">
              <w:rPr>
                <w:b/>
                <w:bCs/>
              </w:rPr>
              <w:t xml:space="preserve">54.6 </w:t>
            </w:r>
            <w:r w:rsidR="004C52D1" w:rsidRPr="00E807F1">
              <w:rPr>
                <w:b/>
                <w:bCs/>
              </w:rPr>
              <w:t>MtCO</w:t>
            </w:r>
            <w:r w:rsidR="004C52D1" w:rsidRPr="00E807F1">
              <w:rPr>
                <w:b/>
                <w:bCs/>
                <w:vertAlign w:val="subscript"/>
              </w:rPr>
              <w:t>2</w:t>
            </w:r>
            <w:r w:rsidR="004C52D1" w:rsidRPr="00E807F1">
              <w:rPr>
                <w:b/>
                <w:bCs/>
              </w:rPr>
              <w:t>e</w:t>
            </w:r>
          </w:p>
        </w:tc>
      </w:tr>
      <w:tr w:rsidR="00F501C6" w:rsidRPr="00E807F1" w14:paraId="34FE52D9" w14:textId="77777777" w:rsidTr="00AD34A1">
        <w:trPr>
          <w:jc w:val="center"/>
        </w:trPr>
        <w:tc>
          <w:tcPr>
            <w:tcW w:w="9010" w:type="dxa"/>
            <w:gridSpan w:val="3"/>
          </w:tcPr>
          <w:p w14:paraId="5B390193" w14:textId="77777777" w:rsidR="00F501C6" w:rsidRPr="00E807F1" w:rsidRDefault="00F501C6" w:rsidP="00AD34A1">
            <w:pPr>
              <w:rPr>
                <w:sz w:val="20"/>
                <w:szCs w:val="20"/>
              </w:rPr>
            </w:pPr>
            <w:r w:rsidRPr="00E807F1">
              <w:rPr>
                <w:sz w:val="20"/>
                <w:szCs w:val="20"/>
              </w:rPr>
              <w:t xml:space="preserve">Data Source: The Sixth Carbon Budget: Agriculture and land use, land use change and forestry, p.6 </w:t>
            </w:r>
          </w:p>
        </w:tc>
      </w:tr>
    </w:tbl>
    <w:p w14:paraId="6E87D540" w14:textId="77777777" w:rsidR="00920A5B" w:rsidRPr="00E807F1" w:rsidRDefault="00920A5B" w:rsidP="00F501C6">
      <w:pPr>
        <w:jc w:val="both"/>
      </w:pPr>
    </w:p>
    <w:p w14:paraId="04776BCB" w14:textId="712A93E2" w:rsidR="00F501C6" w:rsidRPr="00E807F1" w:rsidRDefault="00F501C6" w:rsidP="00F501C6"/>
    <w:p w14:paraId="746EFBAC" w14:textId="490F2FC2" w:rsidR="00F501C6" w:rsidRPr="00E807F1" w:rsidRDefault="00F501C6" w:rsidP="00F501C6">
      <w:pPr>
        <w:pStyle w:val="Caption"/>
        <w:keepNext/>
      </w:pPr>
      <w:bookmarkStart w:id="934" w:name="_Ref94049369"/>
      <w:r w:rsidRPr="00E807F1">
        <w:lastRenderedPageBreak/>
        <w:t xml:space="preserve">Table </w:t>
      </w:r>
      <w:r>
        <w:fldChar w:fldCharType="begin"/>
      </w:r>
      <w:r>
        <w:instrText>SEQ Table \* ARABIC</w:instrText>
      </w:r>
      <w:r>
        <w:fldChar w:fldCharType="separate"/>
      </w:r>
      <w:r w:rsidR="0044182F">
        <w:rPr>
          <w:noProof/>
        </w:rPr>
        <w:t>11</w:t>
      </w:r>
      <w:r>
        <w:fldChar w:fldCharType="end"/>
      </w:r>
      <w:bookmarkEnd w:id="934"/>
      <w:r w:rsidRPr="00E807F1">
        <w:t xml:space="preserve">: </w:t>
      </w:r>
      <w:r w:rsidR="00B4737C" w:rsidRPr="00E807F1">
        <w:t>UK b</w:t>
      </w:r>
      <w:r w:rsidRPr="00E807F1">
        <w:t>aseline for Agriculture emissions (2018)</w:t>
      </w:r>
      <w:r w:rsidR="009B2D5B" w:rsidRPr="00E807F1">
        <w:t>, by source</w:t>
      </w:r>
      <w:r w:rsidR="002727F0" w:rsidRPr="00E807F1">
        <w:t>. Global warming potential for methane and nitrous oxide: IPCC AR5</w:t>
      </w:r>
    </w:p>
    <w:tbl>
      <w:tblPr>
        <w:tblStyle w:val="TableGrid"/>
        <w:tblW w:w="0" w:type="auto"/>
        <w:jc w:val="center"/>
        <w:tblLook w:val="04A0" w:firstRow="1" w:lastRow="0" w:firstColumn="1" w:lastColumn="0" w:noHBand="0" w:noVBand="1"/>
      </w:tblPr>
      <w:tblGrid>
        <w:gridCol w:w="3003"/>
        <w:gridCol w:w="3088"/>
        <w:gridCol w:w="2919"/>
      </w:tblGrid>
      <w:tr w:rsidR="00F501C6" w:rsidRPr="00E807F1" w14:paraId="317E2FB0" w14:textId="77777777" w:rsidTr="00AD34A1">
        <w:trPr>
          <w:jc w:val="center"/>
        </w:trPr>
        <w:tc>
          <w:tcPr>
            <w:tcW w:w="3003" w:type="dxa"/>
          </w:tcPr>
          <w:p w14:paraId="60B9E6C6" w14:textId="77777777" w:rsidR="00F501C6" w:rsidRPr="00E807F1" w:rsidRDefault="00F501C6" w:rsidP="00AD34A1"/>
        </w:tc>
        <w:tc>
          <w:tcPr>
            <w:tcW w:w="3088" w:type="dxa"/>
          </w:tcPr>
          <w:p w14:paraId="56D72C58" w14:textId="77777777" w:rsidR="00F501C6" w:rsidRPr="00E807F1" w:rsidRDefault="00F501C6" w:rsidP="00AD34A1">
            <w:pPr>
              <w:rPr>
                <w:b/>
                <w:bCs/>
              </w:rPr>
            </w:pPr>
            <w:r w:rsidRPr="00E807F1">
              <w:rPr>
                <w:b/>
                <w:bCs/>
              </w:rPr>
              <w:t>Percentage of UK emissions</w:t>
            </w:r>
          </w:p>
        </w:tc>
        <w:tc>
          <w:tcPr>
            <w:tcW w:w="2919" w:type="dxa"/>
          </w:tcPr>
          <w:p w14:paraId="17CD13D2" w14:textId="48726C1F" w:rsidR="00F501C6" w:rsidRPr="00E807F1" w:rsidRDefault="004C52D1" w:rsidP="00602303">
            <w:pPr>
              <w:jc w:val="center"/>
              <w:rPr>
                <w:b/>
                <w:bCs/>
              </w:rPr>
            </w:pPr>
            <w:r w:rsidRPr="00E807F1">
              <w:rPr>
                <w:b/>
                <w:bCs/>
              </w:rPr>
              <w:t>Quantity of CO</w:t>
            </w:r>
            <w:r w:rsidRPr="00E807F1">
              <w:rPr>
                <w:b/>
                <w:bCs/>
                <w:vertAlign w:val="subscript"/>
              </w:rPr>
              <w:t>2</w:t>
            </w:r>
            <w:r w:rsidRPr="00E807F1">
              <w:rPr>
                <w:b/>
                <w:bCs/>
              </w:rPr>
              <w:t xml:space="preserve"> equiv.t</w:t>
            </w:r>
          </w:p>
        </w:tc>
      </w:tr>
      <w:tr w:rsidR="00F501C6" w:rsidRPr="00E807F1" w14:paraId="5AD33925" w14:textId="77777777" w:rsidTr="00AD34A1">
        <w:trPr>
          <w:jc w:val="center"/>
        </w:trPr>
        <w:tc>
          <w:tcPr>
            <w:tcW w:w="3003" w:type="dxa"/>
          </w:tcPr>
          <w:p w14:paraId="50F848F4" w14:textId="77777777" w:rsidR="00F501C6" w:rsidRPr="00E807F1" w:rsidRDefault="00F501C6" w:rsidP="00AD34A1">
            <w:pPr>
              <w:rPr>
                <w:b/>
                <w:bCs/>
              </w:rPr>
            </w:pPr>
            <w:r w:rsidRPr="00E807F1">
              <w:rPr>
                <w:b/>
                <w:bCs/>
              </w:rPr>
              <w:t>Agriculture Breakdown</w:t>
            </w:r>
          </w:p>
        </w:tc>
        <w:tc>
          <w:tcPr>
            <w:tcW w:w="3088" w:type="dxa"/>
          </w:tcPr>
          <w:p w14:paraId="6013A68F" w14:textId="77777777" w:rsidR="00F501C6" w:rsidRPr="00E807F1" w:rsidRDefault="00F501C6" w:rsidP="00AD34A1">
            <w:pPr>
              <w:jc w:val="center"/>
            </w:pPr>
          </w:p>
        </w:tc>
        <w:tc>
          <w:tcPr>
            <w:tcW w:w="2919" w:type="dxa"/>
          </w:tcPr>
          <w:p w14:paraId="6CE9A7B2" w14:textId="77777777" w:rsidR="00F501C6" w:rsidRPr="00E807F1" w:rsidRDefault="00F501C6" w:rsidP="00AD34A1">
            <w:pPr>
              <w:jc w:val="center"/>
              <w:rPr>
                <w:i/>
                <w:iCs/>
              </w:rPr>
            </w:pPr>
            <w:r w:rsidRPr="00E807F1">
              <w:rPr>
                <w:i/>
                <w:iCs/>
              </w:rPr>
              <w:t>SWC planning assumptions</w:t>
            </w:r>
          </w:p>
        </w:tc>
      </w:tr>
      <w:tr w:rsidR="00F501C6" w:rsidRPr="00E807F1" w14:paraId="6FACBFED" w14:textId="77777777" w:rsidTr="00AD34A1">
        <w:trPr>
          <w:jc w:val="center"/>
        </w:trPr>
        <w:tc>
          <w:tcPr>
            <w:tcW w:w="3003" w:type="dxa"/>
          </w:tcPr>
          <w:p w14:paraId="7444266A" w14:textId="77777777" w:rsidR="00F501C6" w:rsidRPr="00E807F1" w:rsidRDefault="00F501C6" w:rsidP="00602303">
            <w:r w:rsidRPr="00E807F1">
              <w:t>Methane from livestock (Enteric fermentation digestion process of ruminant livestock)</w:t>
            </w:r>
          </w:p>
        </w:tc>
        <w:tc>
          <w:tcPr>
            <w:tcW w:w="3088" w:type="dxa"/>
          </w:tcPr>
          <w:p w14:paraId="7582B8E0" w14:textId="77777777" w:rsidR="00F501C6" w:rsidRPr="00E807F1" w:rsidRDefault="00F501C6" w:rsidP="00AD34A1">
            <w:pPr>
              <w:jc w:val="center"/>
            </w:pPr>
            <w:r w:rsidRPr="00E807F1">
              <w:t>53%</w:t>
            </w:r>
          </w:p>
        </w:tc>
        <w:tc>
          <w:tcPr>
            <w:tcW w:w="2919" w:type="dxa"/>
          </w:tcPr>
          <w:p w14:paraId="32FB59B2" w14:textId="24844E17" w:rsidR="00F501C6" w:rsidRPr="00E807F1" w:rsidRDefault="00F501C6" w:rsidP="00AD34A1">
            <w:pPr>
              <w:jc w:val="center"/>
            </w:pPr>
            <w:r w:rsidRPr="00E807F1">
              <w:t xml:space="preserve">28.9 </w:t>
            </w:r>
            <w:r w:rsidR="004C52D1" w:rsidRPr="00E807F1">
              <w:t>MtCO</w:t>
            </w:r>
            <w:r w:rsidR="004C52D1" w:rsidRPr="00E807F1">
              <w:rPr>
                <w:vertAlign w:val="subscript"/>
              </w:rPr>
              <w:t>2</w:t>
            </w:r>
            <w:r w:rsidR="004C52D1" w:rsidRPr="00E807F1">
              <w:t>e</w:t>
            </w:r>
          </w:p>
        </w:tc>
      </w:tr>
      <w:tr w:rsidR="00F501C6" w:rsidRPr="00E807F1" w14:paraId="76BBA601" w14:textId="77777777" w:rsidTr="00AD34A1">
        <w:trPr>
          <w:jc w:val="center"/>
        </w:trPr>
        <w:tc>
          <w:tcPr>
            <w:tcW w:w="3003" w:type="dxa"/>
          </w:tcPr>
          <w:p w14:paraId="514BE520" w14:textId="77777777" w:rsidR="00F501C6" w:rsidRPr="00E807F1" w:rsidRDefault="00F501C6" w:rsidP="00602303">
            <w:r w:rsidRPr="00E807F1">
              <w:t>Agricultural soils</w:t>
            </w:r>
          </w:p>
        </w:tc>
        <w:tc>
          <w:tcPr>
            <w:tcW w:w="3088" w:type="dxa"/>
          </w:tcPr>
          <w:p w14:paraId="67A1EA8B" w14:textId="77777777" w:rsidR="00F501C6" w:rsidRPr="00E807F1" w:rsidRDefault="00F501C6" w:rsidP="00AD34A1">
            <w:pPr>
              <w:jc w:val="center"/>
            </w:pPr>
            <w:r w:rsidRPr="00E807F1">
              <w:t xml:space="preserve">21% </w:t>
            </w:r>
          </w:p>
        </w:tc>
        <w:tc>
          <w:tcPr>
            <w:tcW w:w="2919" w:type="dxa"/>
          </w:tcPr>
          <w:p w14:paraId="49AFC23E" w14:textId="6432A731" w:rsidR="00F501C6" w:rsidRPr="00E807F1" w:rsidRDefault="00F501C6" w:rsidP="00AD34A1">
            <w:pPr>
              <w:jc w:val="center"/>
            </w:pPr>
            <w:r w:rsidRPr="00E807F1">
              <w:t xml:space="preserve">11.5 </w:t>
            </w:r>
            <w:r w:rsidR="004C52D1" w:rsidRPr="00E807F1">
              <w:t>MtCO</w:t>
            </w:r>
            <w:r w:rsidR="004C52D1" w:rsidRPr="00E807F1">
              <w:rPr>
                <w:vertAlign w:val="subscript"/>
              </w:rPr>
              <w:t>2</w:t>
            </w:r>
            <w:r w:rsidR="004C52D1" w:rsidRPr="00E807F1">
              <w:t>e</w:t>
            </w:r>
          </w:p>
        </w:tc>
      </w:tr>
      <w:tr w:rsidR="00F501C6" w:rsidRPr="00E807F1" w14:paraId="626DD369" w14:textId="77777777" w:rsidTr="00AD34A1">
        <w:trPr>
          <w:jc w:val="center"/>
        </w:trPr>
        <w:tc>
          <w:tcPr>
            <w:tcW w:w="3003" w:type="dxa"/>
          </w:tcPr>
          <w:p w14:paraId="17DC5A45" w14:textId="77777777" w:rsidR="00F501C6" w:rsidRPr="00E807F1" w:rsidRDefault="00F501C6" w:rsidP="00602303">
            <w:r w:rsidRPr="00E807F1">
              <w:t>Waste and manure management</w:t>
            </w:r>
          </w:p>
        </w:tc>
        <w:tc>
          <w:tcPr>
            <w:tcW w:w="3088" w:type="dxa"/>
          </w:tcPr>
          <w:p w14:paraId="7B7FBDBD" w14:textId="77777777" w:rsidR="00F501C6" w:rsidRPr="00E807F1" w:rsidRDefault="00F501C6" w:rsidP="00AD34A1">
            <w:pPr>
              <w:jc w:val="center"/>
            </w:pPr>
            <w:r w:rsidRPr="00E807F1">
              <w:t>16%</w:t>
            </w:r>
          </w:p>
        </w:tc>
        <w:tc>
          <w:tcPr>
            <w:tcW w:w="2919" w:type="dxa"/>
          </w:tcPr>
          <w:p w14:paraId="6E9EF019" w14:textId="1CF66F8E" w:rsidR="00F501C6" w:rsidRPr="00E807F1" w:rsidRDefault="00F501C6" w:rsidP="00AD34A1">
            <w:pPr>
              <w:jc w:val="center"/>
            </w:pPr>
            <w:r w:rsidRPr="00E807F1">
              <w:t xml:space="preserve">8.7 </w:t>
            </w:r>
            <w:r w:rsidR="004C52D1" w:rsidRPr="00E807F1">
              <w:t>MtCO</w:t>
            </w:r>
            <w:r w:rsidR="004C52D1" w:rsidRPr="00E807F1">
              <w:rPr>
                <w:vertAlign w:val="subscript"/>
              </w:rPr>
              <w:t>2</w:t>
            </w:r>
            <w:r w:rsidR="004C52D1" w:rsidRPr="00E807F1">
              <w:t>e</w:t>
            </w:r>
          </w:p>
        </w:tc>
      </w:tr>
      <w:tr w:rsidR="00F501C6" w:rsidRPr="00E807F1" w14:paraId="7E8E634E" w14:textId="77777777" w:rsidTr="00AD34A1">
        <w:trPr>
          <w:jc w:val="center"/>
        </w:trPr>
        <w:tc>
          <w:tcPr>
            <w:tcW w:w="3003" w:type="dxa"/>
          </w:tcPr>
          <w:p w14:paraId="2A544561" w14:textId="77777777" w:rsidR="00F501C6" w:rsidRPr="00E807F1" w:rsidRDefault="00F501C6" w:rsidP="00602303">
            <w:r w:rsidRPr="00E807F1">
              <w:t xml:space="preserve">Stationary machinery </w:t>
            </w:r>
          </w:p>
        </w:tc>
        <w:tc>
          <w:tcPr>
            <w:tcW w:w="3088" w:type="dxa"/>
          </w:tcPr>
          <w:p w14:paraId="7DF652BB" w14:textId="77777777" w:rsidR="00F501C6" w:rsidRPr="00E807F1" w:rsidRDefault="00F501C6" w:rsidP="00AD34A1">
            <w:pPr>
              <w:jc w:val="center"/>
            </w:pPr>
            <w:r w:rsidRPr="00E807F1">
              <w:t>8%</w:t>
            </w:r>
          </w:p>
        </w:tc>
        <w:tc>
          <w:tcPr>
            <w:tcW w:w="2919" w:type="dxa"/>
          </w:tcPr>
          <w:p w14:paraId="6DD0CE7C" w14:textId="01727DF8" w:rsidR="00F501C6" w:rsidRPr="00E807F1" w:rsidRDefault="00F501C6" w:rsidP="00AD34A1">
            <w:pPr>
              <w:jc w:val="center"/>
            </w:pPr>
            <w:r w:rsidRPr="00E807F1">
              <w:t xml:space="preserve">4.4 </w:t>
            </w:r>
            <w:r w:rsidR="004C52D1" w:rsidRPr="00E807F1">
              <w:t>MtCO</w:t>
            </w:r>
            <w:r w:rsidR="004C52D1" w:rsidRPr="00E807F1">
              <w:rPr>
                <w:vertAlign w:val="subscript"/>
              </w:rPr>
              <w:t>2</w:t>
            </w:r>
            <w:r w:rsidR="004C52D1" w:rsidRPr="00E807F1">
              <w:t>e</w:t>
            </w:r>
          </w:p>
        </w:tc>
      </w:tr>
      <w:tr w:rsidR="00F501C6" w:rsidRPr="00E807F1" w14:paraId="7ABA2AED" w14:textId="77777777" w:rsidTr="00AD34A1">
        <w:trPr>
          <w:jc w:val="center"/>
        </w:trPr>
        <w:tc>
          <w:tcPr>
            <w:tcW w:w="3003" w:type="dxa"/>
          </w:tcPr>
          <w:p w14:paraId="378495B5" w14:textId="77777777" w:rsidR="00F501C6" w:rsidRPr="00E807F1" w:rsidRDefault="00F501C6" w:rsidP="00602303">
            <w:r w:rsidRPr="00E807F1">
              <w:t>Other</w:t>
            </w:r>
          </w:p>
        </w:tc>
        <w:tc>
          <w:tcPr>
            <w:tcW w:w="3088" w:type="dxa"/>
          </w:tcPr>
          <w:p w14:paraId="747009A8" w14:textId="77777777" w:rsidR="00F501C6" w:rsidRPr="00E807F1" w:rsidRDefault="00F501C6" w:rsidP="00AD34A1">
            <w:pPr>
              <w:jc w:val="center"/>
            </w:pPr>
            <w:r w:rsidRPr="00E807F1">
              <w:t>2%</w:t>
            </w:r>
          </w:p>
        </w:tc>
        <w:tc>
          <w:tcPr>
            <w:tcW w:w="2919" w:type="dxa"/>
          </w:tcPr>
          <w:p w14:paraId="092F681F" w14:textId="4FCADA3F" w:rsidR="00F501C6" w:rsidRPr="00E807F1" w:rsidRDefault="00F501C6" w:rsidP="00AD34A1">
            <w:pPr>
              <w:jc w:val="center"/>
            </w:pPr>
            <w:r w:rsidRPr="00E807F1">
              <w:t xml:space="preserve">1.1 </w:t>
            </w:r>
            <w:r w:rsidR="004C52D1" w:rsidRPr="00E807F1">
              <w:t>MtCO</w:t>
            </w:r>
            <w:r w:rsidR="004C52D1" w:rsidRPr="00E807F1">
              <w:rPr>
                <w:vertAlign w:val="subscript"/>
              </w:rPr>
              <w:t>2</w:t>
            </w:r>
            <w:r w:rsidR="004C52D1" w:rsidRPr="00E807F1">
              <w:t>e</w:t>
            </w:r>
          </w:p>
        </w:tc>
      </w:tr>
      <w:tr w:rsidR="00F501C6" w:rsidRPr="00E807F1" w14:paraId="459451F7" w14:textId="77777777" w:rsidTr="00AD34A1">
        <w:trPr>
          <w:jc w:val="center"/>
        </w:trPr>
        <w:tc>
          <w:tcPr>
            <w:tcW w:w="3003" w:type="dxa"/>
          </w:tcPr>
          <w:p w14:paraId="530DB2BE" w14:textId="77777777" w:rsidR="00F501C6" w:rsidRPr="00E807F1" w:rsidRDefault="00F501C6" w:rsidP="00AD34A1">
            <w:pPr>
              <w:jc w:val="center"/>
              <w:rPr>
                <w:b/>
                <w:bCs/>
              </w:rPr>
            </w:pPr>
            <w:r w:rsidRPr="00E807F1">
              <w:rPr>
                <w:b/>
                <w:bCs/>
              </w:rPr>
              <w:t>Total</w:t>
            </w:r>
          </w:p>
        </w:tc>
        <w:tc>
          <w:tcPr>
            <w:tcW w:w="3088" w:type="dxa"/>
          </w:tcPr>
          <w:p w14:paraId="4F8F0B8C" w14:textId="77777777" w:rsidR="00F501C6" w:rsidRPr="00E807F1" w:rsidRDefault="00F501C6" w:rsidP="00AD34A1">
            <w:pPr>
              <w:jc w:val="center"/>
              <w:rPr>
                <w:b/>
                <w:bCs/>
              </w:rPr>
            </w:pPr>
            <w:r w:rsidRPr="00E807F1">
              <w:rPr>
                <w:b/>
                <w:bCs/>
              </w:rPr>
              <w:t>100%</w:t>
            </w:r>
          </w:p>
        </w:tc>
        <w:tc>
          <w:tcPr>
            <w:tcW w:w="2919" w:type="dxa"/>
          </w:tcPr>
          <w:p w14:paraId="3DBAE29C" w14:textId="4FFA92C6" w:rsidR="00F501C6" w:rsidRPr="00E807F1" w:rsidRDefault="00F501C6" w:rsidP="00AD34A1">
            <w:pPr>
              <w:jc w:val="center"/>
              <w:rPr>
                <w:b/>
                <w:bCs/>
              </w:rPr>
            </w:pPr>
            <w:r w:rsidRPr="00E807F1">
              <w:rPr>
                <w:b/>
                <w:bCs/>
              </w:rPr>
              <w:t xml:space="preserve">54.6 </w:t>
            </w:r>
            <w:r w:rsidR="004C52D1" w:rsidRPr="00E807F1">
              <w:rPr>
                <w:b/>
                <w:bCs/>
              </w:rPr>
              <w:t>MtCO</w:t>
            </w:r>
            <w:r w:rsidR="004C52D1" w:rsidRPr="00E807F1">
              <w:rPr>
                <w:b/>
                <w:bCs/>
                <w:vertAlign w:val="subscript"/>
              </w:rPr>
              <w:t>2</w:t>
            </w:r>
            <w:r w:rsidR="004C52D1" w:rsidRPr="00E807F1">
              <w:rPr>
                <w:b/>
                <w:bCs/>
              </w:rPr>
              <w:t>e</w:t>
            </w:r>
          </w:p>
        </w:tc>
      </w:tr>
      <w:tr w:rsidR="00F501C6" w:rsidRPr="00E807F1" w14:paraId="71128E72" w14:textId="77777777" w:rsidTr="00AD34A1">
        <w:trPr>
          <w:jc w:val="center"/>
        </w:trPr>
        <w:tc>
          <w:tcPr>
            <w:tcW w:w="9010" w:type="dxa"/>
            <w:gridSpan w:val="3"/>
          </w:tcPr>
          <w:p w14:paraId="66193BA8" w14:textId="77777777" w:rsidR="00F501C6" w:rsidRPr="00E807F1" w:rsidRDefault="00F501C6" w:rsidP="00AD34A1">
            <w:pPr>
              <w:rPr>
                <w:sz w:val="20"/>
                <w:szCs w:val="20"/>
              </w:rPr>
            </w:pPr>
            <w:r w:rsidRPr="00E807F1">
              <w:rPr>
                <w:sz w:val="20"/>
                <w:szCs w:val="20"/>
              </w:rPr>
              <w:t>Data Source: The Sixth Carbon Budget Agriculture and land use, land use change and forestry p.6 Figure M.7.1</w:t>
            </w:r>
          </w:p>
        </w:tc>
      </w:tr>
    </w:tbl>
    <w:p w14:paraId="6FEF9343" w14:textId="77777777" w:rsidR="00F501C6" w:rsidRPr="00E807F1" w:rsidRDefault="00F501C6" w:rsidP="00F501C6">
      <w:bookmarkStart w:id="935" w:name="_Ref107495806"/>
    </w:p>
    <w:bookmarkEnd w:id="935"/>
    <w:p w14:paraId="54F16840" w14:textId="77777777" w:rsidR="00F501C6" w:rsidRPr="00E807F1" w:rsidRDefault="00F501C6" w:rsidP="00F501C6">
      <w:pPr>
        <w:jc w:val="both"/>
      </w:pPr>
    </w:p>
    <w:p w14:paraId="4C394347" w14:textId="77777777" w:rsidR="00F501C6" w:rsidRPr="00E807F1" w:rsidRDefault="00F501C6" w:rsidP="00F501C6">
      <w:r w:rsidRPr="00E807F1">
        <w:br w:type="page"/>
      </w:r>
    </w:p>
    <w:p w14:paraId="746A7313" w14:textId="243DBA3A" w:rsidR="000C6ACE" w:rsidRPr="00E807F1" w:rsidRDefault="00055623">
      <w:pPr>
        <w:pStyle w:val="Heading3"/>
      </w:pPr>
      <w:bookmarkStart w:id="936" w:name="_Toc91182753"/>
      <w:bookmarkStart w:id="937" w:name="_Toc103702096"/>
      <w:bookmarkStart w:id="938" w:name="_Toc96698041"/>
      <w:bookmarkStart w:id="939" w:name="_Toc104998575"/>
      <w:bookmarkStart w:id="940" w:name="_Ref107495808"/>
      <w:bookmarkStart w:id="941" w:name="_Ref107498203"/>
      <w:bookmarkStart w:id="942" w:name="_Toc125970065"/>
      <w:r w:rsidRPr="00E807F1">
        <w:lastRenderedPageBreak/>
        <w:t>Appendix</w:t>
      </w:r>
      <w:r w:rsidR="00D33808" w:rsidRPr="00E807F1">
        <w:t>:</w:t>
      </w:r>
      <w:r w:rsidRPr="00E807F1">
        <w:t xml:space="preserve"> </w:t>
      </w:r>
      <w:r w:rsidR="0001240D" w:rsidRPr="00E807F1">
        <w:t xml:space="preserve">Land class categories for </w:t>
      </w:r>
      <w:r w:rsidR="004556E9" w:rsidRPr="00E807F1">
        <w:t>reporting</w:t>
      </w:r>
      <w:r w:rsidR="0001240D" w:rsidRPr="00E807F1">
        <w:t xml:space="preserve"> </w:t>
      </w:r>
      <w:r w:rsidR="00D33808" w:rsidRPr="00E807F1">
        <w:t>n</w:t>
      </w:r>
      <w:r w:rsidR="0001240D" w:rsidRPr="00E807F1">
        <w:t>ationally</w:t>
      </w:r>
      <w:bookmarkEnd w:id="936"/>
      <w:bookmarkEnd w:id="937"/>
      <w:bookmarkEnd w:id="938"/>
      <w:bookmarkEnd w:id="939"/>
      <w:bookmarkEnd w:id="940"/>
      <w:bookmarkEnd w:id="941"/>
      <w:bookmarkEnd w:id="942"/>
    </w:p>
    <w:p w14:paraId="7A23F672" w14:textId="77777777" w:rsidR="00731983" w:rsidRPr="00E807F1" w:rsidRDefault="00731983" w:rsidP="004556E9"/>
    <w:p w14:paraId="12D4DB3A" w14:textId="0B4FAB08" w:rsidR="003372F7" w:rsidRPr="00E807F1" w:rsidRDefault="00342DE0" w:rsidP="004556E9">
      <w:r w:rsidRPr="00E807F1">
        <w:t xml:space="preserve">For reporting purposes </w:t>
      </w:r>
      <w:r w:rsidR="00812460" w:rsidRPr="00E807F1">
        <w:t xml:space="preserve">all land in the country must be identified as having remained in one of six classes since a previous survey, or as having changed to a different (identified) class in </w:t>
      </w:r>
      <w:r w:rsidR="00774E75" w:rsidRPr="00E807F1">
        <w:t>that period</w:t>
      </w:r>
      <w:r w:rsidR="00774E75" w:rsidRPr="00E807F1">
        <w:rPr>
          <w:rStyle w:val="FootnoteReference"/>
        </w:rPr>
        <w:footnoteReference w:id="106"/>
      </w:r>
      <w:r w:rsidR="00812460" w:rsidRPr="00E807F1">
        <w:t>. The six land classes are:</w:t>
      </w:r>
    </w:p>
    <w:p w14:paraId="728E1387" w14:textId="77777777" w:rsidR="003372F7" w:rsidRPr="00E807F1" w:rsidRDefault="003372F7" w:rsidP="004556E9"/>
    <w:tbl>
      <w:tblPr>
        <w:tblStyle w:val="TableGrid"/>
        <w:tblW w:w="0" w:type="auto"/>
        <w:tblLook w:val="04A0" w:firstRow="1" w:lastRow="0" w:firstColumn="1" w:lastColumn="0" w:noHBand="0" w:noVBand="1"/>
      </w:tblPr>
      <w:tblGrid>
        <w:gridCol w:w="2830"/>
        <w:gridCol w:w="6180"/>
      </w:tblGrid>
      <w:tr w:rsidR="0015787E" w:rsidRPr="00E807F1" w14:paraId="6C96E0AD" w14:textId="77777777" w:rsidTr="0015787E">
        <w:tc>
          <w:tcPr>
            <w:tcW w:w="2830" w:type="dxa"/>
          </w:tcPr>
          <w:p w14:paraId="46EBD848" w14:textId="66F3F7E0" w:rsidR="0015787E" w:rsidRPr="00E807F1" w:rsidRDefault="001E0E29" w:rsidP="004556E9">
            <w:pPr>
              <w:rPr>
                <w:b/>
                <w:bCs/>
              </w:rPr>
            </w:pPr>
            <w:r w:rsidRPr="00E807F1">
              <w:rPr>
                <w:b/>
                <w:bCs/>
              </w:rPr>
              <w:t xml:space="preserve">Land </w:t>
            </w:r>
            <w:r w:rsidR="008E61B2" w:rsidRPr="00E807F1">
              <w:rPr>
                <w:b/>
                <w:bCs/>
              </w:rPr>
              <w:t>use</w:t>
            </w:r>
            <w:r w:rsidRPr="00E807F1">
              <w:rPr>
                <w:b/>
                <w:bCs/>
              </w:rPr>
              <w:t xml:space="preserve"> category</w:t>
            </w:r>
          </w:p>
        </w:tc>
        <w:tc>
          <w:tcPr>
            <w:tcW w:w="6180" w:type="dxa"/>
          </w:tcPr>
          <w:p w14:paraId="60D5291B" w14:textId="2CF126BA" w:rsidR="0015787E" w:rsidRPr="00E807F1" w:rsidRDefault="001E0E29" w:rsidP="004556E9">
            <w:pPr>
              <w:rPr>
                <w:b/>
                <w:bCs/>
              </w:rPr>
            </w:pPr>
            <w:r w:rsidRPr="00E807F1">
              <w:rPr>
                <w:b/>
                <w:bCs/>
              </w:rPr>
              <w:t>Sub-category</w:t>
            </w:r>
          </w:p>
        </w:tc>
      </w:tr>
      <w:tr w:rsidR="0015787E" w:rsidRPr="00E807F1" w14:paraId="5BE6FC87" w14:textId="77777777" w:rsidTr="00731983">
        <w:trPr>
          <w:trHeight w:val="1311"/>
        </w:trPr>
        <w:tc>
          <w:tcPr>
            <w:tcW w:w="2830" w:type="dxa"/>
          </w:tcPr>
          <w:p w14:paraId="73362DF4" w14:textId="02BBD451" w:rsidR="0015787E" w:rsidRPr="00E807F1" w:rsidRDefault="005223E0" w:rsidP="004556E9">
            <w:r w:rsidRPr="00E807F1">
              <w:t>4</w:t>
            </w:r>
            <w:r w:rsidR="0015787E" w:rsidRPr="00E807F1">
              <w:t>A: Forest Land</w:t>
            </w:r>
          </w:p>
        </w:tc>
        <w:tc>
          <w:tcPr>
            <w:tcW w:w="6180" w:type="dxa"/>
          </w:tcPr>
          <w:p w14:paraId="0FB583AF" w14:textId="77777777" w:rsidR="006625D8" w:rsidRPr="00E807F1" w:rsidRDefault="00BE6113" w:rsidP="003A77A0">
            <w:pPr>
              <w:pStyle w:val="NormalWeb"/>
              <w:numPr>
                <w:ilvl w:val="0"/>
                <w:numId w:val="4"/>
              </w:numPr>
              <w:spacing w:before="0" w:beforeAutospacing="0" w:after="0" w:afterAutospacing="0"/>
              <w:ind w:left="605" w:hanging="605"/>
              <w:rPr>
                <w:rFonts w:asciiTheme="minorHAnsi" w:hAnsiTheme="minorHAnsi"/>
                <w:color w:val="000000"/>
                <w:kern w:val="24"/>
                <w:sz w:val="22"/>
              </w:rPr>
            </w:pPr>
            <w:r w:rsidRPr="00E807F1">
              <w:rPr>
                <w:rFonts w:asciiTheme="minorHAnsi" w:hAnsiTheme="minorHAnsi"/>
                <w:color w:val="000000"/>
                <w:kern w:val="24"/>
                <w:sz w:val="22"/>
              </w:rPr>
              <w:t xml:space="preserve">Forest land remaining forest land  </w:t>
            </w:r>
          </w:p>
          <w:p w14:paraId="4B57CD24" w14:textId="77777777" w:rsidR="006625D8" w:rsidRPr="00E807F1" w:rsidRDefault="006625D8" w:rsidP="003A77A0">
            <w:pPr>
              <w:pStyle w:val="NormalWeb"/>
              <w:numPr>
                <w:ilvl w:val="0"/>
                <w:numId w:val="4"/>
              </w:numPr>
              <w:spacing w:before="0" w:beforeAutospacing="0" w:after="0" w:afterAutospacing="0"/>
              <w:ind w:left="605" w:hanging="605"/>
              <w:rPr>
                <w:rFonts w:asciiTheme="minorHAnsi" w:hAnsiTheme="minorHAnsi"/>
                <w:sz w:val="22"/>
              </w:rPr>
            </w:pPr>
            <w:r w:rsidRPr="00E807F1">
              <w:rPr>
                <w:rFonts w:asciiTheme="minorHAnsi" w:hAnsiTheme="minorHAnsi"/>
                <w:color w:val="000000"/>
                <w:kern w:val="24"/>
                <w:sz w:val="22"/>
              </w:rPr>
              <w:t>Biomass burning</w:t>
            </w:r>
          </w:p>
          <w:p w14:paraId="42E54849" w14:textId="77777777" w:rsidR="006625D8" w:rsidRPr="00E807F1" w:rsidRDefault="006625D8" w:rsidP="003A77A0">
            <w:pPr>
              <w:pStyle w:val="NormalWeb"/>
              <w:numPr>
                <w:ilvl w:val="0"/>
                <w:numId w:val="4"/>
              </w:numPr>
              <w:spacing w:before="0" w:beforeAutospacing="0" w:after="0" w:afterAutospacing="0"/>
              <w:ind w:left="605" w:hanging="605"/>
              <w:rPr>
                <w:rFonts w:asciiTheme="minorHAnsi" w:hAnsiTheme="minorHAnsi"/>
                <w:sz w:val="22"/>
              </w:rPr>
            </w:pPr>
            <w:r w:rsidRPr="00E807F1">
              <w:rPr>
                <w:rFonts w:asciiTheme="minorHAnsi" w:hAnsiTheme="minorHAnsi"/>
                <w:color w:val="000000"/>
                <w:kern w:val="24"/>
                <w:sz w:val="22"/>
              </w:rPr>
              <w:t xml:space="preserve">Land converted to forest </w:t>
            </w:r>
            <w:proofErr w:type="gramStart"/>
            <w:r w:rsidRPr="00E807F1">
              <w:rPr>
                <w:rFonts w:asciiTheme="minorHAnsi" w:hAnsiTheme="minorHAnsi"/>
                <w:color w:val="000000"/>
                <w:kern w:val="24"/>
                <w:sz w:val="22"/>
              </w:rPr>
              <w:t>land</w:t>
            </w:r>
            <w:proofErr w:type="gramEnd"/>
            <w:r w:rsidR="00BE6113" w:rsidRPr="00E807F1">
              <w:rPr>
                <w:rFonts w:asciiTheme="minorHAnsi" w:hAnsiTheme="minorHAnsi"/>
                <w:color w:val="000000"/>
                <w:kern w:val="24"/>
                <w:sz w:val="22"/>
              </w:rPr>
              <w:t xml:space="preserve">   </w:t>
            </w:r>
          </w:p>
          <w:p w14:paraId="48DB3B04" w14:textId="77777777" w:rsidR="006625D8" w:rsidRPr="00E807F1" w:rsidRDefault="006625D8" w:rsidP="003A77A0">
            <w:pPr>
              <w:pStyle w:val="NormalWeb"/>
              <w:numPr>
                <w:ilvl w:val="0"/>
                <w:numId w:val="4"/>
              </w:numPr>
              <w:spacing w:before="0" w:beforeAutospacing="0" w:after="0" w:afterAutospacing="0"/>
              <w:ind w:left="605" w:hanging="605"/>
              <w:rPr>
                <w:rFonts w:asciiTheme="minorHAnsi" w:hAnsiTheme="minorHAnsi"/>
                <w:sz w:val="22"/>
              </w:rPr>
            </w:pPr>
            <w:r w:rsidRPr="00E807F1">
              <w:rPr>
                <w:rFonts w:asciiTheme="minorHAnsi" w:hAnsiTheme="minorHAnsi"/>
                <w:color w:val="000000"/>
                <w:kern w:val="24"/>
                <w:sz w:val="22"/>
              </w:rPr>
              <w:t>Drainage of organic soils</w:t>
            </w:r>
            <w:r w:rsidR="00BE6113" w:rsidRPr="00E807F1">
              <w:rPr>
                <w:rFonts w:asciiTheme="minorHAnsi" w:hAnsiTheme="minorHAnsi"/>
                <w:color w:val="000000"/>
                <w:kern w:val="24"/>
                <w:sz w:val="22"/>
              </w:rPr>
              <w:t xml:space="preserve"> </w:t>
            </w:r>
          </w:p>
          <w:p w14:paraId="008DD312" w14:textId="5F9088B0" w:rsidR="0015787E" w:rsidRPr="00E807F1" w:rsidRDefault="006625D8" w:rsidP="003A77A0">
            <w:pPr>
              <w:pStyle w:val="NormalWeb"/>
              <w:numPr>
                <w:ilvl w:val="0"/>
                <w:numId w:val="4"/>
              </w:numPr>
              <w:spacing w:before="0" w:beforeAutospacing="0" w:after="0" w:afterAutospacing="0"/>
              <w:ind w:left="605" w:hanging="605"/>
              <w:rPr>
                <w:sz w:val="22"/>
                <w:szCs w:val="22"/>
              </w:rPr>
            </w:pPr>
            <w:r w:rsidRPr="00E807F1">
              <w:rPr>
                <w:rFonts w:asciiTheme="minorHAnsi" w:hAnsiTheme="minorHAnsi"/>
                <w:color w:val="000000"/>
                <w:kern w:val="24"/>
                <w:sz w:val="22"/>
              </w:rPr>
              <w:t>Direct N</w:t>
            </w:r>
            <w:r w:rsidRPr="00733E79">
              <w:rPr>
                <w:rFonts w:asciiTheme="minorHAnsi" w:hAnsiTheme="minorHAnsi"/>
                <w:color w:val="000000"/>
                <w:kern w:val="24"/>
                <w:sz w:val="22"/>
                <w:vertAlign w:val="subscript"/>
              </w:rPr>
              <w:t>2</w:t>
            </w:r>
            <w:r w:rsidRPr="00E807F1">
              <w:rPr>
                <w:rFonts w:asciiTheme="minorHAnsi" w:hAnsiTheme="minorHAnsi"/>
                <w:color w:val="000000"/>
                <w:kern w:val="24"/>
                <w:sz w:val="22"/>
              </w:rPr>
              <w:t>O</w:t>
            </w:r>
            <w:r w:rsidR="00F861C8">
              <w:rPr>
                <w:rFonts w:asciiTheme="minorHAnsi" w:hAnsiTheme="minorHAnsi"/>
                <w:color w:val="000000"/>
                <w:kern w:val="24"/>
                <w:sz w:val="22"/>
              </w:rPr>
              <w:t xml:space="preserve"> </w:t>
            </w:r>
            <w:r w:rsidRPr="00E807F1">
              <w:rPr>
                <w:rFonts w:asciiTheme="minorHAnsi" w:hAnsiTheme="minorHAnsi"/>
                <w:color w:val="000000"/>
                <w:kern w:val="24"/>
                <w:sz w:val="22"/>
              </w:rPr>
              <w:t>emissions from N mineralisation/mobilisation</w:t>
            </w:r>
          </w:p>
        </w:tc>
      </w:tr>
      <w:tr w:rsidR="006625D8" w:rsidRPr="00E807F1" w14:paraId="3A4A7C49" w14:textId="77777777" w:rsidTr="0015787E">
        <w:tc>
          <w:tcPr>
            <w:tcW w:w="2830" w:type="dxa"/>
          </w:tcPr>
          <w:p w14:paraId="4772C094" w14:textId="7ACCCE16" w:rsidR="006625D8" w:rsidRPr="00E807F1" w:rsidRDefault="005223E0" w:rsidP="006625D8">
            <w:r w:rsidRPr="00E807F1">
              <w:t>4</w:t>
            </w:r>
            <w:r w:rsidR="006625D8" w:rsidRPr="00E807F1">
              <w:t xml:space="preserve">B: Cropland </w:t>
            </w:r>
            <w:r w:rsidR="006625D8" w:rsidRPr="00E807F1">
              <w:tab/>
            </w:r>
          </w:p>
        </w:tc>
        <w:tc>
          <w:tcPr>
            <w:tcW w:w="6180" w:type="dxa"/>
          </w:tcPr>
          <w:p w14:paraId="5C1D8DAF" w14:textId="77777777" w:rsidR="006625D8" w:rsidRPr="00E807F1" w:rsidRDefault="006625D8" w:rsidP="003A77A0">
            <w:pPr>
              <w:pStyle w:val="ListParagraph"/>
              <w:numPr>
                <w:ilvl w:val="0"/>
                <w:numId w:val="5"/>
              </w:numPr>
              <w:ind w:left="605" w:hanging="605"/>
              <w:rPr>
                <w:sz w:val="22"/>
                <w:szCs w:val="22"/>
              </w:rPr>
            </w:pPr>
            <w:r w:rsidRPr="00E807F1">
              <w:rPr>
                <w:sz w:val="22"/>
                <w:szCs w:val="22"/>
              </w:rPr>
              <w:t>Biomass burning</w:t>
            </w:r>
          </w:p>
          <w:p w14:paraId="74D15F71" w14:textId="77777777" w:rsidR="006625D8" w:rsidRPr="00E807F1" w:rsidRDefault="006625D8" w:rsidP="003A77A0">
            <w:pPr>
              <w:pStyle w:val="ListParagraph"/>
              <w:numPr>
                <w:ilvl w:val="0"/>
                <w:numId w:val="5"/>
              </w:numPr>
              <w:ind w:left="605" w:hanging="605"/>
              <w:rPr>
                <w:sz w:val="22"/>
                <w:szCs w:val="22"/>
              </w:rPr>
            </w:pPr>
            <w:r w:rsidRPr="00E807F1">
              <w:rPr>
                <w:sz w:val="22"/>
                <w:szCs w:val="22"/>
              </w:rPr>
              <w:t>Cropland remaining cropland</w:t>
            </w:r>
          </w:p>
          <w:p w14:paraId="1F476F55" w14:textId="77777777" w:rsidR="006625D8" w:rsidRPr="00E807F1" w:rsidRDefault="006625D8" w:rsidP="003A77A0">
            <w:pPr>
              <w:pStyle w:val="ListParagraph"/>
              <w:numPr>
                <w:ilvl w:val="0"/>
                <w:numId w:val="5"/>
              </w:numPr>
              <w:ind w:left="605" w:hanging="605"/>
              <w:rPr>
                <w:sz w:val="22"/>
                <w:szCs w:val="22"/>
              </w:rPr>
            </w:pPr>
            <w:r w:rsidRPr="00E807F1">
              <w:rPr>
                <w:sz w:val="22"/>
                <w:szCs w:val="22"/>
              </w:rPr>
              <w:t xml:space="preserve">Land converted to </w:t>
            </w:r>
            <w:proofErr w:type="gramStart"/>
            <w:r w:rsidRPr="00E807F1">
              <w:rPr>
                <w:sz w:val="22"/>
                <w:szCs w:val="22"/>
              </w:rPr>
              <w:t>cropland</w:t>
            </w:r>
            <w:proofErr w:type="gramEnd"/>
          </w:p>
          <w:p w14:paraId="1852C489" w14:textId="46D8AC57" w:rsidR="006625D8" w:rsidRPr="00E807F1" w:rsidRDefault="006625D8" w:rsidP="003A77A0">
            <w:pPr>
              <w:pStyle w:val="ListParagraph"/>
              <w:numPr>
                <w:ilvl w:val="0"/>
                <w:numId w:val="5"/>
              </w:numPr>
              <w:ind w:left="605" w:hanging="605"/>
              <w:rPr>
                <w:sz w:val="22"/>
                <w:szCs w:val="22"/>
              </w:rPr>
            </w:pPr>
            <w:r w:rsidRPr="00E807F1">
              <w:rPr>
                <w:sz w:val="22"/>
                <w:szCs w:val="22"/>
              </w:rPr>
              <w:t>Direct N</w:t>
            </w:r>
            <w:r w:rsidRPr="00733E79">
              <w:rPr>
                <w:sz w:val="22"/>
                <w:szCs w:val="22"/>
                <w:vertAlign w:val="subscript"/>
              </w:rPr>
              <w:t>2</w:t>
            </w:r>
            <w:r w:rsidRPr="00E807F1">
              <w:rPr>
                <w:sz w:val="22"/>
                <w:szCs w:val="22"/>
              </w:rPr>
              <w:t>O</w:t>
            </w:r>
            <w:r w:rsidR="00F861C8">
              <w:rPr>
                <w:sz w:val="22"/>
                <w:szCs w:val="22"/>
              </w:rPr>
              <w:t xml:space="preserve"> </w:t>
            </w:r>
            <w:r w:rsidRPr="00E807F1">
              <w:rPr>
                <w:sz w:val="22"/>
                <w:szCs w:val="22"/>
              </w:rPr>
              <w:t>emissions from N mineralisation/mobilisation</w:t>
            </w:r>
          </w:p>
        </w:tc>
      </w:tr>
      <w:tr w:rsidR="006625D8" w:rsidRPr="00E807F1" w14:paraId="0356231E" w14:textId="77777777" w:rsidTr="0015787E">
        <w:tc>
          <w:tcPr>
            <w:tcW w:w="2830" w:type="dxa"/>
          </w:tcPr>
          <w:p w14:paraId="568EBF0E" w14:textId="1E0B17B6" w:rsidR="006625D8" w:rsidRPr="00E807F1" w:rsidRDefault="005223E0" w:rsidP="006625D8">
            <w:r w:rsidRPr="00E807F1">
              <w:t>4</w:t>
            </w:r>
            <w:r w:rsidR="00755366" w:rsidRPr="00E807F1">
              <w:t xml:space="preserve">C: Grassland        </w:t>
            </w:r>
          </w:p>
        </w:tc>
        <w:tc>
          <w:tcPr>
            <w:tcW w:w="6180" w:type="dxa"/>
          </w:tcPr>
          <w:p w14:paraId="203B8DD3" w14:textId="77777777" w:rsidR="00755366" w:rsidRPr="00E807F1" w:rsidRDefault="00755366" w:rsidP="003A77A0">
            <w:pPr>
              <w:pStyle w:val="ListParagraph"/>
              <w:numPr>
                <w:ilvl w:val="0"/>
                <w:numId w:val="6"/>
              </w:numPr>
              <w:ind w:left="605" w:hanging="605"/>
              <w:rPr>
                <w:sz w:val="22"/>
                <w:szCs w:val="22"/>
              </w:rPr>
            </w:pPr>
            <w:r w:rsidRPr="00E807F1">
              <w:rPr>
                <w:sz w:val="22"/>
                <w:szCs w:val="22"/>
              </w:rPr>
              <w:t>Biomass burning</w:t>
            </w:r>
          </w:p>
          <w:p w14:paraId="27BCA667" w14:textId="77777777" w:rsidR="00755366" w:rsidRPr="00E807F1" w:rsidRDefault="00755366" w:rsidP="003A77A0">
            <w:pPr>
              <w:pStyle w:val="ListParagraph"/>
              <w:numPr>
                <w:ilvl w:val="0"/>
                <w:numId w:val="6"/>
              </w:numPr>
              <w:ind w:left="605" w:hanging="605"/>
              <w:rPr>
                <w:sz w:val="22"/>
                <w:szCs w:val="22"/>
              </w:rPr>
            </w:pPr>
            <w:r w:rsidRPr="00E807F1">
              <w:rPr>
                <w:sz w:val="22"/>
                <w:szCs w:val="22"/>
              </w:rPr>
              <w:t>Grassland remaining grassland</w:t>
            </w:r>
          </w:p>
          <w:p w14:paraId="0B489397" w14:textId="77777777" w:rsidR="00755366" w:rsidRPr="00E807F1" w:rsidRDefault="00755366" w:rsidP="003A77A0">
            <w:pPr>
              <w:pStyle w:val="ListParagraph"/>
              <w:numPr>
                <w:ilvl w:val="0"/>
                <w:numId w:val="6"/>
              </w:numPr>
              <w:ind w:left="605" w:hanging="605"/>
              <w:rPr>
                <w:sz w:val="22"/>
                <w:szCs w:val="22"/>
              </w:rPr>
            </w:pPr>
            <w:r w:rsidRPr="00E807F1">
              <w:rPr>
                <w:sz w:val="22"/>
                <w:szCs w:val="22"/>
              </w:rPr>
              <w:t xml:space="preserve">Land converted to </w:t>
            </w:r>
            <w:proofErr w:type="gramStart"/>
            <w:r w:rsidRPr="00E807F1">
              <w:rPr>
                <w:sz w:val="22"/>
                <w:szCs w:val="22"/>
              </w:rPr>
              <w:t>grassland</w:t>
            </w:r>
            <w:proofErr w:type="gramEnd"/>
          </w:p>
          <w:p w14:paraId="7A52B6FB" w14:textId="77777777" w:rsidR="00755366" w:rsidRPr="00E807F1" w:rsidRDefault="00755366" w:rsidP="003A77A0">
            <w:pPr>
              <w:pStyle w:val="ListParagraph"/>
              <w:numPr>
                <w:ilvl w:val="0"/>
                <w:numId w:val="6"/>
              </w:numPr>
              <w:ind w:left="605" w:hanging="605"/>
              <w:rPr>
                <w:sz w:val="22"/>
                <w:szCs w:val="22"/>
              </w:rPr>
            </w:pPr>
            <w:r w:rsidRPr="00E807F1">
              <w:rPr>
                <w:sz w:val="22"/>
                <w:szCs w:val="22"/>
              </w:rPr>
              <w:t>Drainage of organic soils</w:t>
            </w:r>
          </w:p>
          <w:p w14:paraId="3D446151" w14:textId="01586EBC" w:rsidR="006625D8" w:rsidRPr="00E807F1" w:rsidRDefault="00755366" w:rsidP="003A77A0">
            <w:pPr>
              <w:pStyle w:val="ListParagraph"/>
              <w:numPr>
                <w:ilvl w:val="0"/>
                <w:numId w:val="6"/>
              </w:numPr>
              <w:ind w:left="605" w:hanging="605"/>
              <w:rPr>
                <w:sz w:val="22"/>
                <w:szCs w:val="22"/>
              </w:rPr>
            </w:pPr>
            <w:r w:rsidRPr="00E807F1">
              <w:rPr>
                <w:sz w:val="22"/>
                <w:szCs w:val="22"/>
              </w:rPr>
              <w:t>Direct N</w:t>
            </w:r>
            <w:r w:rsidRPr="00733E79">
              <w:rPr>
                <w:sz w:val="22"/>
                <w:szCs w:val="22"/>
                <w:vertAlign w:val="subscript"/>
              </w:rPr>
              <w:t>2</w:t>
            </w:r>
            <w:r w:rsidRPr="00E807F1">
              <w:rPr>
                <w:sz w:val="22"/>
                <w:szCs w:val="22"/>
              </w:rPr>
              <w:t>O</w:t>
            </w:r>
            <w:r w:rsidR="00F861C8">
              <w:rPr>
                <w:sz w:val="22"/>
                <w:szCs w:val="22"/>
              </w:rPr>
              <w:t xml:space="preserve"> </w:t>
            </w:r>
            <w:r w:rsidRPr="00E807F1">
              <w:rPr>
                <w:sz w:val="22"/>
                <w:szCs w:val="22"/>
              </w:rPr>
              <w:t>emissions from N mineralisation/mobilisation</w:t>
            </w:r>
          </w:p>
        </w:tc>
      </w:tr>
      <w:tr w:rsidR="006625D8" w:rsidRPr="00E807F1" w14:paraId="7F50B045" w14:textId="77777777" w:rsidTr="0015787E">
        <w:tc>
          <w:tcPr>
            <w:tcW w:w="2830" w:type="dxa"/>
          </w:tcPr>
          <w:p w14:paraId="1A8DDC57" w14:textId="2A9952F2" w:rsidR="006625D8" w:rsidRPr="00E807F1" w:rsidRDefault="005223E0" w:rsidP="006625D8">
            <w:r w:rsidRPr="00E807F1">
              <w:t>4</w:t>
            </w:r>
            <w:r w:rsidR="00054F99" w:rsidRPr="00E807F1">
              <w:t>D: Wetlands</w:t>
            </w:r>
          </w:p>
        </w:tc>
        <w:tc>
          <w:tcPr>
            <w:tcW w:w="6180" w:type="dxa"/>
          </w:tcPr>
          <w:p w14:paraId="297BDF92" w14:textId="77777777" w:rsidR="00054F99" w:rsidRPr="00E807F1" w:rsidRDefault="00054F99" w:rsidP="003A77A0">
            <w:pPr>
              <w:pStyle w:val="ListParagraph"/>
              <w:numPr>
                <w:ilvl w:val="0"/>
                <w:numId w:val="7"/>
              </w:numPr>
              <w:ind w:left="605" w:hanging="605"/>
              <w:rPr>
                <w:sz w:val="22"/>
                <w:szCs w:val="22"/>
              </w:rPr>
            </w:pPr>
            <w:r w:rsidRPr="00E807F1">
              <w:rPr>
                <w:sz w:val="22"/>
                <w:szCs w:val="22"/>
              </w:rPr>
              <w:t>Wetlands remaining</w:t>
            </w:r>
          </w:p>
          <w:p w14:paraId="103CBEDB" w14:textId="2B4EF255" w:rsidR="00054F99" w:rsidRPr="00E807F1" w:rsidRDefault="00054F99" w:rsidP="003A77A0">
            <w:pPr>
              <w:pStyle w:val="ListParagraph"/>
              <w:numPr>
                <w:ilvl w:val="0"/>
                <w:numId w:val="7"/>
              </w:numPr>
              <w:ind w:left="605" w:hanging="605"/>
              <w:rPr>
                <w:sz w:val="22"/>
                <w:szCs w:val="22"/>
              </w:rPr>
            </w:pPr>
            <w:r w:rsidRPr="00E807F1">
              <w:rPr>
                <w:sz w:val="22"/>
                <w:szCs w:val="22"/>
              </w:rPr>
              <w:t>Drainage of organic soils</w:t>
            </w:r>
          </w:p>
          <w:p w14:paraId="4F4AB00D" w14:textId="16415152" w:rsidR="006625D8" w:rsidRPr="00E807F1" w:rsidRDefault="00054F99" w:rsidP="003A77A0">
            <w:pPr>
              <w:pStyle w:val="ListParagraph"/>
              <w:numPr>
                <w:ilvl w:val="0"/>
                <w:numId w:val="7"/>
              </w:numPr>
              <w:ind w:left="605" w:hanging="605"/>
              <w:rPr>
                <w:sz w:val="22"/>
                <w:szCs w:val="22"/>
              </w:rPr>
            </w:pPr>
            <w:r w:rsidRPr="00E807F1">
              <w:rPr>
                <w:sz w:val="22"/>
                <w:szCs w:val="22"/>
              </w:rPr>
              <w:t>Land converted to wetland</w:t>
            </w:r>
            <w:r w:rsidR="006625D8" w:rsidRPr="00E807F1">
              <w:rPr>
                <w:sz w:val="22"/>
                <w:szCs w:val="22"/>
              </w:rPr>
              <w:tab/>
            </w:r>
          </w:p>
        </w:tc>
      </w:tr>
      <w:tr w:rsidR="006625D8" w:rsidRPr="00E807F1" w14:paraId="73E3C8E6" w14:textId="77777777" w:rsidTr="0015787E">
        <w:tc>
          <w:tcPr>
            <w:tcW w:w="2830" w:type="dxa"/>
          </w:tcPr>
          <w:p w14:paraId="55874731" w14:textId="570FDFBC" w:rsidR="006625D8" w:rsidRPr="00E807F1" w:rsidRDefault="005223E0" w:rsidP="006625D8">
            <w:r w:rsidRPr="00E807F1">
              <w:t>4</w:t>
            </w:r>
            <w:r w:rsidR="00251167" w:rsidRPr="00E807F1">
              <w:t>E: Settlements</w:t>
            </w:r>
          </w:p>
        </w:tc>
        <w:tc>
          <w:tcPr>
            <w:tcW w:w="6180" w:type="dxa"/>
          </w:tcPr>
          <w:p w14:paraId="13990D59" w14:textId="77777777" w:rsidR="00F37936" w:rsidRPr="00E807F1" w:rsidRDefault="00F37936" w:rsidP="003A77A0">
            <w:pPr>
              <w:pStyle w:val="ListParagraph"/>
              <w:numPr>
                <w:ilvl w:val="0"/>
                <w:numId w:val="8"/>
              </w:numPr>
              <w:ind w:left="605" w:hanging="605"/>
              <w:rPr>
                <w:sz w:val="22"/>
                <w:szCs w:val="22"/>
              </w:rPr>
            </w:pPr>
            <w:r w:rsidRPr="00E807F1">
              <w:rPr>
                <w:sz w:val="22"/>
                <w:szCs w:val="22"/>
              </w:rPr>
              <w:t>Settlements remaining settlements</w:t>
            </w:r>
          </w:p>
          <w:p w14:paraId="71A1C61B" w14:textId="757D499C" w:rsidR="00F37936" w:rsidRPr="00E807F1" w:rsidRDefault="00F37936" w:rsidP="003A77A0">
            <w:pPr>
              <w:pStyle w:val="ListParagraph"/>
              <w:numPr>
                <w:ilvl w:val="0"/>
                <w:numId w:val="8"/>
              </w:numPr>
              <w:ind w:left="605" w:hanging="605"/>
              <w:rPr>
                <w:sz w:val="22"/>
                <w:szCs w:val="22"/>
              </w:rPr>
            </w:pPr>
            <w:r w:rsidRPr="00E807F1">
              <w:rPr>
                <w:sz w:val="22"/>
                <w:szCs w:val="22"/>
              </w:rPr>
              <w:t>Biomass burning</w:t>
            </w:r>
          </w:p>
          <w:p w14:paraId="6639E22F" w14:textId="142A85A4" w:rsidR="00F37936" w:rsidRPr="00E807F1" w:rsidRDefault="00F37936" w:rsidP="003A77A0">
            <w:pPr>
              <w:pStyle w:val="ListParagraph"/>
              <w:numPr>
                <w:ilvl w:val="0"/>
                <w:numId w:val="8"/>
              </w:numPr>
              <w:ind w:left="605" w:hanging="605"/>
              <w:rPr>
                <w:sz w:val="22"/>
                <w:szCs w:val="22"/>
              </w:rPr>
            </w:pPr>
            <w:r w:rsidRPr="00E807F1">
              <w:rPr>
                <w:sz w:val="22"/>
                <w:szCs w:val="22"/>
              </w:rPr>
              <w:t xml:space="preserve">Land converted to </w:t>
            </w:r>
            <w:proofErr w:type="gramStart"/>
            <w:r w:rsidRPr="00E807F1">
              <w:rPr>
                <w:sz w:val="22"/>
                <w:szCs w:val="22"/>
              </w:rPr>
              <w:t>settlements</w:t>
            </w:r>
            <w:proofErr w:type="gramEnd"/>
          </w:p>
          <w:p w14:paraId="55A6FFF6" w14:textId="75833993" w:rsidR="00F37936" w:rsidRPr="00E807F1" w:rsidRDefault="00F37936" w:rsidP="003A77A0">
            <w:pPr>
              <w:pStyle w:val="ListParagraph"/>
              <w:numPr>
                <w:ilvl w:val="0"/>
                <w:numId w:val="8"/>
              </w:numPr>
              <w:ind w:left="605" w:hanging="605"/>
              <w:rPr>
                <w:sz w:val="22"/>
                <w:szCs w:val="22"/>
              </w:rPr>
            </w:pPr>
            <w:r w:rsidRPr="00E807F1">
              <w:rPr>
                <w:sz w:val="22"/>
                <w:szCs w:val="22"/>
              </w:rPr>
              <w:t>Drainage of organic soils</w:t>
            </w:r>
          </w:p>
          <w:p w14:paraId="41C31405" w14:textId="70910C5B" w:rsidR="006625D8" w:rsidRPr="00733E79" w:rsidRDefault="00F37936" w:rsidP="003A77A0">
            <w:pPr>
              <w:pStyle w:val="ListParagraph"/>
              <w:numPr>
                <w:ilvl w:val="0"/>
                <w:numId w:val="8"/>
              </w:numPr>
              <w:ind w:left="605" w:hanging="605"/>
              <w:rPr>
                <w:sz w:val="22"/>
                <w:szCs w:val="22"/>
              </w:rPr>
            </w:pPr>
            <w:r w:rsidRPr="00E807F1">
              <w:rPr>
                <w:sz w:val="22"/>
                <w:szCs w:val="22"/>
              </w:rPr>
              <w:t>Direct N</w:t>
            </w:r>
            <w:r w:rsidRPr="00733E79">
              <w:rPr>
                <w:sz w:val="22"/>
                <w:szCs w:val="22"/>
                <w:vertAlign w:val="subscript"/>
              </w:rPr>
              <w:t>2</w:t>
            </w:r>
            <w:r w:rsidRPr="00E807F1">
              <w:rPr>
                <w:sz w:val="22"/>
                <w:szCs w:val="22"/>
              </w:rPr>
              <w:t>O</w:t>
            </w:r>
            <w:r w:rsidR="00F861C8">
              <w:rPr>
                <w:sz w:val="22"/>
                <w:szCs w:val="22"/>
              </w:rPr>
              <w:t xml:space="preserve"> </w:t>
            </w:r>
            <w:r w:rsidRPr="00E807F1">
              <w:rPr>
                <w:sz w:val="22"/>
                <w:szCs w:val="22"/>
              </w:rPr>
              <w:t>emissions from N</w:t>
            </w:r>
            <w:r w:rsidR="00F861C8">
              <w:rPr>
                <w:sz w:val="22"/>
                <w:szCs w:val="22"/>
              </w:rPr>
              <w:t xml:space="preserve"> </w:t>
            </w:r>
            <w:r w:rsidRPr="00733E79">
              <w:rPr>
                <w:sz w:val="22"/>
                <w:szCs w:val="22"/>
              </w:rPr>
              <w:t>mineralisation/mobilisation</w:t>
            </w:r>
          </w:p>
        </w:tc>
      </w:tr>
      <w:tr w:rsidR="006625D8" w:rsidRPr="00E807F1" w14:paraId="1EB3E797" w14:textId="77777777" w:rsidTr="0015787E">
        <w:tc>
          <w:tcPr>
            <w:tcW w:w="2830" w:type="dxa"/>
          </w:tcPr>
          <w:p w14:paraId="049F0B88" w14:textId="170716A0" w:rsidR="006625D8" w:rsidRPr="00E807F1" w:rsidRDefault="005223E0" w:rsidP="006625D8">
            <w:r w:rsidRPr="00E807F1">
              <w:t>4</w:t>
            </w:r>
            <w:r w:rsidR="000C26B3" w:rsidRPr="00E807F1">
              <w:t>F: Other land</w:t>
            </w:r>
          </w:p>
        </w:tc>
        <w:tc>
          <w:tcPr>
            <w:tcW w:w="6180" w:type="dxa"/>
          </w:tcPr>
          <w:p w14:paraId="6E147CEA" w14:textId="77777777" w:rsidR="006625D8" w:rsidRPr="00E807F1" w:rsidRDefault="000C26B3" w:rsidP="003A77A0">
            <w:pPr>
              <w:pStyle w:val="ListParagraph"/>
              <w:numPr>
                <w:ilvl w:val="0"/>
                <w:numId w:val="9"/>
              </w:numPr>
              <w:ind w:left="605" w:hanging="605"/>
              <w:rPr>
                <w:sz w:val="22"/>
                <w:szCs w:val="22"/>
              </w:rPr>
            </w:pPr>
            <w:r w:rsidRPr="00E807F1">
              <w:rPr>
                <w:sz w:val="22"/>
                <w:szCs w:val="22"/>
              </w:rPr>
              <w:t>Harvest wood</w:t>
            </w:r>
          </w:p>
          <w:p w14:paraId="648A0A24" w14:textId="540F8FB7" w:rsidR="0076414B" w:rsidRPr="00E807F1" w:rsidRDefault="0076414B" w:rsidP="003A77A0">
            <w:pPr>
              <w:pStyle w:val="ListParagraph"/>
              <w:numPr>
                <w:ilvl w:val="0"/>
                <w:numId w:val="9"/>
              </w:numPr>
              <w:ind w:left="605" w:hanging="605"/>
              <w:rPr>
                <w:sz w:val="22"/>
                <w:szCs w:val="22"/>
              </w:rPr>
            </w:pPr>
            <w:r w:rsidRPr="00E807F1">
              <w:rPr>
                <w:sz w:val="22"/>
                <w:szCs w:val="22"/>
              </w:rPr>
              <w:t>Indirect N</w:t>
            </w:r>
            <w:r w:rsidRPr="00E807F1">
              <w:rPr>
                <w:sz w:val="22"/>
                <w:szCs w:val="22"/>
                <w:vertAlign w:val="subscript"/>
              </w:rPr>
              <w:t>2</w:t>
            </w:r>
            <w:r w:rsidRPr="00E807F1">
              <w:rPr>
                <w:sz w:val="22"/>
                <w:szCs w:val="22"/>
              </w:rPr>
              <w:t>O emissions</w:t>
            </w:r>
          </w:p>
        </w:tc>
      </w:tr>
    </w:tbl>
    <w:p w14:paraId="48A2C0C1" w14:textId="77777777" w:rsidR="00337EDB" w:rsidRPr="00E807F1" w:rsidRDefault="00337EDB" w:rsidP="004556E9"/>
    <w:p w14:paraId="676D5D68" w14:textId="7C9A3A00" w:rsidR="003372F7" w:rsidRPr="00E807F1" w:rsidRDefault="00731983" w:rsidP="004556E9">
      <w:r w:rsidRPr="00E807F1">
        <w:t xml:space="preserve">There is a seventh category </w:t>
      </w:r>
      <w:r w:rsidR="000D1BAF" w:rsidRPr="00E807F1">
        <w:t xml:space="preserve">(4G) </w:t>
      </w:r>
      <w:r w:rsidRPr="00E807F1">
        <w:t>for the pool of harvested wood products.</w:t>
      </w:r>
    </w:p>
    <w:p w14:paraId="0F8EDFBE" w14:textId="07D93924" w:rsidR="003B4BA9" w:rsidRPr="00E807F1" w:rsidRDefault="003B4BA9">
      <w:r w:rsidRPr="00E807F1">
        <w:br w:type="page"/>
      </w:r>
    </w:p>
    <w:p w14:paraId="694B53D6" w14:textId="0287C7CE" w:rsidR="00DE2F2E" w:rsidRPr="00E807F1" w:rsidRDefault="00055623">
      <w:pPr>
        <w:pStyle w:val="Heading3"/>
      </w:pPr>
      <w:bookmarkStart w:id="943" w:name="_Toc91182754"/>
      <w:bookmarkStart w:id="944" w:name="_Ref94045526"/>
      <w:bookmarkStart w:id="945" w:name="_Ref94050283"/>
      <w:bookmarkStart w:id="946" w:name="_Ref94050306"/>
      <w:bookmarkStart w:id="947" w:name="_Toc103702097"/>
      <w:bookmarkStart w:id="948" w:name="_Toc96698042"/>
      <w:bookmarkStart w:id="949" w:name="_Toc104998576"/>
      <w:bookmarkStart w:id="950" w:name="_Ref121176199"/>
      <w:bookmarkStart w:id="951" w:name="_Ref121176347"/>
      <w:bookmarkStart w:id="952" w:name="_Toc125970066"/>
      <w:r w:rsidRPr="00E807F1">
        <w:lastRenderedPageBreak/>
        <w:t>Appendix</w:t>
      </w:r>
      <w:r w:rsidR="00D33808" w:rsidRPr="00E807F1">
        <w:t>:</w:t>
      </w:r>
      <w:r w:rsidRPr="00E807F1">
        <w:t xml:space="preserve"> </w:t>
      </w:r>
      <w:r w:rsidR="002129E6" w:rsidRPr="00E807F1">
        <w:t xml:space="preserve">Changes in methodology for </w:t>
      </w:r>
      <w:r w:rsidR="00E363EA" w:rsidRPr="00E807F1">
        <w:t xml:space="preserve">quantifying </w:t>
      </w:r>
      <w:r w:rsidR="00D33808" w:rsidRPr="00E807F1">
        <w:t>p</w:t>
      </w:r>
      <w:r w:rsidR="002129E6" w:rsidRPr="00E807F1">
        <w:t>eatland</w:t>
      </w:r>
      <w:r w:rsidR="005428CC" w:rsidRPr="00E807F1">
        <w:t xml:space="preserve"> GHG emissions</w:t>
      </w:r>
      <w:bookmarkEnd w:id="943"/>
      <w:bookmarkEnd w:id="944"/>
      <w:bookmarkEnd w:id="945"/>
      <w:bookmarkEnd w:id="946"/>
      <w:bookmarkEnd w:id="947"/>
      <w:bookmarkEnd w:id="948"/>
      <w:bookmarkEnd w:id="949"/>
      <w:bookmarkEnd w:id="950"/>
      <w:bookmarkEnd w:id="951"/>
      <w:bookmarkEnd w:id="952"/>
      <w:r w:rsidR="009F7F87" w:rsidRPr="00E807F1">
        <w:t xml:space="preserve"> </w:t>
      </w:r>
    </w:p>
    <w:p w14:paraId="60872D53" w14:textId="77777777" w:rsidR="00DE2F2E" w:rsidRPr="00E807F1" w:rsidRDefault="00DE2F2E" w:rsidP="00BF6124"/>
    <w:p w14:paraId="51DA95A0" w14:textId="03771F5B" w:rsidR="001D2CAB" w:rsidRPr="00E807F1" w:rsidRDefault="001D2CAB" w:rsidP="001D2CAB">
      <w:pPr>
        <w:jc w:val="both"/>
      </w:pPr>
      <w:r w:rsidRPr="00E807F1">
        <w:t>In 2017 the Centre for Ecology and Hydrology proposed changes to the methodology for reporting emissions from peatlands</w:t>
      </w:r>
      <w:r w:rsidRPr="00E807F1">
        <w:rPr>
          <w:rStyle w:val="FootnoteReference"/>
        </w:rPr>
        <w:footnoteReference w:id="107"/>
      </w:r>
      <w:r w:rsidRPr="00E807F1">
        <w:t xml:space="preserve">. Emissions from the drainage and rewetting of peatlands were included for the first time in the 1990-2019 LULUCF inventory (Brown </w:t>
      </w:r>
      <w:r w:rsidRPr="00E807F1">
        <w:rPr>
          <w:i/>
        </w:rPr>
        <w:t>et al.</w:t>
      </w:r>
      <w:r w:rsidRPr="00E807F1">
        <w:t xml:space="preserve"> 2021). These emissions are reported under all LULUCF land use categories and are </w:t>
      </w:r>
      <w:r w:rsidRPr="00E807F1">
        <w:rPr>
          <w:b/>
          <w:bCs/>
        </w:rPr>
        <w:t xml:space="preserve">not </w:t>
      </w:r>
      <w:r w:rsidRPr="00E807F1">
        <w:t xml:space="preserve">specifically identified separately. In summary, the following principles are applied: </w:t>
      </w:r>
    </w:p>
    <w:p w14:paraId="49AAFE8E" w14:textId="77777777" w:rsidR="001D2CAB" w:rsidRPr="00E807F1" w:rsidRDefault="001D2CAB" w:rsidP="001D2CAB"/>
    <w:p w14:paraId="1E672FD1" w14:textId="2D503E63" w:rsidR="001D2CAB" w:rsidRPr="00E807F1" w:rsidRDefault="001D2CAB" w:rsidP="003A77A0">
      <w:pPr>
        <w:pStyle w:val="ListParagraph"/>
        <w:numPr>
          <w:ilvl w:val="0"/>
          <w:numId w:val="29"/>
        </w:numPr>
      </w:pPr>
      <w:r w:rsidRPr="00E807F1">
        <w:t xml:space="preserve">Emissions from drained and rewetted organic soils are allocated to UK local authorities using peat condition mapping outputs from Evans </w:t>
      </w:r>
      <w:r w:rsidRPr="00F56FC9">
        <w:rPr>
          <w:i/>
        </w:rPr>
        <w:t>et al.</w:t>
      </w:r>
      <w:r w:rsidRPr="00E807F1">
        <w:t xml:space="preserve"> (2017).</w:t>
      </w:r>
    </w:p>
    <w:p w14:paraId="20415C95" w14:textId="39E92076" w:rsidR="001D2CAB" w:rsidRPr="00E807F1" w:rsidRDefault="001D2CAB" w:rsidP="003A77A0">
      <w:pPr>
        <w:pStyle w:val="ListParagraph"/>
        <w:numPr>
          <w:ilvl w:val="0"/>
          <w:numId w:val="29"/>
        </w:numPr>
      </w:pPr>
      <w:proofErr w:type="gramStart"/>
      <w:r>
        <w:t>The majority of</w:t>
      </w:r>
      <w:proofErr w:type="gramEnd"/>
      <w:r>
        <w:t xml:space="preserve"> the peatland area, reported in the Grassland category, includes semi-natural bog categories, extensive and intensive grassland, and rewetted bog or fen from semi-natural bog and intensive and extensive grassland. </w:t>
      </w:r>
    </w:p>
    <w:p w14:paraId="67439801" w14:textId="11F04127" w:rsidR="001D2CAB" w:rsidRPr="00E807F1" w:rsidRDefault="001D2CAB" w:rsidP="003A77A0">
      <w:pPr>
        <w:pStyle w:val="ListParagraph"/>
        <w:numPr>
          <w:ilvl w:val="0"/>
          <w:numId w:val="29"/>
        </w:numPr>
      </w:pPr>
      <w:r w:rsidRPr="00E807F1">
        <w:t xml:space="preserve">Emissions from active extraction of peat (on site, and off-site for horticultural peat), as well as from organic soils affected by historical peat extraction, are reported under Wetlands. </w:t>
      </w:r>
    </w:p>
    <w:p w14:paraId="45DD7217" w14:textId="5CF7143C" w:rsidR="001D2CAB" w:rsidRPr="00E807F1" w:rsidRDefault="001D2CAB" w:rsidP="003A77A0">
      <w:pPr>
        <w:pStyle w:val="ListParagraph"/>
        <w:numPr>
          <w:ilvl w:val="0"/>
          <w:numId w:val="29"/>
        </w:numPr>
      </w:pPr>
      <w:r w:rsidRPr="00E807F1">
        <w:t>Naturally occurring GHG emissions and</w:t>
      </w:r>
      <w:r w:rsidR="00E65575" w:rsidRPr="00E807F1">
        <w:t>/or</w:t>
      </w:r>
      <w:r w:rsidRPr="00E807F1">
        <w:t xml:space="preserve"> removals from pristine areas of bog and fen, rewetted </w:t>
      </w:r>
      <w:proofErr w:type="gramStart"/>
      <w:r w:rsidRPr="00E807F1">
        <w:t>bog</w:t>
      </w:r>
      <w:proofErr w:type="gramEnd"/>
      <w:r w:rsidRPr="00E807F1">
        <w:t xml:space="preserve"> or fen</w:t>
      </w:r>
      <w:r w:rsidR="00303164" w:rsidRPr="00E807F1">
        <w:t xml:space="preserve">, </w:t>
      </w:r>
      <w:r w:rsidR="002D5239" w:rsidRPr="00E807F1">
        <w:t>and from peat</w:t>
      </w:r>
      <w:r w:rsidRPr="00E807F1">
        <w:t xml:space="preserve"> extraction, are now included in LULUCF reporting under Wetlands.</w:t>
      </w:r>
    </w:p>
    <w:p w14:paraId="4002FCD7" w14:textId="23ED41E1" w:rsidR="001D2CAB" w:rsidRPr="00E807F1" w:rsidRDefault="001D2CAB" w:rsidP="003A77A0">
      <w:pPr>
        <w:pStyle w:val="ListParagraph"/>
        <w:numPr>
          <w:ilvl w:val="0"/>
          <w:numId w:val="29"/>
        </w:numPr>
      </w:pPr>
      <w:r w:rsidRPr="00E807F1">
        <w:t>Emissions of CO</w:t>
      </w:r>
      <w:r w:rsidRPr="00F56FC9">
        <w:rPr>
          <w:vertAlign w:val="subscript"/>
        </w:rPr>
        <w:t>2</w:t>
      </w:r>
      <w:r w:rsidRPr="00E807F1">
        <w:t xml:space="preserve"> from drained organic soils in Forest, Cropland and Settlement areas are reported in those respective categories. </w:t>
      </w:r>
    </w:p>
    <w:p w14:paraId="4DAA88D0" w14:textId="5EE716D4" w:rsidR="001D2CAB" w:rsidRPr="00E807F1" w:rsidRDefault="001D2CAB" w:rsidP="003A77A0">
      <w:pPr>
        <w:pStyle w:val="ListParagraph"/>
        <w:numPr>
          <w:ilvl w:val="0"/>
          <w:numId w:val="29"/>
        </w:numPr>
      </w:pPr>
      <w:r w:rsidRPr="00E807F1">
        <w:t>The “Other land” category predominantly comprises bare rock and scree, with no emissions or removals reported.</w:t>
      </w:r>
    </w:p>
    <w:p w14:paraId="224F830F" w14:textId="77777777" w:rsidR="001D2CAB" w:rsidRPr="00E807F1" w:rsidRDefault="001D2CAB" w:rsidP="001D2CAB">
      <w:pPr>
        <w:pStyle w:val="ListParagraph"/>
      </w:pPr>
    </w:p>
    <w:p w14:paraId="5F6394B7" w14:textId="77777777" w:rsidR="001D2CAB" w:rsidRPr="00E807F1" w:rsidRDefault="001D2CAB" w:rsidP="001D2CAB">
      <w:pPr>
        <w:jc w:val="both"/>
      </w:pPr>
      <w:r w:rsidRPr="00E807F1">
        <w:t>These recommendations were further refined for the current UK GHG Inventory 1990-2019</w:t>
      </w:r>
      <w:r w:rsidRPr="00E807F1">
        <w:rPr>
          <w:sz w:val="22"/>
          <w:vertAlign w:val="superscript"/>
        </w:rPr>
        <w:footnoteReference w:id="108"/>
      </w:r>
      <w:r w:rsidRPr="00E807F1">
        <w:t xml:space="preserve">. </w:t>
      </w:r>
    </w:p>
    <w:p w14:paraId="0A4D0826" w14:textId="77777777" w:rsidR="001D2CAB" w:rsidRPr="00E807F1" w:rsidRDefault="001D2CAB" w:rsidP="001D2CAB">
      <w:pPr>
        <w:jc w:val="both"/>
      </w:pPr>
    </w:p>
    <w:p w14:paraId="589176B4" w14:textId="225AA4AD" w:rsidR="00282923" w:rsidRPr="00E807F1" w:rsidRDefault="001D2CAB" w:rsidP="00282923">
      <w:pPr>
        <w:jc w:val="both"/>
      </w:pPr>
      <w:r w:rsidRPr="00E807F1">
        <w:t xml:space="preserve">Although the latest (BEIS) LULUCF estimations (2019) are more accurate than previous years, they remain subject to considerable uncertainty. This is due to an evolving methodology and a process to refine the measurement of emission factors for UK peatlands, attempting to </w:t>
      </w:r>
      <w:proofErr w:type="gramStart"/>
      <w:r w:rsidRPr="00E807F1">
        <w:t>take into account</w:t>
      </w:r>
      <w:proofErr w:type="gramEnd"/>
      <w:r w:rsidRPr="00E807F1">
        <w:t xml:space="preserve"> transitions from heavily modified peatlands (forested land, cropland, grassland, peat extraction, eroding bog) and semi-natural peatlands (heather-dominated and grass-dominated bogs). Peatlands in their semi-natural state may be near-natural, modified, or rewetted </w:t>
      </w:r>
      <w:r w:rsidR="00507FA6" w:rsidRPr="00E807F1">
        <w:t>(</w:t>
      </w:r>
      <w:r w:rsidR="007F36F6" w:rsidRPr="00E807F1">
        <w:fldChar w:fldCharType="begin"/>
      </w:r>
      <w:r w:rsidR="007F36F6" w:rsidRPr="00E807F1">
        <w:instrText xml:space="preserve"> REF _Ref94045494 \h </w:instrText>
      </w:r>
      <w:r w:rsidR="004F7DF1" w:rsidRPr="00E807F1">
        <w:instrText xml:space="preserve"> \* MERGEFORMAT </w:instrText>
      </w:r>
      <w:r w:rsidR="007F36F6" w:rsidRPr="00E807F1">
        <w:fldChar w:fldCharType="separate"/>
      </w:r>
      <w:r w:rsidR="0044182F" w:rsidRPr="00E807F1">
        <w:t xml:space="preserve">Table </w:t>
      </w:r>
      <w:r w:rsidR="0044182F">
        <w:rPr>
          <w:noProof/>
        </w:rPr>
        <w:t>12</w:t>
      </w:r>
      <w:r w:rsidR="007F36F6" w:rsidRPr="00E807F1">
        <w:fldChar w:fldCharType="end"/>
      </w:r>
      <w:r w:rsidR="00133D1D" w:rsidRPr="00E807F1">
        <w:t>)</w:t>
      </w:r>
      <w:r w:rsidR="00507FA6" w:rsidRPr="00E807F1">
        <w:t xml:space="preserve">. </w:t>
      </w:r>
      <w:r w:rsidR="00282923" w:rsidRPr="00E807F1">
        <w:t>The estimates for CO</w:t>
      </w:r>
      <w:r w:rsidR="00282923" w:rsidRPr="00E807F1">
        <w:rPr>
          <w:vertAlign w:val="subscript"/>
        </w:rPr>
        <w:t>2</w:t>
      </w:r>
      <w:r w:rsidR="00282923" w:rsidRPr="00E807F1">
        <w:t xml:space="preserve"> emissions in the form of dissolved organic carbon (DOC) use Tier 1 emission factors, and therefore are the least robust of all (IPCC 2014). Tier 2 emission factors for the UK-relevant peat condition categories were subsequently developed by Evans </w:t>
      </w:r>
      <w:r w:rsidR="00282923" w:rsidRPr="00E807F1">
        <w:rPr>
          <w:i/>
        </w:rPr>
        <w:t>et al.</w:t>
      </w:r>
      <w:r w:rsidR="00282923" w:rsidRPr="00E807F1">
        <w:t xml:space="preserve"> (2017), providing estimates for “particulate organic carbon” (POC) emissions, as well as direct CO</w:t>
      </w:r>
      <w:r w:rsidR="00282923" w:rsidRPr="00E807F1">
        <w:rPr>
          <w:vertAlign w:val="subscript"/>
        </w:rPr>
        <w:t>2</w:t>
      </w:r>
      <w:r w:rsidR="00282923" w:rsidRPr="00E807F1">
        <w:t xml:space="preserve"> emissions. The Tier 2 estimations add more granularity and are country-specific, being tested for robustness using at least four different study locations considered reliable enough to replace Tier 1 values. The CARBINE Tier 3 carbon accounting model developed by Forest Research was employed to derive the emission factor for forested peatland between 1990 and </w:t>
      </w:r>
      <w:proofErr w:type="gramStart"/>
      <w:r w:rsidR="00282923" w:rsidRPr="00E807F1">
        <w:t>2019, and</w:t>
      </w:r>
      <w:proofErr w:type="gramEnd"/>
      <w:r w:rsidR="00282923" w:rsidRPr="00E807F1">
        <w:t xml:space="preserve"> was tested using field data.</w:t>
      </w:r>
    </w:p>
    <w:p w14:paraId="6A264222" w14:textId="5F83AB3C" w:rsidR="00920A5B" w:rsidRPr="00E807F1" w:rsidRDefault="00920A5B" w:rsidP="00602303">
      <w:pPr>
        <w:jc w:val="both"/>
      </w:pPr>
    </w:p>
    <w:p w14:paraId="675AE0B9" w14:textId="4D3AD894" w:rsidR="00920A5B" w:rsidRPr="00E807F1" w:rsidRDefault="00920A5B" w:rsidP="00920A5B">
      <w:pPr>
        <w:pStyle w:val="Caption"/>
        <w:keepNext/>
      </w:pPr>
      <w:bookmarkStart w:id="953" w:name="_Ref94045494"/>
      <w:r w:rsidRPr="00E807F1">
        <w:lastRenderedPageBreak/>
        <w:t xml:space="preserve">Table </w:t>
      </w:r>
      <w:r>
        <w:fldChar w:fldCharType="begin"/>
      </w:r>
      <w:r>
        <w:instrText>SEQ Table \* ARABIC</w:instrText>
      </w:r>
      <w:r>
        <w:fldChar w:fldCharType="separate"/>
      </w:r>
      <w:r w:rsidR="0044182F">
        <w:rPr>
          <w:noProof/>
        </w:rPr>
        <w:t>12</w:t>
      </w:r>
      <w:r>
        <w:fldChar w:fldCharType="end"/>
      </w:r>
      <w:bookmarkEnd w:id="953"/>
      <w:r w:rsidRPr="00E807F1">
        <w:t xml:space="preserve">. Extract from Ricardo Energy &amp; Environment UK NIR 2020 (Issue 1) UK GHG Inventory 1990-2019 Annex p. 858  </w:t>
      </w:r>
    </w:p>
    <w:p w14:paraId="3480287D" w14:textId="5FAE2FC1" w:rsidR="009C11D9" w:rsidRDefault="00CC5FC5" w:rsidP="000A6E20">
      <w:pPr>
        <w:rPr>
          <w:color w:val="0000FF"/>
          <w:u w:val="single"/>
        </w:rPr>
      </w:pPr>
      <w:r w:rsidRPr="00E807F1">
        <w:rPr>
          <w:noProof/>
        </w:rPr>
        <w:drawing>
          <wp:inline distT="0" distB="0" distL="0" distR="0" wp14:anchorId="3BEF1E47" wp14:editId="7363021D">
            <wp:extent cx="6116320" cy="583438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63"/>
                    <a:stretch>
                      <a:fillRect/>
                    </a:stretch>
                  </pic:blipFill>
                  <pic:spPr>
                    <a:xfrm>
                      <a:off x="0" y="0"/>
                      <a:ext cx="6116320" cy="5834380"/>
                    </a:xfrm>
                    <a:prstGeom prst="rect">
                      <a:avLst/>
                    </a:prstGeom>
                  </pic:spPr>
                </pic:pic>
              </a:graphicData>
            </a:graphic>
          </wp:inline>
        </w:drawing>
      </w:r>
    </w:p>
    <w:p w14:paraId="48020031" w14:textId="77777777" w:rsidR="009C11D9" w:rsidRDefault="009C11D9" w:rsidP="000A6E20">
      <w:pPr>
        <w:rPr>
          <w:color w:val="0000FF"/>
          <w:u w:val="single"/>
        </w:rPr>
      </w:pPr>
    </w:p>
    <w:p w14:paraId="45CE53EC" w14:textId="5D2D4E62" w:rsidR="009C11D9" w:rsidRPr="001D4138" w:rsidRDefault="009C11D9" w:rsidP="009C11D9">
      <w:pPr>
        <w:jc w:val="both"/>
      </w:pPr>
      <w:r>
        <w:t xml:space="preserve">Applying these emissions factors to the estimated habitat and peat areas in the Exmoor National Park (Appendix </w:t>
      </w:r>
      <w:r>
        <w:fldChar w:fldCharType="begin"/>
      </w:r>
      <w:r>
        <w:instrText xml:space="preserve"> REF _Ref121176563 \r \h </w:instrText>
      </w:r>
      <w:r>
        <w:fldChar w:fldCharType="separate"/>
      </w:r>
      <w:r w:rsidR="0044182F">
        <w:t>0</w:t>
      </w:r>
      <w:r>
        <w:fldChar w:fldCharType="end"/>
      </w:r>
      <w:r>
        <w:t>) allowed us to derive our own results for the current CO</w:t>
      </w:r>
      <w:r w:rsidRPr="000C3654">
        <w:rPr>
          <w:vertAlign w:val="subscript"/>
        </w:rPr>
        <w:t>2</w:t>
      </w:r>
      <w:r>
        <w:t xml:space="preserve"> and non-CO</w:t>
      </w:r>
      <w:r w:rsidRPr="000C3654">
        <w:rPr>
          <w:vertAlign w:val="subscript"/>
        </w:rPr>
        <w:t>2</w:t>
      </w:r>
      <w:r>
        <w:t xml:space="preserve"> emissions form degrading and near-natural peat in the Park (</w:t>
      </w:r>
      <w:r>
        <w:fldChar w:fldCharType="begin"/>
      </w:r>
      <w:r>
        <w:instrText xml:space="preserve"> REF _Ref120889893 \h </w:instrText>
      </w:r>
      <w:r>
        <w:fldChar w:fldCharType="separate"/>
      </w:r>
      <w:r w:rsidR="0044182F">
        <w:t xml:space="preserve">Table </w:t>
      </w:r>
      <w:r w:rsidR="0044182F">
        <w:rPr>
          <w:noProof/>
        </w:rPr>
        <w:t>13</w:t>
      </w:r>
      <w:r>
        <w:fldChar w:fldCharType="end"/>
      </w:r>
      <w:r>
        <w:t>). These results were used alongside the BEIS estimates to put forward an average estimate for the current land-based emissions in the National Park (Section</w:t>
      </w:r>
      <w:r w:rsidR="00B4198F">
        <w:t xml:space="preserve"> </w:t>
      </w:r>
      <w:r w:rsidR="00B4198F">
        <w:fldChar w:fldCharType="begin"/>
      </w:r>
      <w:r w:rsidR="00B4198F">
        <w:instrText xml:space="preserve"> REF _Ref121176667 \r \h </w:instrText>
      </w:r>
      <w:r w:rsidR="00B4198F">
        <w:fldChar w:fldCharType="separate"/>
      </w:r>
      <w:r w:rsidR="0044182F">
        <w:t>5.5</w:t>
      </w:r>
      <w:r w:rsidR="00B4198F">
        <w:fldChar w:fldCharType="end"/>
      </w:r>
      <w:r>
        <w:t>).</w:t>
      </w:r>
    </w:p>
    <w:p w14:paraId="17764D7E" w14:textId="77777777" w:rsidR="009C11D9" w:rsidRDefault="009C11D9" w:rsidP="009C11D9">
      <w:pPr>
        <w:rPr>
          <w:color w:val="0000FF"/>
          <w:u w:val="single"/>
        </w:rPr>
      </w:pPr>
    </w:p>
    <w:p w14:paraId="30879C90" w14:textId="31517B01" w:rsidR="009C11D9" w:rsidRDefault="009C11D9" w:rsidP="009C11D9">
      <w:pPr>
        <w:pStyle w:val="Caption"/>
        <w:rPr>
          <w:color w:val="0000FF"/>
          <w:u w:val="single"/>
        </w:rPr>
      </w:pPr>
      <w:bookmarkStart w:id="954" w:name="_Ref120889893"/>
      <w:r>
        <w:t xml:space="preserve">Table </w:t>
      </w:r>
      <w:fldSimple w:instr=" SEQ Table \* ARABIC ">
        <w:r w:rsidR="0044182F">
          <w:rPr>
            <w:noProof/>
          </w:rPr>
          <w:t>13</w:t>
        </w:r>
      </w:fldSimple>
      <w:bookmarkEnd w:id="954"/>
      <w:r>
        <w:t xml:space="preserve">. Estimated present-day emissions from peatland in the </w:t>
      </w:r>
      <w:r w:rsidR="00B4198F">
        <w:t>Exmoor</w:t>
      </w:r>
      <w:r>
        <w:t xml:space="preserve"> National Park derived from the </w:t>
      </w:r>
      <w:r w:rsidR="00A02CFD" w:rsidRPr="00A02CFD">
        <w:t>based on the 2019 CEH Land Cover Map, the Living England habitat map, and the Natural England peatland map, supplemented by in-house habitat and peat data, as well as local knowledge on the peat condition from the Exmoor Mires Partnership</w:t>
      </w:r>
      <w:r>
        <w:t xml:space="preserve"> (Appendix</w:t>
      </w:r>
      <w:r w:rsidR="00B4198F">
        <w:t xml:space="preserve"> </w:t>
      </w:r>
      <w:r w:rsidR="00B4198F">
        <w:fldChar w:fldCharType="begin"/>
      </w:r>
      <w:r w:rsidR="00B4198F">
        <w:instrText xml:space="preserve"> REF _Ref121176677 \r \h </w:instrText>
      </w:r>
      <w:r w:rsidR="00B4198F">
        <w:fldChar w:fldCharType="separate"/>
      </w:r>
      <w:r w:rsidR="0044182F">
        <w:t>0</w:t>
      </w:r>
      <w:r w:rsidR="00B4198F">
        <w:fldChar w:fldCharType="end"/>
      </w:r>
      <w:r>
        <w:t>), in conjunction with the BEIS / Natural England emission factors for UK peatland (</w:t>
      </w:r>
      <w:r w:rsidR="00B4198F">
        <w:fldChar w:fldCharType="begin"/>
      </w:r>
      <w:r w:rsidR="00B4198F">
        <w:instrText xml:space="preserve"> REF _Ref94045494 \h </w:instrText>
      </w:r>
      <w:r w:rsidR="00B4198F">
        <w:fldChar w:fldCharType="separate"/>
      </w:r>
      <w:r w:rsidR="0044182F" w:rsidRPr="00E807F1">
        <w:t xml:space="preserve">Table </w:t>
      </w:r>
      <w:r w:rsidR="0044182F">
        <w:rPr>
          <w:noProof/>
        </w:rPr>
        <w:t>12</w:t>
      </w:r>
      <w:r w:rsidR="00B4198F">
        <w:fldChar w:fldCharType="end"/>
      </w:r>
      <w:r>
        <w:t xml:space="preserve">) </w:t>
      </w:r>
    </w:p>
    <w:tbl>
      <w:tblPr>
        <w:tblStyle w:val="TableGrid"/>
        <w:tblW w:w="0" w:type="auto"/>
        <w:jc w:val="center"/>
        <w:tblLook w:val="04A0" w:firstRow="1" w:lastRow="0" w:firstColumn="1" w:lastColumn="0" w:noHBand="0" w:noVBand="1"/>
      </w:tblPr>
      <w:tblGrid>
        <w:gridCol w:w="4237"/>
        <w:gridCol w:w="2562"/>
        <w:gridCol w:w="2694"/>
      </w:tblGrid>
      <w:tr w:rsidR="009C11D9" w:rsidRPr="00DD4D9F" w14:paraId="233BE06E" w14:textId="77777777" w:rsidTr="009C2EB4">
        <w:trPr>
          <w:trHeight w:val="300"/>
          <w:jc w:val="center"/>
        </w:trPr>
        <w:tc>
          <w:tcPr>
            <w:tcW w:w="4237" w:type="dxa"/>
            <w:noWrap/>
            <w:hideMark/>
          </w:tcPr>
          <w:p w14:paraId="5D8E0638" w14:textId="77777777" w:rsidR="009C11D9" w:rsidRPr="006755F6" w:rsidRDefault="009C11D9" w:rsidP="009C2EB4">
            <w:pPr>
              <w:rPr>
                <w:b/>
                <w:bCs/>
              </w:rPr>
            </w:pPr>
            <w:r w:rsidRPr="006755F6">
              <w:rPr>
                <w:b/>
                <w:bCs/>
              </w:rPr>
              <w:t>Peatland Type</w:t>
            </w:r>
          </w:p>
        </w:tc>
        <w:tc>
          <w:tcPr>
            <w:tcW w:w="2562" w:type="dxa"/>
            <w:noWrap/>
            <w:hideMark/>
          </w:tcPr>
          <w:p w14:paraId="2C917E3E" w14:textId="77777777" w:rsidR="009C11D9" w:rsidRPr="006755F6" w:rsidRDefault="009C11D9" w:rsidP="009C2EB4">
            <w:pPr>
              <w:jc w:val="center"/>
              <w:rPr>
                <w:b/>
                <w:bCs/>
              </w:rPr>
            </w:pPr>
            <w:r w:rsidRPr="006755F6">
              <w:rPr>
                <w:b/>
                <w:bCs/>
              </w:rPr>
              <w:t>Baseline CO</w:t>
            </w:r>
            <w:r w:rsidRPr="006755F6">
              <w:rPr>
                <w:b/>
                <w:bCs/>
                <w:vertAlign w:val="subscript"/>
              </w:rPr>
              <w:t>2</w:t>
            </w:r>
            <w:r w:rsidRPr="006755F6">
              <w:rPr>
                <w:b/>
                <w:bCs/>
              </w:rPr>
              <w:t xml:space="preserve"> flux, peatland, tCO</w:t>
            </w:r>
            <w:r w:rsidRPr="006755F6">
              <w:rPr>
                <w:b/>
                <w:bCs/>
                <w:vertAlign w:val="subscript"/>
              </w:rPr>
              <w:t>2</w:t>
            </w:r>
            <w:r w:rsidRPr="006755F6">
              <w:rPr>
                <w:b/>
                <w:bCs/>
              </w:rPr>
              <w:t>e/</w:t>
            </w:r>
            <w:proofErr w:type="spellStart"/>
            <w:r w:rsidRPr="006755F6">
              <w:rPr>
                <w:b/>
                <w:bCs/>
              </w:rPr>
              <w:t>yr</w:t>
            </w:r>
            <w:proofErr w:type="spellEnd"/>
          </w:p>
        </w:tc>
        <w:tc>
          <w:tcPr>
            <w:tcW w:w="2694" w:type="dxa"/>
            <w:noWrap/>
            <w:hideMark/>
          </w:tcPr>
          <w:p w14:paraId="64A4D994" w14:textId="77777777" w:rsidR="009C11D9" w:rsidRPr="006755F6" w:rsidRDefault="009C11D9" w:rsidP="009C2EB4">
            <w:pPr>
              <w:jc w:val="center"/>
              <w:rPr>
                <w:b/>
                <w:bCs/>
              </w:rPr>
            </w:pPr>
            <w:r w:rsidRPr="006755F6">
              <w:rPr>
                <w:b/>
                <w:bCs/>
              </w:rPr>
              <w:t>Baseline non-CO</w:t>
            </w:r>
            <w:r w:rsidRPr="006755F6">
              <w:rPr>
                <w:b/>
                <w:bCs/>
                <w:vertAlign w:val="subscript"/>
              </w:rPr>
              <w:t>2</w:t>
            </w:r>
            <w:r w:rsidRPr="006755F6">
              <w:rPr>
                <w:b/>
                <w:bCs/>
              </w:rPr>
              <w:t xml:space="preserve"> flux, peatland, tCO</w:t>
            </w:r>
            <w:r w:rsidRPr="006755F6">
              <w:rPr>
                <w:b/>
                <w:bCs/>
                <w:vertAlign w:val="subscript"/>
              </w:rPr>
              <w:t>2</w:t>
            </w:r>
            <w:r w:rsidRPr="006755F6">
              <w:rPr>
                <w:b/>
                <w:bCs/>
              </w:rPr>
              <w:t>e/</w:t>
            </w:r>
            <w:proofErr w:type="spellStart"/>
            <w:r w:rsidRPr="006755F6">
              <w:rPr>
                <w:b/>
                <w:bCs/>
              </w:rPr>
              <w:t>yr</w:t>
            </w:r>
            <w:proofErr w:type="spellEnd"/>
          </w:p>
        </w:tc>
      </w:tr>
      <w:tr w:rsidR="009D5702" w:rsidRPr="00DD4D9F" w14:paraId="34E0AE10" w14:textId="77777777" w:rsidTr="00733E79">
        <w:trPr>
          <w:trHeight w:val="300"/>
          <w:jc w:val="center"/>
        </w:trPr>
        <w:tc>
          <w:tcPr>
            <w:tcW w:w="4237" w:type="dxa"/>
            <w:noWrap/>
            <w:hideMark/>
          </w:tcPr>
          <w:p w14:paraId="4B1D9162" w14:textId="77777777" w:rsidR="009D5702" w:rsidRPr="006755F6" w:rsidRDefault="009D5702" w:rsidP="009D5702">
            <w:r w:rsidRPr="006755F6">
              <w:lastRenderedPageBreak/>
              <w:t>Eroding modified bog (bare peat), drained</w:t>
            </w:r>
          </w:p>
        </w:tc>
        <w:tc>
          <w:tcPr>
            <w:tcW w:w="2562" w:type="dxa"/>
            <w:noWrap/>
            <w:vAlign w:val="center"/>
            <w:hideMark/>
          </w:tcPr>
          <w:p w14:paraId="485F49FF" w14:textId="69D2D7E1" w:rsidR="009D5702" w:rsidRPr="006755F6" w:rsidRDefault="009D5702" w:rsidP="00F22F13">
            <w:pPr>
              <w:jc w:val="center"/>
            </w:pPr>
            <w:r w:rsidRPr="006755F6">
              <w:rPr>
                <w:rFonts w:ascii="Calibri" w:hAnsi="Calibri" w:cs="Calibri"/>
              </w:rPr>
              <w:t>0</w:t>
            </w:r>
          </w:p>
        </w:tc>
        <w:tc>
          <w:tcPr>
            <w:tcW w:w="2694" w:type="dxa"/>
            <w:noWrap/>
            <w:vAlign w:val="center"/>
            <w:hideMark/>
          </w:tcPr>
          <w:p w14:paraId="0AA69CF9" w14:textId="112669E9" w:rsidR="009D5702" w:rsidRPr="006755F6" w:rsidRDefault="009D5702" w:rsidP="00F22F13">
            <w:pPr>
              <w:jc w:val="center"/>
            </w:pPr>
            <w:r w:rsidRPr="006755F6">
              <w:rPr>
                <w:rFonts w:ascii="Calibri" w:hAnsi="Calibri" w:cs="Calibri"/>
              </w:rPr>
              <w:t>0</w:t>
            </w:r>
          </w:p>
        </w:tc>
      </w:tr>
      <w:tr w:rsidR="009D5702" w:rsidRPr="00DD4D9F" w14:paraId="6A381197" w14:textId="77777777" w:rsidTr="00733E79">
        <w:trPr>
          <w:trHeight w:val="300"/>
          <w:jc w:val="center"/>
        </w:trPr>
        <w:tc>
          <w:tcPr>
            <w:tcW w:w="4237" w:type="dxa"/>
            <w:noWrap/>
            <w:hideMark/>
          </w:tcPr>
          <w:p w14:paraId="2A8258BB" w14:textId="77777777" w:rsidR="009D5702" w:rsidRPr="006755F6" w:rsidRDefault="009D5702" w:rsidP="009D5702">
            <w:r w:rsidRPr="006755F6">
              <w:t>Eroding modified bog (bare peat), undrained</w:t>
            </w:r>
          </w:p>
        </w:tc>
        <w:tc>
          <w:tcPr>
            <w:tcW w:w="2562" w:type="dxa"/>
            <w:noWrap/>
            <w:vAlign w:val="center"/>
            <w:hideMark/>
          </w:tcPr>
          <w:p w14:paraId="6592CB42" w14:textId="359C3827" w:rsidR="009D5702" w:rsidRPr="006755F6" w:rsidRDefault="009D5702" w:rsidP="00F22F13">
            <w:pPr>
              <w:jc w:val="center"/>
            </w:pPr>
            <w:r w:rsidRPr="006755F6">
              <w:rPr>
                <w:rFonts w:ascii="Calibri" w:hAnsi="Calibri" w:cs="Calibri"/>
              </w:rPr>
              <w:t>0</w:t>
            </w:r>
          </w:p>
        </w:tc>
        <w:tc>
          <w:tcPr>
            <w:tcW w:w="2694" w:type="dxa"/>
            <w:noWrap/>
            <w:vAlign w:val="center"/>
            <w:hideMark/>
          </w:tcPr>
          <w:p w14:paraId="4B8C8E33" w14:textId="693E832F" w:rsidR="009D5702" w:rsidRPr="006755F6" w:rsidRDefault="009D5702" w:rsidP="00F22F13">
            <w:pPr>
              <w:jc w:val="center"/>
            </w:pPr>
            <w:r w:rsidRPr="006755F6">
              <w:rPr>
                <w:rFonts w:ascii="Calibri" w:hAnsi="Calibri" w:cs="Calibri"/>
              </w:rPr>
              <w:t>0</w:t>
            </w:r>
          </w:p>
        </w:tc>
      </w:tr>
      <w:tr w:rsidR="009D5702" w:rsidRPr="00DD4D9F" w14:paraId="7DCFA0C9" w14:textId="77777777" w:rsidTr="00733E79">
        <w:trPr>
          <w:trHeight w:val="300"/>
          <w:jc w:val="center"/>
        </w:trPr>
        <w:tc>
          <w:tcPr>
            <w:tcW w:w="4237" w:type="dxa"/>
            <w:noWrap/>
            <w:hideMark/>
          </w:tcPr>
          <w:p w14:paraId="0407D09C" w14:textId="77777777" w:rsidR="009D5702" w:rsidRPr="006755F6" w:rsidRDefault="009D5702" w:rsidP="009D5702">
            <w:r w:rsidRPr="006755F6">
              <w:t>Modified bog (heather/grass dominated), drained</w:t>
            </w:r>
          </w:p>
        </w:tc>
        <w:tc>
          <w:tcPr>
            <w:tcW w:w="2562" w:type="dxa"/>
            <w:noWrap/>
            <w:vAlign w:val="center"/>
            <w:hideMark/>
          </w:tcPr>
          <w:p w14:paraId="3ADAA2BA" w14:textId="7023B718" w:rsidR="009D5702" w:rsidRPr="006755F6" w:rsidRDefault="009D5702" w:rsidP="00F22F13">
            <w:pPr>
              <w:jc w:val="center"/>
            </w:pPr>
            <w:r w:rsidRPr="006755F6">
              <w:rPr>
                <w:rFonts w:ascii="Calibri" w:hAnsi="Calibri" w:cs="Calibri"/>
              </w:rPr>
              <w:t>27,913</w:t>
            </w:r>
          </w:p>
        </w:tc>
        <w:tc>
          <w:tcPr>
            <w:tcW w:w="2694" w:type="dxa"/>
            <w:noWrap/>
            <w:vAlign w:val="center"/>
            <w:hideMark/>
          </w:tcPr>
          <w:p w14:paraId="70A179EE" w14:textId="560D632C" w:rsidR="009D5702" w:rsidRPr="006755F6" w:rsidRDefault="009D5702" w:rsidP="00F22F13">
            <w:pPr>
              <w:jc w:val="center"/>
            </w:pPr>
            <w:r w:rsidRPr="006755F6">
              <w:rPr>
                <w:rFonts w:ascii="Calibri" w:hAnsi="Calibri" w:cs="Calibri"/>
              </w:rPr>
              <w:t>35,203</w:t>
            </w:r>
          </w:p>
        </w:tc>
      </w:tr>
      <w:tr w:rsidR="009D5702" w:rsidRPr="00DD4D9F" w14:paraId="729EB751" w14:textId="77777777" w:rsidTr="00733E79">
        <w:trPr>
          <w:trHeight w:val="300"/>
          <w:jc w:val="center"/>
        </w:trPr>
        <w:tc>
          <w:tcPr>
            <w:tcW w:w="4237" w:type="dxa"/>
            <w:noWrap/>
            <w:hideMark/>
          </w:tcPr>
          <w:p w14:paraId="21582CA4" w14:textId="77777777" w:rsidR="009D5702" w:rsidRPr="006755F6" w:rsidRDefault="009D5702" w:rsidP="009D5702">
            <w:r w:rsidRPr="006755F6">
              <w:t>Modified bog (heather/grass dominated), undrained</w:t>
            </w:r>
          </w:p>
        </w:tc>
        <w:tc>
          <w:tcPr>
            <w:tcW w:w="2562" w:type="dxa"/>
            <w:noWrap/>
            <w:vAlign w:val="center"/>
            <w:hideMark/>
          </w:tcPr>
          <w:p w14:paraId="4EB55F87" w14:textId="25FABD0A" w:rsidR="009D5702" w:rsidRPr="006755F6" w:rsidRDefault="009D5702" w:rsidP="00F22F13">
            <w:pPr>
              <w:jc w:val="center"/>
            </w:pPr>
            <w:r w:rsidRPr="006755F6">
              <w:rPr>
                <w:rFonts w:ascii="Calibri" w:hAnsi="Calibri" w:cs="Calibri"/>
              </w:rPr>
              <w:t>3,341</w:t>
            </w:r>
          </w:p>
        </w:tc>
        <w:tc>
          <w:tcPr>
            <w:tcW w:w="2694" w:type="dxa"/>
            <w:noWrap/>
            <w:vAlign w:val="center"/>
            <w:hideMark/>
          </w:tcPr>
          <w:p w14:paraId="1F1E909E" w14:textId="7F0D3A80" w:rsidR="009D5702" w:rsidRPr="006755F6" w:rsidRDefault="009D5702" w:rsidP="00F22F13">
            <w:pPr>
              <w:jc w:val="center"/>
            </w:pPr>
            <w:r w:rsidRPr="006755F6">
              <w:rPr>
                <w:rFonts w:ascii="Calibri" w:hAnsi="Calibri" w:cs="Calibri"/>
              </w:rPr>
              <w:t>5,048</w:t>
            </w:r>
          </w:p>
        </w:tc>
      </w:tr>
      <w:tr w:rsidR="009D5702" w:rsidRPr="00DD4D9F" w14:paraId="53152F4E" w14:textId="77777777" w:rsidTr="00733E79">
        <w:trPr>
          <w:trHeight w:val="300"/>
          <w:jc w:val="center"/>
        </w:trPr>
        <w:tc>
          <w:tcPr>
            <w:tcW w:w="4237" w:type="dxa"/>
            <w:noWrap/>
            <w:hideMark/>
          </w:tcPr>
          <w:p w14:paraId="4DEB87ED" w14:textId="77777777" w:rsidR="009D5702" w:rsidRPr="006755F6" w:rsidRDefault="009D5702" w:rsidP="009D5702">
            <w:r w:rsidRPr="006755F6">
              <w:t>Cropland on peat soil, drained</w:t>
            </w:r>
          </w:p>
        </w:tc>
        <w:tc>
          <w:tcPr>
            <w:tcW w:w="2562" w:type="dxa"/>
            <w:noWrap/>
            <w:vAlign w:val="center"/>
            <w:hideMark/>
          </w:tcPr>
          <w:p w14:paraId="5FCA5F58" w14:textId="096519C2" w:rsidR="009D5702" w:rsidRPr="006755F6" w:rsidRDefault="009D5702" w:rsidP="00F22F13">
            <w:pPr>
              <w:jc w:val="center"/>
            </w:pPr>
            <w:r w:rsidRPr="006755F6">
              <w:rPr>
                <w:rFonts w:ascii="Calibri" w:hAnsi="Calibri" w:cs="Calibri"/>
              </w:rPr>
              <w:t>1,644</w:t>
            </w:r>
          </w:p>
        </w:tc>
        <w:tc>
          <w:tcPr>
            <w:tcW w:w="2694" w:type="dxa"/>
            <w:noWrap/>
            <w:vAlign w:val="center"/>
            <w:hideMark/>
          </w:tcPr>
          <w:p w14:paraId="71B8A169" w14:textId="56943E45" w:rsidR="009D5702" w:rsidRPr="006755F6" w:rsidRDefault="009D5702" w:rsidP="00F22F13">
            <w:pPr>
              <w:jc w:val="center"/>
            </w:pPr>
            <w:r w:rsidRPr="006755F6">
              <w:rPr>
                <w:rFonts w:ascii="Calibri" w:hAnsi="Calibri" w:cs="Calibri"/>
              </w:rPr>
              <w:t>414</w:t>
            </w:r>
          </w:p>
        </w:tc>
      </w:tr>
      <w:tr w:rsidR="009D5702" w:rsidRPr="00DD4D9F" w14:paraId="3976841E" w14:textId="77777777" w:rsidTr="00733E79">
        <w:trPr>
          <w:trHeight w:val="300"/>
          <w:jc w:val="center"/>
        </w:trPr>
        <w:tc>
          <w:tcPr>
            <w:tcW w:w="4237" w:type="dxa"/>
            <w:noWrap/>
            <w:hideMark/>
          </w:tcPr>
          <w:p w14:paraId="6EC4AE68" w14:textId="77777777" w:rsidR="009D5702" w:rsidRPr="006755F6" w:rsidRDefault="009D5702" w:rsidP="009D5702">
            <w:r w:rsidRPr="006755F6">
              <w:t>Intensive grassland on peat soil, drained</w:t>
            </w:r>
          </w:p>
        </w:tc>
        <w:tc>
          <w:tcPr>
            <w:tcW w:w="2562" w:type="dxa"/>
            <w:noWrap/>
            <w:vAlign w:val="center"/>
            <w:hideMark/>
          </w:tcPr>
          <w:p w14:paraId="0A63BB47" w14:textId="136502C1" w:rsidR="009D5702" w:rsidRPr="006755F6" w:rsidRDefault="009D5702" w:rsidP="00F22F13">
            <w:pPr>
              <w:jc w:val="center"/>
            </w:pPr>
            <w:r w:rsidRPr="006755F6">
              <w:rPr>
                <w:rFonts w:ascii="Calibri" w:hAnsi="Calibri" w:cs="Calibri"/>
              </w:rPr>
              <w:t>81,488</w:t>
            </w:r>
          </w:p>
        </w:tc>
        <w:tc>
          <w:tcPr>
            <w:tcW w:w="2694" w:type="dxa"/>
            <w:noWrap/>
            <w:vAlign w:val="center"/>
            <w:hideMark/>
          </w:tcPr>
          <w:p w14:paraId="2F14510F" w14:textId="75ACB919" w:rsidR="009D5702" w:rsidRPr="006755F6" w:rsidRDefault="009D5702" w:rsidP="00F22F13">
            <w:pPr>
              <w:jc w:val="center"/>
            </w:pPr>
            <w:r w:rsidRPr="006755F6">
              <w:rPr>
                <w:rFonts w:ascii="Calibri" w:hAnsi="Calibri" w:cs="Calibri"/>
              </w:rPr>
              <w:t>17,229</w:t>
            </w:r>
          </w:p>
        </w:tc>
      </w:tr>
      <w:tr w:rsidR="009D5702" w:rsidRPr="00DD4D9F" w14:paraId="58275169" w14:textId="77777777" w:rsidTr="00733E79">
        <w:trPr>
          <w:trHeight w:val="300"/>
          <w:jc w:val="center"/>
        </w:trPr>
        <w:tc>
          <w:tcPr>
            <w:tcW w:w="4237" w:type="dxa"/>
            <w:noWrap/>
            <w:hideMark/>
          </w:tcPr>
          <w:p w14:paraId="12B73A4F" w14:textId="77777777" w:rsidR="009D5702" w:rsidRPr="006755F6" w:rsidRDefault="009D5702" w:rsidP="009D5702">
            <w:r w:rsidRPr="006755F6">
              <w:t>Extensive grassland (on bog/fen), drained</w:t>
            </w:r>
          </w:p>
        </w:tc>
        <w:tc>
          <w:tcPr>
            <w:tcW w:w="2562" w:type="dxa"/>
            <w:noWrap/>
            <w:vAlign w:val="center"/>
            <w:hideMark/>
          </w:tcPr>
          <w:p w14:paraId="1A44A026" w14:textId="59696C57" w:rsidR="009D5702" w:rsidRPr="006755F6" w:rsidRDefault="009D5702" w:rsidP="00F22F13">
            <w:pPr>
              <w:jc w:val="center"/>
            </w:pPr>
            <w:r w:rsidRPr="006755F6">
              <w:rPr>
                <w:rFonts w:ascii="Calibri" w:hAnsi="Calibri" w:cs="Calibri"/>
              </w:rPr>
              <w:t>30,088</w:t>
            </w:r>
          </w:p>
        </w:tc>
        <w:tc>
          <w:tcPr>
            <w:tcW w:w="2694" w:type="dxa"/>
            <w:noWrap/>
            <w:vAlign w:val="center"/>
            <w:hideMark/>
          </w:tcPr>
          <w:p w14:paraId="55C0952A" w14:textId="6BA17D14" w:rsidR="009D5702" w:rsidRPr="006755F6" w:rsidRDefault="009D5702" w:rsidP="00F22F13">
            <w:pPr>
              <w:jc w:val="center"/>
            </w:pPr>
            <w:r w:rsidRPr="006755F6">
              <w:rPr>
                <w:rFonts w:ascii="Calibri" w:hAnsi="Calibri" w:cs="Calibri"/>
              </w:rPr>
              <w:t>16,584</w:t>
            </w:r>
          </w:p>
        </w:tc>
      </w:tr>
      <w:tr w:rsidR="009D5702" w:rsidRPr="00DD4D9F" w14:paraId="7617A0D3" w14:textId="77777777" w:rsidTr="00733E79">
        <w:trPr>
          <w:trHeight w:val="300"/>
          <w:jc w:val="center"/>
        </w:trPr>
        <w:tc>
          <w:tcPr>
            <w:tcW w:w="4237" w:type="dxa"/>
            <w:noWrap/>
            <w:hideMark/>
          </w:tcPr>
          <w:p w14:paraId="776B0B39" w14:textId="77777777" w:rsidR="009D5702" w:rsidRPr="006755F6" w:rsidRDefault="009D5702" w:rsidP="009D5702">
            <w:r w:rsidRPr="006755F6">
              <w:t>Forest on peat soil, drained</w:t>
            </w:r>
          </w:p>
        </w:tc>
        <w:tc>
          <w:tcPr>
            <w:tcW w:w="2562" w:type="dxa"/>
            <w:noWrap/>
            <w:vAlign w:val="center"/>
            <w:hideMark/>
          </w:tcPr>
          <w:p w14:paraId="609A80FE" w14:textId="4B97EF77" w:rsidR="009D5702" w:rsidRPr="006755F6" w:rsidRDefault="009D5702" w:rsidP="00F22F13">
            <w:pPr>
              <w:jc w:val="center"/>
            </w:pPr>
            <w:r w:rsidRPr="006755F6">
              <w:rPr>
                <w:rFonts w:ascii="Calibri" w:hAnsi="Calibri" w:cs="Calibri"/>
              </w:rPr>
              <w:t>6,287</w:t>
            </w:r>
          </w:p>
        </w:tc>
        <w:tc>
          <w:tcPr>
            <w:tcW w:w="2694" w:type="dxa"/>
            <w:noWrap/>
            <w:vAlign w:val="center"/>
            <w:hideMark/>
          </w:tcPr>
          <w:p w14:paraId="225370B5" w14:textId="592C26E0" w:rsidR="009D5702" w:rsidRPr="006755F6" w:rsidRDefault="009D5702" w:rsidP="00F22F13">
            <w:pPr>
              <w:jc w:val="center"/>
            </w:pPr>
            <w:r w:rsidRPr="006755F6">
              <w:rPr>
                <w:rFonts w:ascii="Calibri" w:hAnsi="Calibri" w:cs="Calibri"/>
              </w:rPr>
              <w:t>5,259</w:t>
            </w:r>
          </w:p>
        </w:tc>
      </w:tr>
      <w:tr w:rsidR="002356B4" w:rsidRPr="00DD4D9F" w14:paraId="34A5E783" w14:textId="77777777" w:rsidTr="00733E79">
        <w:trPr>
          <w:trHeight w:val="300"/>
          <w:jc w:val="center"/>
        </w:trPr>
        <w:tc>
          <w:tcPr>
            <w:tcW w:w="4237" w:type="dxa"/>
            <w:noWrap/>
            <w:hideMark/>
          </w:tcPr>
          <w:p w14:paraId="0381AD07" w14:textId="77777777" w:rsidR="002356B4" w:rsidRPr="006755F6" w:rsidRDefault="002356B4" w:rsidP="002356B4">
            <w:pPr>
              <w:rPr>
                <w:b/>
                <w:bCs/>
              </w:rPr>
            </w:pPr>
            <w:r w:rsidRPr="006755F6">
              <w:rPr>
                <w:b/>
                <w:bCs/>
              </w:rPr>
              <w:t>Total modified / degrading peat</w:t>
            </w:r>
          </w:p>
        </w:tc>
        <w:tc>
          <w:tcPr>
            <w:tcW w:w="2562" w:type="dxa"/>
            <w:noWrap/>
            <w:vAlign w:val="center"/>
            <w:hideMark/>
          </w:tcPr>
          <w:p w14:paraId="20D78816" w14:textId="1289D8EA" w:rsidR="002356B4" w:rsidRPr="006755F6" w:rsidRDefault="002356B4" w:rsidP="00F22F13">
            <w:pPr>
              <w:jc w:val="center"/>
              <w:rPr>
                <w:b/>
                <w:bCs/>
                <w:u w:val="single"/>
              </w:rPr>
            </w:pPr>
            <w:r w:rsidRPr="006755F6">
              <w:rPr>
                <w:rFonts w:ascii="Calibri" w:hAnsi="Calibri" w:cs="Calibri"/>
                <w:b/>
                <w:bCs/>
              </w:rPr>
              <w:t>150,761</w:t>
            </w:r>
          </w:p>
        </w:tc>
        <w:tc>
          <w:tcPr>
            <w:tcW w:w="2694" w:type="dxa"/>
            <w:noWrap/>
            <w:vAlign w:val="center"/>
            <w:hideMark/>
          </w:tcPr>
          <w:p w14:paraId="078C83B8" w14:textId="0C24BFA8" w:rsidR="002356B4" w:rsidRPr="006755F6" w:rsidRDefault="002356B4" w:rsidP="00F22F13">
            <w:pPr>
              <w:jc w:val="center"/>
              <w:rPr>
                <w:b/>
                <w:bCs/>
                <w:u w:val="single"/>
              </w:rPr>
            </w:pPr>
            <w:r w:rsidRPr="006755F6">
              <w:rPr>
                <w:rFonts w:ascii="Calibri" w:hAnsi="Calibri" w:cs="Calibri"/>
                <w:b/>
                <w:bCs/>
              </w:rPr>
              <w:t>79,737</w:t>
            </w:r>
          </w:p>
        </w:tc>
      </w:tr>
      <w:tr w:rsidR="009C11D9" w:rsidRPr="00DD4D9F" w14:paraId="700B1D62" w14:textId="77777777" w:rsidTr="00733E79">
        <w:trPr>
          <w:trHeight w:val="300"/>
          <w:jc w:val="center"/>
        </w:trPr>
        <w:tc>
          <w:tcPr>
            <w:tcW w:w="9493" w:type="dxa"/>
            <w:gridSpan w:val="3"/>
            <w:noWrap/>
            <w:vAlign w:val="center"/>
          </w:tcPr>
          <w:p w14:paraId="5BAF52DF" w14:textId="77777777" w:rsidR="009C11D9" w:rsidRPr="006755F6" w:rsidRDefault="009C11D9" w:rsidP="00F22F13">
            <w:pPr>
              <w:jc w:val="center"/>
            </w:pPr>
          </w:p>
        </w:tc>
      </w:tr>
      <w:tr w:rsidR="00490B99" w:rsidRPr="00DD4D9F" w14:paraId="4A7B3A21" w14:textId="77777777" w:rsidTr="00733E79">
        <w:trPr>
          <w:trHeight w:val="300"/>
          <w:jc w:val="center"/>
        </w:trPr>
        <w:tc>
          <w:tcPr>
            <w:tcW w:w="4237" w:type="dxa"/>
            <w:noWrap/>
          </w:tcPr>
          <w:p w14:paraId="757339C6" w14:textId="77777777" w:rsidR="00490B99" w:rsidRPr="006755F6" w:rsidRDefault="00490B99" w:rsidP="00490B99">
            <w:r w:rsidRPr="006755F6">
              <w:t>Near-natural bog</w:t>
            </w:r>
          </w:p>
        </w:tc>
        <w:tc>
          <w:tcPr>
            <w:tcW w:w="2562" w:type="dxa"/>
            <w:noWrap/>
            <w:vAlign w:val="center"/>
          </w:tcPr>
          <w:p w14:paraId="607C66D3" w14:textId="4D59A4B0" w:rsidR="00490B99" w:rsidRPr="006755F6" w:rsidRDefault="00490B99" w:rsidP="00F22F13">
            <w:pPr>
              <w:jc w:val="center"/>
              <w:rPr>
                <w:u w:val="single"/>
              </w:rPr>
            </w:pPr>
            <w:r w:rsidRPr="006755F6">
              <w:rPr>
                <w:rFonts w:ascii="Calibri" w:hAnsi="Calibri" w:cs="Calibri"/>
              </w:rPr>
              <w:t>-1,037</w:t>
            </w:r>
          </w:p>
        </w:tc>
        <w:tc>
          <w:tcPr>
            <w:tcW w:w="2694" w:type="dxa"/>
            <w:noWrap/>
            <w:vAlign w:val="center"/>
          </w:tcPr>
          <w:p w14:paraId="1F819D46" w14:textId="0F3C69A4" w:rsidR="00490B99" w:rsidRPr="006755F6" w:rsidRDefault="00490B99" w:rsidP="00F22F13">
            <w:pPr>
              <w:jc w:val="center"/>
              <w:rPr>
                <w:u w:val="single"/>
              </w:rPr>
            </w:pPr>
            <w:r w:rsidRPr="006755F6">
              <w:rPr>
                <w:rFonts w:ascii="Calibri" w:hAnsi="Calibri" w:cs="Calibri"/>
              </w:rPr>
              <w:t>1,030</w:t>
            </w:r>
          </w:p>
        </w:tc>
      </w:tr>
      <w:tr w:rsidR="00490B99" w:rsidRPr="00DD4D9F" w14:paraId="081D7337" w14:textId="77777777" w:rsidTr="00733E79">
        <w:trPr>
          <w:trHeight w:val="300"/>
          <w:jc w:val="center"/>
        </w:trPr>
        <w:tc>
          <w:tcPr>
            <w:tcW w:w="4237" w:type="dxa"/>
            <w:noWrap/>
          </w:tcPr>
          <w:p w14:paraId="7471EA90" w14:textId="77777777" w:rsidR="00490B99" w:rsidRPr="006755F6" w:rsidRDefault="00490B99" w:rsidP="00490B99">
            <w:r w:rsidRPr="006755F6">
              <w:t>Nar-naturel fen</w:t>
            </w:r>
          </w:p>
        </w:tc>
        <w:tc>
          <w:tcPr>
            <w:tcW w:w="2562" w:type="dxa"/>
            <w:noWrap/>
            <w:vAlign w:val="center"/>
          </w:tcPr>
          <w:p w14:paraId="514089B4" w14:textId="6A0E1B9E" w:rsidR="00490B99" w:rsidRPr="006755F6" w:rsidRDefault="00490B99" w:rsidP="00F22F13">
            <w:pPr>
              <w:jc w:val="center"/>
              <w:rPr>
                <w:u w:val="single"/>
              </w:rPr>
            </w:pPr>
            <w:r w:rsidRPr="006755F6">
              <w:rPr>
                <w:rFonts w:ascii="Calibri" w:hAnsi="Calibri" w:cs="Calibri"/>
              </w:rPr>
              <w:t>-586</w:t>
            </w:r>
          </w:p>
        </w:tc>
        <w:tc>
          <w:tcPr>
            <w:tcW w:w="2694" w:type="dxa"/>
            <w:noWrap/>
            <w:vAlign w:val="center"/>
          </w:tcPr>
          <w:p w14:paraId="33EF8DBE" w14:textId="39A8F9D7" w:rsidR="00490B99" w:rsidRPr="006755F6" w:rsidRDefault="00490B99" w:rsidP="00F22F13">
            <w:pPr>
              <w:jc w:val="center"/>
              <w:rPr>
                <w:u w:val="single"/>
              </w:rPr>
            </w:pPr>
            <w:r w:rsidRPr="006755F6">
              <w:rPr>
                <w:rFonts w:ascii="Calibri" w:hAnsi="Calibri" w:cs="Calibri"/>
              </w:rPr>
              <w:t>471</w:t>
            </w:r>
          </w:p>
        </w:tc>
      </w:tr>
      <w:tr w:rsidR="00F22F13" w:rsidRPr="00DD4D9F" w14:paraId="4124A0CD" w14:textId="77777777" w:rsidTr="00733E79">
        <w:trPr>
          <w:trHeight w:val="300"/>
          <w:jc w:val="center"/>
        </w:trPr>
        <w:tc>
          <w:tcPr>
            <w:tcW w:w="4237" w:type="dxa"/>
            <w:noWrap/>
          </w:tcPr>
          <w:p w14:paraId="6CD9B981" w14:textId="77777777" w:rsidR="00F22F13" w:rsidRPr="006755F6" w:rsidRDefault="00F22F13" w:rsidP="00F22F13">
            <w:pPr>
              <w:rPr>
                <w:b/>
                <w:bCs/>
              </w:rPr>
            </w:pPr>
            <w:r w:rsidRPr="006755F6">
              <w:rPr>
                <w:b/>
                <w:bCs/>
              </w:rPr>
              <w:t>Total near-natural peat</w:t>
            </w:r>
          </w:p>
        </w:tc>
        <w:tc>
          <w:tcPr>
            <w:tcW w:w="2562" w:type="dxa"/>
            <w:noWrap/>
            <w:vAlign w:val="center"/>
          </w:tcPr>
          <w:p w14:paraId="77AE705D" w14:textId="3AA1FDB2" w:rsidR="00F22F13" w:rsidRPr="006755F6" w:rsidRDefault="00F22F13" w:rsidP="00F22F13">
            <w:pPr>
              <w:jc w:val="center"/>
              <w:rPr>
                <w:b/>
                <w:bCs/>
                <w:u w:val="single"/>
              </w:rPr>
            </w:pPr>
            <w:r w:rsidRPr="006755F6">
              <w:rPr>
                <w:rFonts w:ascii="Calibri" w:hAnsi="Calibri" w:cs="Calibri"/>
                <w:b/>
                <w:bCs/>
              </w:rPr>
              <w:t>-1,623</w:t>
            </w:r>
          </w:p>
        </w:tc>
        <w:tc>
          <w:tcPr>
            <w:tcW w:w="2694" w:type="dxa"/>
            <w:noWrap/>
            <w:vAlign w:val="center"/>
          </w:tcPr>
          <w:p w14:paraId="7A198C34" w14:textId="3BE247D1" w:rsidR="00F22F13" w:rsidRPr="006755F6" w:rsidRDefault="00F22F13" w:rsidP="00F22F13">
            <w:pPr>
              <w:jc w:val="center"/>
              <w:rPr>
                <w:b/>
                <w:bCs/>
                <w:u w:val="single"/>
              </w:rPr>
            </w:pPr>
            <w:r w:rsidRPr="006755F6">
              <w:rPr>
                <w:rFonts w:ascii="Calibri" w:hAnsi="Calibri" w:cs="Calibri"/>
                <w:b/>
                <w:bCs/>
              </w:rPr>
              <w:t>1,500</w:t>
            </w:r>
          </w:p>
        </w:tc>
      </w:tr>
    </w:tbl>
    <w:p w14:paraId="69D51995" w14:textId="77777777" w:rsidR="009C11D9" w:rsidRPr="00E807F1" w:rsidRDefault="009C11D9" w:rsidP="000A6E20"/>
    <w:p w14:paraId="4AB1EADC" w14:textId="36898152" w:rsidR="006F7444" w:rsidRPr="00E807F1" w:rsidRDefault="006F7444">
      <w:pPr>
        <w:rPr>
          <w:color w:val="0000FF"/>
          <w:u w:val="single"/>
        </w:rPr>
      </w:pPr>
    </w:p>
    <w:p w14:paraId="524D15B6" w14:textId="77777777" w:rsidR="00B4198F" w:rsidRDefault="00B4198F">
      <w:pPr>
        <w:rPr>
          <w:rFonts w:asciiTheme="majorHAnsi" w:eastAsiaTheme="majorEastAsia" w:hAnsiTheme="majorHAnsi" w:cstheme="majorBidi"/>
          <w:color w:val="2F5496" w:themeColor="accent1" w:themeShade="BF"/>
        </w:rPr>
      </w:pPr>
      <w:bookmarkStart w:id="955" w:name="_Toc91242834"/>
      <w:bookmarkStart w:id="956" w:name="_Ref94046800"/>
      <w:bookmarkStart w:id="957" w:name="_Ref94047879"/>
      <w:bookmarkStart w:id="958" w:name="_Ref94049250"/>
      <w:bookmarkStart w:id="959" w:name="_Toc91182755"/>
      <w:bookmarkStart w:id="960" w:name="_Ref91247828"/>
      <w:bookmarkStart w:id="961" w:name="_Ref91248081"/>
      <w:bookmarkStart w:id="962" w:name="_Ref91248111"/>
      <w:bookmarkStart w:id="963" w:name="_Toc103702098"/>
      <w:bookmarkStart w:id="964" w:name="_Toc96698043"/>
      <w:bookmarkStart w:id="965" w:name="_Toc104998577"/>
      <w:bookmarkStart w:id="966" w:name="_Ref107665163"/>
      <w:bookmarkStart w:id="967" w:name="_Ref121176182"/>
      <w:bookmarkStart w:id="968" w:name="_Ref121176563"/>
      <w:bookmarkStart w:id="969" w:name="_Ref121176677"/>
      <w:bookmarkStart w:id="970" w:name="_Toc91182756"/>
      <w:r>
        <w:br w:type="page"/>
      </w:r>
    </w:p>
    <w:p w14:paraId="1B3FD1FC" w14:textId="5432EC79" w:rsidR="00592B43" w:rsidRPr="00E807F1" w:rsidRDefault="00837639">
      <w:pPr>
        <w:pStyle w:val="Heading3"/>
      </w:pPr>
      <w:bookmarkStart w:id="971" w:name="_Ref121177243"/>
      <w:bookmarkStart w:id="972" w:name="_Toc125970067"/>
      <w:r w:rsidRPr="00E807F1">
        <w:lastRenderedPageBreak/>
        <w:t>Appendix</w:t>
      </w:r>
      <w:r w:rsidR="00F41F93" w:rsidRPr="00E807F1">
        <w:t>:</w:t>
      </w:r>
      <w:r w:rsidRPr="00E807F1">
        <w:t xml:space="preserve"> Target</w:t>
      </w:r>
      <w:r w:rsidR="00B429D6">
        <w:t>-</w:t>
      </w:r>
      <w:r w:rsidRPr="00E807F1">
        <w:t xml:space="preserve">setting methodology for </w:t>
      </w:r>
      <w:bookmarkEnd w:id="955"/>
      <w:bookmarkEnd w:id="956"/>
      <w:bookmarkEnd w:id="957"/>
      <w:bookmarkEnd w:id="958"/>
      <w:r w:rsidR="00F41F93" w:rsidRPr="00E807F1">
        <w:t>land use change</w:t>
      </w:r>
      <w:bookmarkStart w:id="973" w:name="_Toc94050456"/>
      <w:bookmarkEnd w:id="959"/>
      <w:bookmarkEnd w:id="960"/>
      <w:bookmarkEnd w:id="961"/>
      <w:bookmarkEnd w:id="962"/>
      <w:bookmarkEnd w:id="963"/>
      <w:bookmarkEnd w:id="964"/>
      <w:bookmarkEnd w:id="965"/>
      <w:bookmarkEnd w:id="966"/>
      <w:bookmarkEnd w:id="967"/>
      <w:bookmarkEnd w:id="968"/>
      <w:bookmarkEnd w:id="969"/>
      <w:bookmarkEnd w:id="971"/>
      <w:bookmarkEnd w:id="973"/>
      <w:bookmarkEnd w:id="972"/>
    </w:p>
    <w:p w14:paraId="70D1CAD0" w14:textId="77777777" w:rsidR="00AD774B" w:rsidRPr="00E807F1" w:rsidRDefault="00AD774B" w:rsidP="00F30E4D">
      <w:pPr>
        <w:jc w:val="both"/>
        <w:rPr>
          <w:rFonts w:eastAsia="Arial" w:cstheme="minorHAnsi"/>
          <w:lang w:eastAsia="en-GB"/>
        </w:rPr>
      </w:pPr>
    </w:p>
    <w:p w14:paraId="0CB6B5CD" w14:textId="07E10684" w:rsidR="00FA31BB" w:rsidRPr="00E807F1" w:rsidRDefault="00FA31BB" w:rsidP="00FA31BB">
      <w:pPr>
        <w:jc w:val="both"/>
        <w:rPr>
          <w:rFonts w:cstheme="minorHAnsi"/>
        </w:rPr>
      </w:pPr>
      <w:r w:rsidRPr="00E807F1">
        <w:rPr>
          <w:rFonts w:cstheme="minorHAnsi"/>
        </w:rPr>
        <w:t xml:space="preserve">The land use change and management targets in each </w:t>
      </w:r>
      <w:r w:rsidR="00122409" w:rsidRPr="00E807F1">
        <w:rPr>
          <w:rFonts w:cstheme="minorHAnsi"/>
        </w:rPr>
        <w:t>National Park or AONB</w:t>
      </w:r>
      <w:r w:rsidRPr="00E807F1">
        <w:rPr>
          <w:rFonts w:cstheme="minorHAnsi"/>
        </w:rPr>
        <w:t>, which include woodland creation, peatland restoration and several regenerative agriculture measures, are derived by apportioning land-based carbon sequestration measures from the UK’s Sixth Carbon Budget (2020)</w:t>
      </w:r>
      <w:r w:rsidRPr="00E807F1">
        <w:rPr>
          <w:rStyle w:val="FootnoteReference"/>
          <w:rFonts w:cstheme="minorHAnsi"/>
        </w:rPr>
        <w:footnoteReference w:id="109"/>
      </w:r>
      <w:r w:rsidRPr="00E807F1">
        <w:rPr>
          <w:rFonts w:cstheme="minorHAnsi"/>
        </w:rPr>
        <w:t xml:space="preserve"> according to present-day land use distribution in each </w:t>
      </w:r>
      <w:r w:rsidR="00122409" w:rsidRPr="00E807F1">
        <w:rPr>
          <w:rFonts w:cstheme="minorHAnsi"/>
        </w:rPr>
        <w:t>National Park or AONB</w:t>
      </w:r>
      <w:r w:rsidRPr="00E807F1">
        <w:rPr>
          <w:rFonts w:cstheme="minorHAnsi"/>
        </w:rPr>
        <w:t xml:space="preserve">. </w:t>
      </w:r>
    </w:p>
    <w:p w14:paraId="68916A6D" w14:textId="77777777" w:rsidR="00AD774B" w:rsidRPr="00E807F1" w:rsidRDefault="00AD774B" w:rsidP="00AD774B">
      <w:pPr>
        <w:jc w:val="both"/>
        <w:rPr>
          <w:rFonts w:cstheme="minorHAnsi"/>
        </w:rPr>
      </w:pPr>
    </w:p>
    <w:p w14:paraId="2DACBDF3" w14:textId="631A797D" w:rsidR="00AD774B" w:rsidRPr="00E807F1" w:rsidRDefault="00AD774B" w:rsidP="5FF0FCF9">
      <w:pPr>
        <w:jc w:val="both"/>
      </w:pPr>
      <w:r w:rsidRPr="5FF0FCF9">
        <w:t>In the case of woodland creation, a more ambitious target has been introduced for each</w:t>
      </w:r>
      <w:r w:rsidR="002C1679" w:rsidRPr="5FF0FCF9">
        <w:t xml:space="preserve"> protected landscape</w:t>
      </w:r>
      <w:r w:rsidRPr="5FF0FCF9">
        <w:t xml:space="preserve"> </w:t>
      </w:r>
      <w:r w:rsidR="0097531D" w:rsidRPr="5FF0FCF9">
        <w:t xml:space="preserve">through a high-level opportunity mapping </w:t>
      </w:r>
      <w:r w:rsidR="005A6E18">
        <w:t>(</w:t>
      </w:r>
      <w:r w:rsidR="005A6E18">
        <w:fldChar w:fldCharType="begin"/>
      </w:r>
      <w:r w:rsidR="005A6E18">
        <w:instrText xml:space="preserve"> REF _Ref94050112 \h </w:instrText>
      </w:r>
      <w:r w:rsidR="005A6E18">
        <w:fldChar w:fldCharType="separate"/>
      </w:r>
      <w:r w:rsidR="0044182F" w:rsidRPr="00E807F1">
        <w:t xml:space="preserve">Table </w:t>
      </w:r>
      <w:r w:rsidR="0044182F">
        <w:rPr>
          <w:noProof/>
        </w:rPr>
        <w:t>14</w:t>
      </w:r>
      <w:r w:rsidR="005A6E18">
        <w:fldChar w:fldCharType="end"/>
      </w:r>
      <w:r w:rsidR="005A6E18">
        <w:t xml:space="preserve">) </w:t>
      </w:r>
      <w:r w:rsidR="00A87D44" w:rsidRPr="5FF0FCF9">
        <w:t>and</w:t>
      </w:r>
      <w:r w:rsidRPr="5FF0FCF9">
        <w:t xml:space="preserve"> conversations with the </w:t>
      </w:r>
      <w:r w:rsidR="001C0B70" w:rsidRPr="5FF0FCF9">
        <w:t>National Park and AONB</w:t>
      </w:r>
      <w:r w:rsidRPr="5FF0FCF9">
        <w:t xml:space="preserve"> teams on the ground, </w:t>
      </w:r>
      <w:r w:rsidR="00B02E54" w:rsidRPr="5FF0FCF9">
        <w:t xml:space="preserve">with a preference (in most cases) for native broadleaf or mixed species in order to achieve broader environmental benefits across protected landscapes, such as those in </w:t>
      </w:r>
      <w:r w:rsidR="004D4A12" w:rsidRPr="5FF0FCF9">
        <w:t>National Parks</w:t>
      </w:r>
      <w:r w:rsidR="00B02E54" w:rsidRPr="5FF0FCF9">
        <w:t xml:space="preserve"> and AONBs.</w:t>
      </w:r>
    </w:p>
    <w:p w14:paraId="56FFF1C3" w14:textId="77777777" w:rsidR="00AD774B" w:rsidRPr="00E807F1" w:rsidRDefault="00AD774B" w:rsidP="00AD774B">
      <w:pPr>
        <w:jc w:val="both"/>
        <w:rPr>
          <w:rFonts w:cstheme="minorHAnsi"/>
        </w:rPr>
      </w:pPr>
    </w:p>
    <w:p w14:paraId="4A28FD2B" w14:textId="77777777" w:rsidR="00D71B92" w:rsidRPr="00E807F1" w:rsidRDefault="00D71B92" w:rsidP="00D71B92">
      <w:pPr>
        <w:jc w:val="both"/>
        <w:rPr>
          <w:rFonts w:cstheme="minorHAnsi"/>
        </w:rPr>
      </w:pPr>
      <w:r w:rsidRPr="00E807F1">
        <w:rPr>
          <w:rFonts w:cstheme="minorHAnsi"/>
        </w:rPr>
        <w:t xml:space="preserve">Our land use change and management options focus on either creating, </w:t>
      </w:r>
      <w:proofErr w:type="gramStart"/>
      <w:r w:rsidRPr="00E807F1">
        <w:rPr>
          <w:rFonts w:cstheme="minorHAnsi"/>
        </w:rPr>
        <w:t>enhancing</w:t>
      </w:r>
      <w:proofErr w:type="gramEnd"/>
      <w:r w:rsidRPr="00E807F1">
        <w:rPr>
          <w:rFonts w:cstheme="minorHAnsi"/>
        </w:rPr>
        <w:t xml:space="preserve"> or restoring (as applicable) four common land use types (habitats) on mineral soils, and eight types of degrading peatland habitats:</w:t>
      </w:r>
    </w:p>
    <w:p w14:paraId="3CAAE01C" w14:textId="77777777" w:rsidR="00A55D51" w:rsidRPr="00E807F1" w:rsidRDefault="00A55D51" w:rsidP="00A55D51">
      <w:pPr>
        <w:jc w:val="both"/>
        <w:rPr>
          <w:rFonts w:cstheme="minorHAnsi"/>
        </w:rPr>
      </w:pPr>
    </w:p>
    <w:p w14:paraId="026463EC" w14:textId="77777777" w:rsidR="00A55D51" w:rsidRPr="009C11D9" w:rsidRDefault="00A55D51" w:rsidP="003A77A0">
      <w:pPr>
        <w:pStyle w:val="ListParagraph"/>
        <w:numPr>
          <w:ilvl w:val="0"/>
          <w:numId w:val="23"/>
        </w:numPr>
        <w:jc w:val="both"/>
        <w:rPr>
          <w:rFonts w:cstheme="minorHAnsi"/>
        </w:rPr>
      </w:pPr>
      <w:r w:rsidRPr="006D4820">
        <w:rPr>
          <w:rFonts w:cstheme="minorHAnsi"/>
        </w:rPr>
        <w:t>Broadleaf woodland on mine</w:t>
      </w:r>
      <w:r w:rsidRPr="009C11D9">
        <w:rPr>
          <w:rFonts w:cstheme="minorHAnsi"/>
        </w:rPr>
        <w:t>ral soil</w:t>
      </w:r>
    </w:p>
    <w:p w14:paraId="605A0EBA" w14:textId="77777777" w:rsidR="00A55D51" w:rsidRPr="009C11D9" w:rsidRDefault="00A55D51" w:rsidP="003A77A0">
      <w:pPr>
        <w:pStyle w:val="ListParagraph"/>
        <w:numPr>
          <w:ilvl w:val="0"/>
          <w:numId w:val="23"/>
        </w:numPr>
        <w:jc w:val="both"/>
        <w:rPr>
          <w:rFonts w:cstheme="minorHAnsi"/>
        </w:rPr>
      </w:pPr>
      <w:r w:rsidRPr="009C11D9">
        <w:rPr>
          <w:rFonts w:cstheme="minorHAnsi"/>
        </w:rPr>
        <w:t>Coniferous woodland on mineral soil</w:t>
      </w:r>
    </w:p>
    <w:p w14:paraId="79F3E609" w14:textId="77777777" w:rsidR="00A55D51" w:rsidRPr="009C11D9" w:rsidRDefault="00A55D51" w:rsidP="003A77A0">
      <w:pPr>
        <w:pStyle w:val="ListParagraph"/>
        <w:numPr>
          <w:ilvl w:val="0"/>
          <w:numId w:val="23"/>
        </w:numPr>
        <w:jc w:val="both"/>
        <w:rPr>
          <w:rFonts w:cstheme="minorHAnsi"/>
        </w:rPr>
      </w:pPr>
      <w:r w:rsidRPr="009C11D9">
        <w:rPr>
          <w:rFonts w:cstheme="minorHAnsi"/>
        </w:rPr>
        <w:t>Improved grassland on mineral soil</w:t>
      </w:r>
    </w:p>
    <w:p w14:paraId="1CCCF0C4" w14:textId="77777777" w:rsidR="00A55D51" w:rsidRPr="009C11D9" w:rsidRDefault="00A55D51" w:rsidP="003A77A0">
      <w:pPr>
        <w:pStyle w:val="ListParagraph"/>
        <w:numPr>
          <w:ilvl w:val="0"/>
          <w:numId w:val="23"/>
        </w:numPr>
        <w:jc w:val="both"/>
        <w:rPr>
          <w:rFonts w:cstheme="minorHAnsi"/>
        </w:rPr>
      </w:pPr>
      <w:r w:rsidRPr="009C11D9">
        <w:rPr>
          <w:rFonts w:cstheme="minorHAnsi"/>
        </w:rPr>
        <w:t>Cropland on mineral soil</w:t>
      </w:r>
    </w:p>
    <w:p w14:paraId="7D3D4EAA" w14:textId="77777777" w:rsidR="00A55D51" w:rsidRPr="009C11D9" w:rsidRDefault="00A55D51" w:rsidP="003A77A0">
      <w:pPr>
        <w:pStyle w:val="ListParagraph"/>
        <w:numPr>
          <w:ilvl w:val="0"/>
          <w:numId w:val="23"/>
        </w:numPr>
        <w:jc w:val="both"/>
        <w:rPr>
          <w:rFonts w:cstheme="minorHAnsi"/>
        </w:rPr>
      </w:pPr>
      <w:r w:rsidRPr="009C11D9">
        <w:rPr>
          <w:rFonts w:cstheme="minorHAnsi"/>
        </w:rPr>
        <w:t>Eroding modified bog (bare peat), drained</w:t>
      </w:r>
    </w:p>
    <w:p w14:paraId="33FFCA31" w14:textId="77777777" w:rsidR="00A55D51" w:rsidRPr="009C11D9" w:rsidRDefault="00A55D51" w:rsidP="003A77A0">
      <w:pPr>
        <w:pStyle w:val="ListParagraph"/>
        <w:numPr>
          <w:ilvl w:val="0"/>
          <w:numId w:val="23"/>
        </w:numPr>
        <w:jc w:val="both"/>
        <w:rPr>
          <w:rFonts w:cstheme="minorHAnsi"/>
        </w:rPr>
      </w:pPr>
      <w:r w:rsidRPr="009C11D9">
        <w:rPr>
          <w:rFonts w:cstheme="minorHAnsi"/>
        </w:rPr>
        <w:t>Eroding modified bog (bare peat), undrained</w:t>
      </w:r>
    </w:p>
    <w:p w14:paraId="76FC8C25" w14:textId="44EFDAFB" w:rsidR="00A55D51" w:rsidRPr="009C11D9" w:rsidRDefault="00A55D51" w:rsidP="003A77A0">
      <w:pPr>
        <w:pStyle w:val="ListParagraph"/>
        <w:numPr>
          <w:ilvl w:val="0"/>
          <w:numId w:val="23"/>
        </w:numPr>
        <w:jc w:val="both"/>
        <w:rPr>
          <w:rFonts w:cstheme="minorHAnsi"/>
        </w:rPr>
      </w:pPr>
      <w:r w:rsidRPr="009C11D9">
        <w:rPr>
          <w:rFonts w:cstheme="minorHAnsi"/>
        </w:rPr>
        <w:t xml:space="preserve">Modified bog (heather/grass-dominated), </w:t>
      </w:r>
      <w:proofErr w:type="gramStart"/>
      <w:r w:rsidRPr="009C11D9">
        <w:rPr>
          <w:rFonts w:cstheme="minorHAnsi"/>
        </w:rPr>
        <w:t>drained</w:t>
      </w:r>
      <w:proofErr w:type="gramEnd"/>
    </w:p>
    <w:p w14:paraId="5199592F" w14:textId="40B0A68D" w:rsidR="00A55D51" w:rsidRPr="009C11D9" w:rsidRDefault="00A55D51" w:rsidP="003A77A0">
      <w:pPr>
        <w:pStyle w:val="ListParagraph"/>
        <w:numPr>
          <w:ilvl w:val="0"/>
          <w:numId w:val="23"/>
        </w:numPr>
        <w:jc w:val="both"/>
        <w:rPr>
          <w:rFonts w:cstheme="minorHAnsi"/>
        </w:rPr>
      </w:pPr>
      <w:r w:rsidRPr="009C11D9">
        <w:rPr>
          <w:rFonts w:cstheme="minorHAnsi"/>
        </w:rPr>
        <w:t xml:space="preserve">Modified bog (heather/grass-dominated), </w:t>
      </w:r>
      <w:proofErr w:type="gramStart"/>
      <w:r w:rsidRPr="009C11D9">
        <w:rPr>
          <w:rFonts w:cstheme="minorHAnsi"/>
        </w:rPr>
        <w:t>undrained</w:t>
      </w:r>
      <w:proofErr w:type="gramEnd"/>
    </w:p>
    <w:p w14:paraId="02FF2FBA" w14:textId="77777777" w:rsidR="00A55D51" w:rsidRPr="009C11D9" w:rsidRDefault="00A55D51" w:rsidP="003A77A0">
      <w:pPr>
        <w:pStyle w:val="ListParagraph"/>
        <w:numPr>
          <w:ilvl w:val="0"/>
          <w:numId w:val="23"/>
        </w:numPr>
        <w:jc w:val="both"/>
        <w:rPr>
          <w:rFonts w:cstheme="minorHAnsi"/>
        </w:rPr>
      </w:pPr>
      <w:r w:rsidRPr="009C11D9">
        <w:rPr>
          <w:rFonts w:cstheme="minorHAnsi"/>
        </w:rPr>
        <w:t xml:space="preserve">Cropland on peat soil, </w:t>
      </w:r>
      <w:proofErr w:type="gramStart"/>
      <w:r w:rsidRPr="009C11D9">
        <w:rPr>
          <w:rFonts w:cstheme="minorHAnsi"/>
        </w:rPr>
        <w:t>drained</w:t>
      </w:r>
      <w:proofErr w:type="gramEnd"/>
    </w:p>
    <w:p w14:paraId="12D6A945" w14:textId="77777777" w:rsidR="00A55D51" w:rsidRPr="009C11D9" w:rsidRDefault="00A55D51" w:rsidP="003A77A0">
      <w:pPr>
        <w:pStyle w:val="ListParagraph"/>
        <w:numPr>
          <w:ilvl w:val="0"/>
          <w:numId w:val="23"/>
        </w:numPr>
        <w:jc w:val="both"/>
        <w:rPr>
          <w:rFonts w:cstheme="minorHAnsi"/>
        </w:rPr>
      </w:pPr>
      <w:r w:rsidRPr="009C11D9">
        <w:rPr>
          <w:rFonts w:cstheme="minorHAnsi"/>
        </w:rPr>
        <w:t xml:space="preserve">Intensive grassland on peat soil, </w:t>
      </w:r>
      <w:proofErr w:type="gramStart"/>
      <w:r w:rsidRPr="009C11D9">
        <w:rPr>
          <w:rFonts w:cstheme="minorHAnsi"/>
        </w:rPr>
        <w:t>drained</w:t>
      </w:r>
      <w:proofErr w:type="gramEnd"/>
    </w:p>
    <w:p w14:paraId="50288679" w14:textId="77777777" w:rsidR="00A55D51" w:rsidRPr="009C11D9" w:rsidRDefault="00A55D51" w:rsidP="003A77A0">
      <w:pPr>
        <w:pStyle w:val="ListParagraph"/>
        <w:numPr>
          <w:ilvl w:val="0"/>
          <w:numId w:val="23"/>
        </w:numPr>
        <w:jc w:val="both"/>
        <w:rPr>
          <w:rFonts w:cstheme="minorHAnsi"/>
        </w:rPr>
      </w:pPr>
      <w:r w:rsidRPr="009C11D9">
        <w:rPr>
          <w:rFonts w:cstheme="minorHAnsi"/>
        </w:rPr>
        <w:t xml:space="preserve">Extensive grassland (on bog/fen), </w:t>
      </w:r>
      <w:proofErr w:type="gramStart"/>
      <w:r w:rsidRPr="009C11D9">
        <w:rPr>
          <w:rFonts w:cstheme="minorHAnsi"/>
        </w:rPr>
        <w:t>drained</w:t>
      </w:r>
      <w:proofErr w:type="gramEnd"/>
    </w:p>
    <w:p w14:paraId="3DBBA899" w14:textId="77777777" w:rsidR="00A55D51" w:rsidRPr="009C11D9" w:rsidRDefault="00A55D51" w:rsidP="003A77A0">
      <w:pPr>
        <w:pStyle w:val="ListParagraph"/>
        <w:numPr>
          <w:ilvl w:val="0"/>
          <w:numId w:val="23"/>
        </w:numPr>
        <w:jc w:val="both"/>
        <w:rPr>
          <w:rFonts w:cstheme="minorHAnsi"/>
        </w:rPr>
      </w:pPr>
      <w:r w:rsidRPr="009C11D9">
        <w:rPr>
          <w:rFonts w:cstheme="minorHAnsi"/>
        </w:rPr>
        <w:t>Forest on peat soil, drained.</w:t>
      </w:r>
    </w:p>
    <w:p w14:paraId="633FCAD9" w14:textId="77777777" w:rsidR="00A55D51" w:rsidRPr="00E807F1" w:rsidRDefault="00A55D51" w:rsidP="00A55D51">
      <w:pPr>
        <w:jc w:val="both"/>
        <w:rPr>
          <w:rFonts w:cstheme="minorHAnsi"/>
        </w:rPr>
      </w:pPr>
    </w:p>
    <w:p w14:paraId="2155DBCC" w14:textId="467253F0" w:rsidR="00A55D51" w:rsidRPr="00E807F1" w:rsidRDefault="00A55D51" w:rsidP="00A55D51">
      <w:pPr>
        <w:jc w:val="both"/>
        <w:rPr>
          <w:rFonts w:cstheme="minorHAnsi"/>
        </w:rPr>
      </w:pPr>
      <w:r w:rsidRPr="00E807F1">
        <w:rPr>
          <w:rFonts w:cstheme="minorHAnsi"/>
        </w:rPr>
        <w:t>The degraded peatland classification follows the methodology adopted by BEIS for annual LULUCF GHG inventories</w:t>
      </w:r>
      <w:r w:rsidRPr="00E807F1">
        <w:rPr>
          <w:rStyle w:val="FootnoteReference"/>
          <w:rFonts w:cstheme="minorHAnsi"/>
        </w:rPr>
        <w:footnoteReference w:id="110"/>
      </w:r>
      <w:r w:rsidRPr="00E807F1">
        <w:rPr>
          <w:rFonts w:cstheme="minorHAnsi"/>
        </w:rPr>
        <w:t xml:space="preserve">, which is based on the assessment by Evans </w:t>
      </w:r>
      <w:r w:rsidRPr="00E807F1">
        <w:rPr>
          <w:i/>
        </w:rPr>
        <w:t>et al</w:t>
      </w:r>
      <w:r w:rsidRPr="00E807F1">
        <w:rPr>
          <w:rFonts w:cstheme="minorHAnsi"/>
          <w:i/>
          <w:iCs/>
        </w:rPr>
        <w:t>.</w:t>
      </w:r>
      <w:r w:rsidRPr="00E807F1">
        <w:rPr>
          <w:rFonts w:cstheme="minorHAnsi"/>
        </w:rPr>
        <w:t xml:space="preserve"> (2017)</w:t>
      </w:r>
      <w:r w:rsidRPr="00E807F1">
        <w:rPr>
          <w:rStyle w:val="FootnoteReference"/>
          <w:rFonts w:cstheme="minorHAnsi"/>
        </w:rPr>
        <w:footnoteReference w:id="111"/>
      </w:r>
      <w:r w:rsidRPr="00E807F1">
        <w:rPr>
          <w:rFonts w:cstheme="minorHAnsi"/>
        </w:rPr>
        <w:t xml:space="preserve">. </w:t>
      </w:r>
    </w:p>
    <w:p w14:paraId="2C6D528C" w14:textId="77777777" w:rsidR="00AD774B" w:rsidRPr="00E807F1" w:rsidRDefault="00AD774B" w:rsidP="00AD774B">
      <w:pPr>
        <w:jc w:val="both"/>
        <w:rPr>
          <w:rFonts w:cstheme="minorHAnsi"/>
        </w:rPr>
      </w:pPr>
    </w:p>
    <w:p w14:paraId="6B7EA4D9" w14:textId="27A1AB25" w:rsidR="007468CB" w:rsidRPr="00E807F1" w:rsidRDefault="007468CB" w:rsidP="007468CB">
      <w:pPr>
        <w:jc w:val="both"/>
        <w:rPr>
          <w:rFonts w:cstheme="minorHAnsi"/>
        </w:rPr>
      </w:pPr>
      <w:r w:rsidRPr="00E807F1">
        <w:rPr>
          <w:rFonts w:cstheme="minorHAnsi"/>
        </w:rPr>
        <w:t xml:space="preserve">For </w:t>
      </w:r>
      <w:r w:rsidR="00E16160" w:rsidRPr="00E807F1">
        <w:rPr>
          <w:rFonts w:cstheme="minorHAnsi"/>
        </w:rPr>
        <w:t>Exmoor</w:t>
      </w:r>
      <w:r w:rsidRPr="00E807F1">
        <w:t xml:space="preserve"> </w:t>
      </w:r>
      <w:r w:rsidRPr="00E807F1">
        <w:rPr>
          <w:rFonts w:cstheme="minorHAnsi"/>
        </w:rPr>
        <w:t xml:space="preserve">National Park, the current land use distribution is illustrated in </w:t>
      </w:r>
      <w:r w:rsidRPr="00E807F1">
        <w:rPr>
          <w:rFonts w:cstheme="minorHAnsi"/>
        </w:rPr>
        <w:fldChar w:fldCharType="begin"/>
      </w:r>
      <w:r w:rsidRPr="00E807F1">
        <w:rPr>
          <w:rFonts w:cstheme="minorHAnsi"/>
        </w:rPr>
        <w:instrText xml:space="preserve"> REF _Ref94050112 \h  \* MERGEFORMAT </w:instrText>
      </w:r>
      <w:r w:rsidRPr="00E807F1">
        <w:rPr>
          <w:rFonts w:cstheme="minorHAnsi"/>
        </w:rPr>
      </w:r>
      <w:r w:rsidRPr="00E807F1">
        <w:rPr>
          <w:rFonts w:cstheme="minorHAnsi"/>
        </w:rPr>
        <w:fldChar w:fldCharType="separate"/>
      </w:r>
      <w:r w:rsidR="0044182F" w:rsidRPr="00E807F1">
        <w:t xml:space="preserve">Table </w:t>
      </w:r>
      <w:r w:rsidR="0044182F">
        <w:rPr>
          <w:noProof/>
        </w:rPr>
        <w:t>14</w:t>
      </w:r>
      <w:r w:rsidRPr="00E807F1">
        <w:rPr>
          <w:rFonts w:cstheme="minorHAnsi"/>
        </w:rPr>
        <w:fldChar w:fldCharType="end"/>
      </w:r>
      <w:r w:rsidR="009F4237" w:rsidRPr="00E807F1">
        <w:rPr>
          <w:rFonts w:cstheme="minorHAnsi"/>
        </w:rPr>
        <w:t xml:space="preserve">. It is based on the 2019 CEH Land Cover Map, the Living England </w:t>
      </w:r>
      <w:r w:rsidR="00CB295A" w:rsidRPr="00E807F1">
        <w:rPr>
          <w:rFonts w:cstheme="minorHAnsi"/>
        </w:rPr>
        <w:t>h</w:t>
      </w:r>
      <w:r w:rsidR="009F4237" w:rsidRPr="00E807F1">
        <w:rPr>
          <w:rFonts w:cstheme="minorHAnsi"/>
        </w:rPr>
        <w:t xml:space="preserve">abitat </w:t>
      </w:r>
      <w:r w:rsidR="00CB295A" w:rsidRPr="00E807F1">
        <w:rPr>
          <w:rFonts w:cstheme="minorHAnsi"/>
        </w:rPr>
        <w:t>m</w:t>
      </w:r>
      <w:r w:rsidR="009F4237" w:rsidRPr="00E807F1">
        <w:rPr>
          <w:rFonts w:cstheme="minorHAnsi"/>
        </w:rPr>
        <w:t xml:space="preserve">ap, </w:t>
      </w:r>
      <w:r w:rsidR="006E1AFA" w:rsidRPr="00E807F1">
        <w:rPr>
          <w:rFonts w:cstheme="minorHAnsi"/>
        </w:rPr>
        <w:t xml:space="preserve">and </w:t>
      </w:r>
      <w:r w:rsidR="009F4237" w:rsidRPr="00E807F1">
        <w:rPr>
          <w:rFonts w:cstheme="minorHAnsi"/>
        </w:rPr>
        <w:t>the Natural England peatland map</w:t>
      </w:r>
      <w:r w:rsidR="003D25EF" w:rsidRPr="00E807F1">
        <w:rPr>
          <w:rFonts w:cstheme="minorHAnsi"/>
        </w:rPr>
        <w:t>,</w:t>
      </w:r>
      <w:r w:rsidR="009F4237" w:rsidRPr="00E807F1">
        <w:rPr>
          <w:rFonts w:cstheme="minorHAnsi"/>
        </w:rPr>
        <w:t xml:space="preserve"> </w:t>
      </w:r>
      <w:r w:rsidR="006E1AFA" w:rsidRPr="00E807F1">
        <w:rPr>
          <w:rFonts w:cstheme="minorHAnsi"/>
        </w:rPr>
        <w:t xml:space="preserve">supplemented by </w:t>
      </w:r>
      <w:r w:rsidR="009F4237" w:rsidRPr="00E807F1">
        <w:rPr>
          <w:rFonts w:cstheme="minorHAnsi"/>
        </w:rPr>
        <w:t xml:space="preserve">in-house </w:t>
      </w:r>
      <w:r w:rsidR="003D25EF" w:rsidRPr="00E807F1">
        <w:rPr>
          <w:rFonts w:cstheme="minorHAnsi"/>
        </w:rPr>
        <w:t xml:space="preserve">habitat and peat </w:t>
      </w:r>
      <w:r w:rsidR="009F4237" w:rsidRPr="00E807F1">
        <w:rPr>
          <w:rFonts w:cstheme="minorHAnsi"/>
        </w:rPr>
        <w:t>data</w:t>
      </w:r>
      <w:r w:rsidR="003D25EF" w:rsidRPr="00E807F1">
        <w:rPr>
          <w:rFonts w:cstheme="minorHAnsi"/>
        </w:rPr>
        <w:t xml:space="preserve">, </w:t>
      </w:r>
      <w:r w:rsidR="008B3D37" w:rsidRPr="00E807F1">
        <w:rPr>
          <w:rFonts w:cstheme="minorHAnsi"/>
        </w:rPr>
        <w:t>as well as</w:t>
      </w:r>
      <w:r w:rsidR="003D25EF" w:rsidRPr="00E807F1">
        <w:rPr>
          <w:rFonts w:cstheme="minorHAnsi"/>
        </w:rPr>
        <w:t xml:space="preserve"> local knowledge on </w:t>
      </w:r>
      <w:r w:rsidR="00890175" w:rsidRPr="00E807F1">
        <w:rPr>
          <w:rFonts w:cstheme="minorHAnsi"/>
        </w:rPr>
        <w:t xml:space="preserve">the peat </w:t>
      </w:r>
      <w:r w:rsidR="00BF3947" w:rsidRPr="00E807F1">
        <w:rPr>
          <w:rFonts w:cstheme="minorHAnsi"/>
        </w:rPr>
        <w:t xml:space="preserve">condition </w:t>
      </w:r>
      <w:r w:rsidR="00890175" w:rsidRPr="00E807F1">
        <w:rPr>
          <w:rFonts w:cstheme="minorHAnsi"/>
        </w:rPr>
        <w:t>from the Exmoor Mires Partnership</w:t>
      </w:r>
      <w:r w:rsidR="009F4237" w:rsidRPr="00E807F1">
        <w:rPr>
          <w:rFonts w:cstheme="minorHAnsi"/>
        </w:rPr>
        <w:t>. The UK-wide areas of the selected land use (habitat) types and the corresponding percentages accounted for by the National Park are shown for context</w:t>
      </w:r>
      <w:r w:rsidRPr="00E807F1">
        <w:rPr>
          <w:rFonts w:cstheme="minorHAnsi"/>
        </w:rPr>
        <w:t xml:space="preserve"> in </w:t>
      </w:r>
      <w:r w:rsidRPr="00E807F1">
        <w:rPr>
          <w:rFonts w:cstheme="minorHAnsi"/>
        </w:rPr>
        <w:fldChar w:fldCharType="begin"/>
      </w:r>
      <w:r w:rsidRPr="00E807F1">
        <w:rPr>
          <w:rFonts w:cstheme="minorHAnsi"/>
        </w:rPr>
        <w:instrText xml:space="preserve"> REF _Ref93938682 \h  \* MERGEFORMAT </w:instrText>
      </w:r>
      <w:r w:rsidRPr="00E807F1">
        <w:rPr>
          <w:rFonts w:cstheme="minorHAnsi"/>
        </w:rPr>
      </w:r>
      <w:r w:rsidRPr="00E807F1">
        <w:rPr>
          <w:rFonts w:cstheme="minorHAnsi"/>
        </w:rPr>
        <w:fldChar w:fldCharType="separate"/>
      </w:r>
      <w:r w:rsidR="0044182F" w:rsidRPr="00E807F1">
        <w:rPr>
          <w:rFonts w:cstheme="minorHAnsi"/>
        </w:rPr>
        <w:t xml:space="preserve">Table </w:t>
      </w:r>
      <w:r w:rsidR="0044182F">
        <w:rPr>
          <w:rFonts w:cstheme="minorHAnsi"/>
          <w:noProof/>
        </w:rPr>
        <w:t>15</w:t>
      </w:r>
      <w:r w:rsidRPr="00E807F1">
        <w:rPr>
          <w:rFonts w:cstheme="minorHAnsi"/>
        </w:rPr>
        <w:fldChar w:fldCharType="end"/>
      </w:r>
      <w:r w:rsidRPr="00E807F1">
        <w:rPr>
          <w:rFonts w:cstheme="minorHAnsi"/>
        </w:rPr>
        <w:t>.</w:t>
      </w:r>
    </w:p>
    <w:p w14:paraId="3C4144A3" w14:textId="77777777" w:rsidR="00AD774B" w:rsidRPr="00E807F1" w:rsidRDefault="00AD774B" w:rsidP="00AD774B">
      <w:pPr>
        <w:jc w:val="both"/>
        <w:rPr>
          <w:rFonts w:cstheme="minorHAnsi"/>
        </w:rPr>
      </w:pPr>
    </w:p>
    <w:p w14:paraId="42330539" w14:textId="516C4957" w:rsidR="00825CF9" w:rsidRPr="00E807F1" w:rsidRDefault="00381026" w:rsidP="5FF0FCF9">
      <w:pPr>
        <w:jc w:val="both"/>
      </w:pPr>
      <w:r w:rsidRPr="18CAFE33">
        <w:t xml:space="preserve">At roughly </w:t>
      </w:r>
      <w:r w:rsidR="009A04FA">
        <w:t xml:space="preserve">69,400 </w:t>
      </w:r>
      <w:r w:rsidRPr="18CAFE33">
        <w:t>ha,</w:t>
      </w:r>
      <w:r w:rsidR="00F418C7">
        <w:t xml:space="preserve"> the</w:t>
      </w:r>
      <w:r w:rsidRPr="18CAFE33">
        <w:t xml:space="preserve"> </w:t>
      </w:r>
      <w:r w:rsidR="009A04FA">
        <w:t>Exmoor National Park</w:t>
      </w:r>
      <w:r>
        <w:t xml:space="preserve"> </w:t>
      </w:r>
      <w:r w:rsidRPr="18CAFE33">
        <w:t xml:space="preserve">accounts for around </w:t>
      </w:r>
      <w:r w:rsidR="009A04FA">
        <w:t>0.3</w:t>
      </w:r>
      <w:r w:rsidRPr="18CAFE33">
        <w:t xml:space="preserve">% of the UK’s total land area, while the </w:t>
      </w:r>
      <w:r w:rsidR="00605D82" w:rsidRPr="18CAFE33">
        <w:t>National Park</w:t>
      </w:r>
      <w:r w:rsidRPr="18CAFE33">
        <w:t>’s current share of tree cover</w:t>
      </w:r>
      <w:r w:rsidR="00D90C14">
        <w:t xml:space="preserve"> </w:t>
      </w:r>
      <w:r w:rsidR="00F418C7">
        <w:t>on mineral soils</w:t>
      </w:r>
      <w:r w:rsidRPr="18CAFE33">
        <w:t xml:space="preserve"> is </w:t>
      </w:r>
      <w:r w:rsidR="009A04FA">
        <w:t>43</w:t>
      </w:r>
      <w:r w:rsidRPr="18CAFE33">
        <w:t xml:space="preserve">% lower than the UK </w:t>
      </w:r>
      <w:r w:rsidRPr="18CAFE33">
        <w:lastRenderedPageBreak/>
        <w:t>average</w:t>
      </w:r>
      <w:r w:rsidR="00F418C7">
        <w:t xml:space="preserve"> (and is </w:t>
      </w:r>
      <w:proofErr w:type="gramStart"/>
      <w:r w:rsidR="00F418C7">
        <w:t>similar to</w:t>
      </w:r>
      <w:proofErr w:type="gramEnd"/>
      <w:r w:rsidR="00F418C7">
        <w:t xml:space="preserve"> the UK average </w:t>
      </w:r>
      <w:r w:rsidR="00304B6A">
        <w:t xml:space="preserve">if the </w:t>
      </w:r>
      <w:r w:rsidR="007D15DF">
        <w:t>nearly</w:t>
      </w:r>
      <w:r w:rsidR="00304B6A">
        <w:t xml:space="preserve"> 3,500 ha of woodland on peat soils in the National Park are factored in</w:t>
      </w:r>
      <w:r w:rsidR="00F418C7">
        <w:t>)</w:t>
      </w:r>
      <w:r w:rsidRPr="18CAFE33">
        <w:t xml:space="preserve">. There may be an opportunity to expand the existing woodland area. </w:t>
      </w:r>
      <w:r w:rsidR="00825CF9" w:rsidRPr="18CAFE33">
        <w:t xml:space="preserve">We propose to prioritise new native broadleaf trees, recognising that a native permanent woodland also has multiple co-benefits in addition to carbon sequestration, while reserving a fraction of the new woodland target for productive coniferous forestry to contribute to the UK becoming more self-sufficient in timber. </w:t>
      </w:r>
    </w:p>
    <w:p w14:paraId="412256FF" w14:textId="3A5C2CB5" w:rsidR="00381026" w:rsidRPr="00E807F1" w:rsidRDefault="00381026" w:rsidP="00381026">
      <w:pPr>
        <w:jc w:val="both"/>
        <w:rPr>
          <w:rFonts w:cstheme="minorHAnsi"/>
        </w:rPr>
      </w:pPr>
    </w:p>
    <w:p w14:paraId="6E7DE0FA" w14:textId="2A4F71BF" w:rsidR="000E7E3A" w:rsidRPr="00E807F1" w:rsidRDefault="00737D07" w:rsidP="00381026">
      <w:pPr>
        <w:jc w:val="both"/>
      </w:pPr>
      <w:r w:rsidRPr="00E807F1">
        <w:rPr>
          <w:rFonts w:cstheme="minorHAnsi"/>
        </w:rPr>
        <w:t>Th</w:t>
      </w:r>
      <w:r w:rsidR="002029F1" w:rsidRPr="00E807F1">
        <w:rPr>
          <w:rFonts w:cstheme="minorHAnsi"/>
        </w:rPr>
        <w:t xml:space="preserve">e </w:t>
      </w:r>
      <w:r w:rsidR="007E2FE7" w:rsidRPr="00E807F1">
        <w:rPr>
          <w:rFonts w:cstheme="minorHAnsi"/>
        </w:rPr>
        <w:t>e</w:t>
      </w:r>
      <w:r w:rsidR="00280098" w:rsidRPr="00E807F1">
        <w:rPr>
          <w:rFonts w:cstheme="minorHAnsi"/>
        </w:rPr>
        <w:t>stimat</w:t>
      </w:r>
      <w:r w:rsidRPr="00E807F1">
        <w:rPr>
          <w:rFonts w:cstheme="minorHAnsi"/>
        </w:rPr>
        <w:t>e</w:t>
      </w:r>
      <w:r w:rsidR="007E2FE7" w:rsidRPr="00E807F1">
        <w:rPr>
          <w:rFonts w:cstheme="minorHAnsi"/>
        </w:rPr>
        <w:t>d</w:t>
      </w:r>
      <w:r w:rsidRPr="00E807F1">
        <w:rPr>
          <w:rFonts w:cstheme="minorHAnsi"/>
        </w:rPr>
        <w:t xml:space="preserve"> occurrence of peatland in </w:t>
      </w:r>
      <w:r w:rsidR="00911D34" w:rsidRPr="00E807F1">
        <w:t>Exmoor National Park</w:t>
      </w:r>
      <w:r w:rsidRPr="00E807F1">
        <w:t xml:space="preserve"> </w:t>
      </w:r>
      <w:r w:rsidRPr="00E807F1">
        <w:rPr>
          <w:rFonts w:cstheme="minorHAnsi"/>
        </w:rPr>
        <w:t xml:space="preserve">is nearly </w:t>
      </w:r>
      <w:r w:rsidR="001479EC" w:rsidRPr="00E807F1">
        <w:t>4</w:t>
      </w:r>
      <w:r w:rsidRPr="00E807F1">
        <w:rPr>
          <w:rFonts w:cstheme="minorHAnsi"/>
        </w:rPr>
        <w:t xml:space="preserve"> times </w:t>
      </w:r>
      <w:r w:rsidR="001479EC" w:rsidRPr="00E807F1">
        <w:rPr>
          <w:rFonts w:cstheme="minorHAnsi"/>
        </w:rPr>
        <w:t>higher</w:t>
      </w:r>
      <w:r w:rsidRPr="00E807F1">
        <w:rPr>
          <w:rFonts w:cstheme="minorHAnsi"/>
        </w:rPr>
        <w:t xml:space="preserve"> than the UK average per unit area. Restoring peatland can therefore make a </w:t>
      </w:r>
      <w:r w:rsidR="001B3CCD" w:rsidRPr="00E807F1">
        <w:rPr>
          <w:rFonts w:cstheme="minorHAnsi"/>
        </w:rPr>
        <w:t>considerable</w:t>
      </w:r>
      <w:r w:rsidRPr="00E807F1">
        <w:rPr>
          <w:rFonts w:cstheme="minorHAnsi"/>
        </w:rPr>
        <w:t xml:space="preserve"> contribution to reducing land-based emissions in the National Park, </w:t>
      </w:r>
      <w:r w:rsidR="001B3CCD" w:rsidRPr="00E807F1">
        <w:rPr>
          <w:rFonts w:cstheme="minorHAnsi"/>
        </w:rPr>
        <w:t>therefore it</w:t>
      </w:r>
      <w:r w:rsidRPr="00E807F1">
        <w:rPr>
          <w:rFonts w:cstheme="minorHAnsi"/>
        </w:rPr>
        <w:t xml:space="preserve"> needs to be a priority.</w:t>
      </w:r>
      <w:r w:rsidRPr="00E807F1">
        <w:t xml:space="preserve"> </w:t>
      </w:r>
      <w:r w:rsidR="000E7E3A" w:rsidRPr="00E807F1">
        <w:rPr>
          <w:rFonts w:eastAsia="Times New Roman" w:cstheme="minorHAnsi"/>
          <w:lang w:eastAsia="en-GB"/>
        </w:rPr>
        <w:t xml:space="preserve">This provides both challenges and opportunities to manage large parts of the land more sustainably and reduce carbon emissions associated with degrading peat.  </w:t>
      </w:r>
    </w:p>
    <w:p w14:paraId="17F58EB3" w14:textId="77777777" w:rsidR="00292943" w:rsidRPr="00E807F1" w:rsidRDefault="00292943" w:rsidP="00AD774B">
      <w:pPr>
        <w:jc w:val="both"/>
        <w:rPr>
          <w:rFonts w:cstheme="minorHAnsi"/>
        </w:rPr>
      </w:pPr>
    </w:p>
    <w:p w14:paraId="7208B2C3" w14:textId="5499B5F0" w:rsidR="00580120" w:rsidRPr="00E807F1" w:rsidRDefault="00AD774B" w:rsidP="00580120">
      <w:pPr>
        <w:jc w:val="both"/>
        <w:rPr>
          <w:rFonts w:cstheme="minorHAnsi"/>
        </w:rPr>
      </w:pPr>
      <w:r w:rsidRPr="00E807F1">
        <w:t xml:space="preserve">The </w:t>
      </w:r>
      <w:r w:rsidR="001479EC" w:rsidRPr="00E807F1">
        <w:t>Exmoor National Park</w:t>
      </w:r>
      <w:r w:rsidRPr="00E807F1">
        <w:t xml:space="preserve"> </w:t>
      </w:r>
      <w:r w:rsidR="00580120" w:rsidRPr="00E807F1">
        <w:rPr>
          <w:rFonts w:cstheme="minorHAnsi"/>
        </w:rPr>
        <w:t xml:space="preserve">improved grassland and cropland areas are estimated to be </w:t>
      </w:r>
      <w:r w:rsidR="00792AE8" w:rsidRPr="00E807F1">
        <w:t>60</w:t>
      </w:r>
      <w:r w:rsidR="00580120" w:rsidRPr="00E807F1">
        <w:rPr>
          <w:rFonts w:cstheme="minorHAnsi"/>
        </w:rPr>
        <w:t>% higher and</w:t>
      </w:r>
      <w:r w:rsidR="000E5135" w:rsidRPr="00E807F1">
        <w:rPr>
          <w:rFonts w:cstheme="minorHAnsi"/>
        </w:rPr>
        <w:t xml:space="preserve"> nearly 10 times</w:t>
      </w:r>
      <w:r w:rsidR="00580120" w:rsidRPr="00E807F1">
        <w:rPr>
          <w:rFonts w:cstheme="minorHAnsi"/>
        </w:rPr>
        <w:t xml:space="preserve"> lower than the respective UK averages. There is potential to apply restorative agricultural practices as part of proposed UK-wide measures to manage land more sustainably, which are outlined in the Sixth Carbon Budget. Some of the least productive and lowest grade farmland, including rough grazing, may need to be taken off agricultural production to enable new woodland plantations and peatland restoration.  </w:t>
      </w:r>
    </w:p>
    <w:p w14:paraId="6F7BDF09" w14:textId="77777777" w:rsidR="00AD774B" w:rsidRPr="00E807F1" w:rsidRDefault="00AD774B" w:rsidP="00AD774B">
      <w:pPr>
        <w:rPr>
          <w:rFonts w:cstheme="minorHAnsi"/>
        </w:rPr>
      </w:pPr>
    </w:p>
    <w:p w14:paraId="609271AB" w14:textId="2F7C4A09" w:rsidR="00911DFC" w:rsidRPr="00E807F1" w:rsidRDefault="00911DFC" w:rsidP="00602303">
      <w:pPr>
        <w:pStyle w:val="Caption"/>
      </w:pPr>
      <w:bookmarkStart w:id="974" w:name="_Ref94050112"/>
      <w:r w:rsidRPr="00E807F1">
        <w:t xml:space="preserve">Table </w:t>
      </w:r>
      <w:r>
        <w:fldChar w:fldCharType="begin"/>
      </w:r>
      <w:r>
        <w:instrText>SEQ Table \* ARABIC</w:instrText>
      </w:r>
      <w:r>
        <w:fldChar w:fldCharType="separate"/>
      </w:r>
      <w:r w:rsidR="0044182F">
        <w:rPr>
          <w:noProof/>
        </w:rPr>
        <w:t>14</w:t>
      </w:r>
      <w:r>
        <w:fldChar w:fldCharType="end"/>
      </w:r>
      <w:bookmarkEnd w:id="974"/>
      <w:r w:rsidR="00AD774B" w:rsidRPr="00E807F1">
        <w:t>.</w:t>
      </w:r>
      <w:r w:rsidR="00863BFC" w:rsidRPr="00E807F1">
        <w:t xml:space="preserve"> </w:t>
      </w:r>
      <w:r w:rsidR="00792AE8" w:rsidRPr="00E807F1">
        <w:t>Exmoor National Park</w:t>
      </w:r>
      <w:r w:rsidR="00AD774B" w:rsidRPr="00E807F1">
        <w:t>: Key land use types by area (present-day)</w:t>
      </w:r>
      <w:r w:rsidR="00C56098" w:rsidRPr="00E807F1">
        <w:t>, including underlying peat areas and the estimated percentage of peat in a healthy condition (by area)</w:t>
      </w:r>
      <w:r w:rsidR="00853ECE">
        <w:t xml:space="preserve">. The right-most column </w:t>
      </w:r>
      <w:r w:rsidR="00020E7C">
        <w:t xml:space="preserve">illustrates the </w:t>
      </w:r>
      <w:r w:rsidR="005A6E18">
        <w:t xml:space="preserve">empirically assigned </w:t>
      </w:r>
      <w:r w:rsidR="00020E7C">
        <w:t xml:space="preserve">relative likelihoods of </w:t>
      </w:r>
      <w:r w:rsidR="003857E2">
        <w:t xml:space="preserve">the </w:t>
      </w:r>
      <w:r w:rsidR="00020E7C">
        <w:t>habitats</w:t>
      </w:r>
      <w:r w:rsidR="003857E2">
        <w:t xml:space="preserve"> (excluding peat soil areas within)</w:t>
      </w:r>
      <w:r w:rsidR="00020E7C">
        <w:t xml:space="preserve"> to be considered for woodland</w:t>
      </w:r>
      <w:r w:rsidR="009105B4">
        <w:t xml:space="preserve"> cr</w:t>
      </w:r>
      <w:r w:rsidR="00BF5200">
        <w:t>eation</w:t>
      </w:r>
      <w:r w:rsidR="00020E7C">
        <w:t xml:space="preserve"> projects</w:t>
      </w:r>
      <w:r w:rsidR="005A6E18">
        <w:t>. These relative likelihoods define the high-level opportunity mapping procedure</w:t>
      </w:r>
      <w:r w:rsidR="00B2340E">
        <w:t xml:space="preserve">; see the section below for further </w:t>
      </w:r>
      <w:proofErr w:type="gramStart"/>
      <w:r w:rsidR="00B2340E">
        <w:t>details</w:t>
      </w:r>
      <w:proofErr w:type="gramEnd"/>
    </w:p>
    <w:tbl>
      <w:tblPr>
        <w:tblStyle w:val="TableGrid"/>
        <w:tblW w:w="0" w:type="auto"/>
        <w:tblLook w:val="04A0" w:firstRow="1" w:lastRow="0" w:firstColumn="1" w:lastColumn="0" w:noHBand="0" w:noVBand="1"/>
      </w:tblPr>
      <w:tblGrid>
        <w:gridCol w:w="2830"/>
        <w:gridCol w:w="1701"/>
        <w:gridCol w:w="1701"/>
        <w:gridCol w:w="1701"/>
        <w:gridCol w:w="1689"/>
      </w:tblGrid>
      <w:tr w:rsidR="00A54831" w:rsidRPr="00E807F1" w14:paraId="2332F0F8" w14:textId="6C733031" w:rsidTr="00733E79">
        <w:trPr>
          <w:trHeight w:val="320"/>
        </w:trPr>
        <w:tc>
          <w:tcPr>
            <w:tcW w:w="2830" w:type="dxa"/>
            <w:noWrap/>
            <w:vAlign w:val="center"/>
            <w:hideMark/>
          </w:tcPr>
          <w:p w14:paraId="34454590" w14:textId="77777777" w:rsidR="00905745" w:rsidRPr="00E807F1" w:rsidRDefault="00905745" w:rsidP="00A93254">
            <w:pPr>
              <w:rPr>
                <w:rFonts w:cstheme="minorHAnsi"/>
                <w:b/>
                <w:bCs/>
              </w:rPr>
            </w:pPr>
            <w:r w:rsidRPr="00E807F1">
              <w:rPr>
                <w:rFonts w:cstheme="minorHAnsi"/>
                <w:b/>
                <w:bCs/>
              </w:rPr>
              <w:t>Land Cover (Habitat) Type</w:t>
            </w:r>
          </w:p>
        </w:tc>
        <w:tc>
          <w:tcPr>
            <w:tcW w:w="1701" w:type="dxa"/>
            <w:noWrap/>
            <w:vAlign w:val="center"/>
            <w:hideMark/>
          </w:tcPr>
          <w:p w14:paraId="608A79D4" w14:textId="77777777" w:rsidR="00905745" w:rsidRPr="00E807F1" w:rsidRDefault="00905745" w:rsidP="00A93254">
            <w:pPr>
              <w:jc w:val="center"/>
              <w:rPr>
                <w:rFonts w:cstheme="minorHAnsi"/>
                <w:b/>
                <w:bCs/>
                <w:sz w:val="22"/>
                <w:szCs w:val="22"/>
              </w:rPr>
            </w:pPr>
            <w:r w:rsidRPr="00E807F1">
              <w:rPr>
                <w:rFonts w:ascii="Calibri" w:hAnsi="Calibri" w:cs="Calibri"/>
                <w:b/>
                <w:bCs/>
                <w:color w:val="000000"/>
                <w:kern w:val="24"/>
                <w:sz w:val="22"/>
                <w:szCs w:val="22"/>
              </w:rPr>
              <w:t>Habitat Area (ha)</w:t>
            </w:r>
          </w:p>
        </w:tc>
        <w:tc>
          <w:tcPr>
            <w:tcW w:w="1701" w:type="dxa"/>
            <w:vAlign w:val="center"/>
          </w:tcPr>
          <w:p w14:paraId="3B70B606" w14:textId="77777777" w:rsidR="00905745" w:rsidRPr="00E807F1" w:rsidRDefault="00905745" w:rsidP="00A93254">
            <w:pPr>
              <w:jc w:val="center"/>
              <w:rPr>
                <w:rFonts w:cstheme="minorHAnsi"/>
                <w:b/>
                <w:bCs/>
                <w:sz w:val="22"/>
                <w:szCs w:val="22"/>
              </w:rPr>
            </w:pPr>
            <w:r w:rsidRPr="00E807F1">
              <w:rPr>
                <w:rFonts w:ascii="Calibri" w:hAnsi="Calibri" w:cs="Calibri"/>
                <w:b/>
                <w:bCs/>
                <w:color w:val="000000"/>
                <w:kern w:val="24"/>
                <w:sz w:val="22"/>
                <w:szCs w:val="22"/>
              </w:rPr>
              <w:t>Peat Area (ha)</w:t>
            </w:r>
          </w:p>
        </w:tc>
        <w:tc>
          <w:tcPr>
            <w:tcW w:w="1701" w:type="dxa"/>
            <w:vAlign w:val="center"/>
          </w:tcPr>
          <w:p w14:paraId="6E03CF41" w14:textId="77777777" w:rsidR="00905745" w:rsidRPr="00E807F1" w:rsidRDefault="00905745" w:rsidP="00A93254">
            <w:pPr>
              <w:jc w:val="center"/>
              <w:rPr>
                <w:b/>
                <w:sz w:val="22"/>
              </w:rPr>
            </w:pPr>
            <w:r w:rsidRPr="00E807F1">
              <w:rPr>
                <w:rFonts w:ascii="Calibri" w:hAnsi="Calibri" w:cs="Calibri"/>
                <w:b/>
                <w:bCs/>
                <w:color w:val="000000"/>
                <w:kern w:val="24"/>
                <w:sz w:val="22"/>
                <w:szCs w:val="22"/>
              </w:rPr>
              <w:t>Estimated %</w:t>
            </w:r>
            <w:r w:rsidRPr="00E807F1">
              <w:rPr>
                <w:rFonts w:ascii="Calibri" w:hAnsi="Calibri"/>
                <w:b/>
                <w:color w:val="000000"/>
                <w:kern w:val="24"/>
                <w:sz w:val="22"/>
              </w:rPr>
              <w:t xml:space="preserve"> of </w:t>
            </w:r>
            <w:r w:rsidRPr="00E807F1">
              <w:rPr>
                <w:rFonts w:ascii="Calibri" w:hAnsi="Calibri" w:cs="Calibri"/>
                <w:b/>
                <w:bCs/>
                <w:color w:val="000000"/>
                <w:kern w:val="24"/>
                <w:sz w:val="22"/>
                <w:szCs w:val="22"/>
              </w:rPr>
              <w:t>Peat</w:t>
            </w:r>
            <w:r w:rsidRPr="00E807F1">
              <w:rPr>
                <w:rFonts w:ascii="Calibri" w:hAnsi="Calibri"/>
                <w:b/>
                <w:color w:val="000000"/>
                <w:kern w:val="24"/>
                <w:sz w:val="22"/>
              </w:rPr>
              <w:t xml:space="preserve"> Area</w:t>
            </w:r>
            <w:r w:rsidRPr="00E807F1">
              <w:rPr>
                <w:rFonts w:ascii="Calibri" w:hAnsi="Calibri" w:cs="Calibri"/>
                <w:b/>
                <w:bCs/>
                <w:color w:val="000000"/>
                <w:kern w:val="24"/>
                <w:sz w:val="22"/>
                <w:szCs w:val="22"/>
              </w:rPr>
              <w:t xml:space="preserve"> in Healthy Condition</w:t>
            </w:r>
          </w:p>
        </w:tc>
        <w:tc>
          <w:tcPr>
            <w:tcW w:w="1689" w:type="dxa"/>
          </w:tcPr>
          <w:p w14:paraId="1A0CC5AF" w14:textId="47F703B0" w:rsidR="00905745" w:rsidRPr="00E807F1" w:rsidRDefault="000D5667" w:rsidP="00A93254">
            <w:pPr>
              <w:jc w:val="center"/>
              <w:rPr>
                <w:rFonts w:ascii="Calibri" w:hAnsi="Calibri" w:cs="Calibri"/>
                <w:b/>
                <w:bCs/>
                <w:color w:val="000000"/>
                <w:kern w:val="24"/>
                <w:sz w:val="22"/>
                <w:szCs w:val="22"/>
              </w:rPr>
            </w:pPr>
            <w:r w:rsidRPr="000D5667">
              <w:rPr>
                <w:rFonts w:ascii="Calibri" w:hAnsi="Calibri" w:cs="Calibri"/>
                <w:b/>
                <w:bCs/>
                <w:color w:val="000000"/>
                <w:kern w:val="24"/>
                <w:sz w:val="22"/>
                <w:szCs w:val="22"/>
              </w:rPr>
              <w:t>Proposed % of Area (</w:t>
            </w:r>
            <w:proofErr w:type="spellStart"/>
            <w:r w:rsidRPr="000D5667">
              <w:rPr>
                <w:rFonts w:ascii="Calibri" w:hAnsi="Calibri" w:cs="Calibri"/>
                <w:b/>
                <w:bCs/>
                <w:color w:val="000000"/>
                <w:kern w:val="24"/>
                <w:sz w:val="22"/>
                <w:szCs w:val="22"/>
              </w:rPr>
              <w:t>Excl</w:t>
            </w:r>
            <w:proofErr w:type="spellEnd"/>
            <w:r w:rsidRPr="000D5667">
              <w:rPr>
                <w:rFonts w:ascii="Calibri" w:hAnsi="Calibri" w:cs="Calibri"/>
                <w:b/>
                <w:bCs/>
                <w:color w:val="000000"/>
                <w:kern w:val="24"/>
                <w:sz w:val="22"/>
                <w:szCs w:val="22"/>
              </w:rPr>
              <w:t xml:space="preserve"> Peat) to Consider for New Woodland</w:t>
            </w:r>
          </w:p>
        </w:tc>
      </w:tr>
      <w:tr w:rsidR="00A54831" w:rsidRPr="00E807F1" w14:paraId="32D9BFAD" w14:textId="5343357C" w:rsidTr="00733E79">
        <w:trPr>
          <w:trHeight w:val="320"/>
        </w:trPr>
        <w:tc>
          <w:tcPr>
            <w:tcW w:w="2830" w:type="dxa"/>
            <w:noWrap/>
            <w:vAlign w:val="bottom"/>
            <w:hideMark/>
          </w:tcPr>
          <w:p w14:paraId="74531369" w14:textId="77777777" w:rsidR="000D5667" w:rsidRPr="00E807F1" w:rsidRDefault="000D5667" w:rsidP="000D5667">
            <w:pPr>
              <w:rPr>
                <w:rFonts w:cstheme="minorHAnsi"/>
              </w:rPr>
            </w:pPr>
            <w:r w:rsidRPr="00E807F1">
              <w:rPr>
                <w:rFonts w:ascii="Calibri" w:hAnsi="Calibri" w:cs="Calibri"/>
                <w:color w:val="000000"/>
              </w:rPr>
              <w:t>Broadleaved woodland</w:t>
            </w:r>
          </w:p>
        </w:tc>
        <w:tc>
          <w:tcPr>
            <w:tcW w:w="1701" w:type="dxa"/>
            <w:noWrap/>
            <w:vAlign w:val="center"/>
          </w:tcPr>
          <w:p w14:paraId="321CA1A0" w14:textId="5ABF6672" w:rsidR="000D5667" w:rsidRPr="00E807F1" w:rsidRDefault="000D5667" w:rsidP="000D5667">
            <w:pPr>
              <w:jc w:val="center"/>
              <w:rPr>
                <w:sz w:val="22"/>
                <w:szCs w:val="22"/>
              </w:rPr>
            </w:pPr>
            <w:r w:rsidRPr="00E807F1">
              <w:rPr>
                <w:rFonts w:ascii="Calibri" w:hAnsi="Calibri" w:cs="Calibri"/>
                <w:color w:val="000000"/>
                <w:sz w:val="22"/>
                <w:szCs w:val="22"/>
              </w:rPr>
              <w:t>5,913.0</w:t>
            </w:r>
          </w:p>
        </w:tc>
        <w:tc>
          <w:tcPr>
            <w:tcW w:w="1701" w:type="dxa"/>
            <w:vAlign w:val="center"/>
          </w:tcPr>
          <w:p w14:paraId="0F7141FB" w14:textId="7BCA1886"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1,994.9</w:t>
            </w:r>
          </w:p>
        </w:tc>
        <w:tc>
          <w:tcPr>
            <w:tcW w:w="1701" w:type="dxa"/>
            <w:vAlign w:val="center"/>
          </w:tcPr>
          <w:p w14:paraId="06FCFF45" w14:textId="131BC937"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5467A9D1" w14:textId="70976233"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7C78F20B" w14:textId="0E90A29D" w:rsidTr="00733E79">
        <w:trPr>
          <w:trHeight w:val="320"/>
        </w:trPr>
        <w:tc>
          <w:tcPr>
            <w:tcW w:w="2830" w:type="dxa"/>
            <w:noWrap/>
            <w:vAlign w:val="bottom"/>
            <w:hideMark/>
          </w:tcPr>
          <w:p w14:paraId="669B1FDE" w14:textId="77777777" w:rsidR="000D5667" w:rsidRPr="00E807F1" w:rsidRDefault="000D5667" w:rsidP="000D5667">
            <w:pPr>
              <w:rPr>
                <w:rFonts w:cstheme="minorHAnsi"/>
              </w:rPr>
            </w:pPr>
            <w:r w:rsidRPr="00E807F1">
              <w:rPr>
                <w:rFonts w:ascii="Calibri" w:hAnsi="Calibri" w:cs="Calibri"/>
                <w:color w:val="000000"/>
              </w:rPr>
              <w:t>Coniferous woodland</w:t>
            </w:r>
          </w:p>
        </w:tc>
        <w:tc>
          <w:tcPr>
            <w:tcW w:w="1701" w:type="dxa"/>
            <w:noWrap/>
            <w:vAlign w:val="center"/>
          </w:tcPr>
          <w:p w14:paraId="6822878D" w14:textId="2C02F243" w:rsidR="000D5667" w:rsidRPr="00E807F1" w:rsidRDefault="000D5667" w:rsidP="000D5667">
            <w:pPr>
              <w:jc w:val="center"/>
              <w:rPr>
                <w:sz w:val="22"/>
                <w:szCs w:val="22"/>
              </w:rPr>
            </w:pPr>
            <w:r w:rsidRPr="00E807F1">
              <w:rPr>
                <w:rFonts w:ascii="Calibri" w:hAnsi="Calibri" w:cs="Calibri"/>
                <w:color w:val="000000"/>
                <w:sz w:val="22"/>
                <w:szCs w:val="22"/>
              </w:rPr>
              <w:t>2,811.4</w:t>
            </w:r>
          </w:p>
        </w:tc>
        <w:tc>
          <w:tcPr>
            <w:tcW w:w="1701" w:type="dxa"/>
            <w:vAlign w:val="center"/>
          </w:tcPr>
          <w:p w14:paraId="0FB70863" w14:textId="0814BF6C"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1,488.1</w:t>
            </w:r>
          </w:p>
        </w:tc>
        <w:tc>
          <w:tcPr>
            <w:tcW w:w="1701" w:type="dxa"/>
            <w:vAlign w:val="center"/>
          </w:tcPr>
          <w:p w14:paraId="7BC98179" w14:textId="1F0045DD"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5DBB1735" w14:textId="7A9F21BB"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5104DD89" w14:textId="558F4188" w:rsidTr="00733E79">
        <w:trPr>
          <w:trHeight w:val="320"/>
        </w:trPr>
        <w:tc>
          <w:tcPr>
            <w:tcW w:w="2830" w:type="dxa"/>
            <w:noWrap/>
            <w:vAlign w:val="bottom"/>
            <w:hideMark/>
          </w:tcPr>
          <w:p w14:paraId="46EA9033" w14:textId="77777777" w:rsidR="000D5667" w:rsidRPr="00E807F1" w:rsidRDefault="000D5667" w:rsidP="000D5667">
            <w:pPr>
              <w:rPr>
                <w:rFonts w:cstheme="minorHAnsi"/>
              </w:rPr>
            </w:pPr>
            <w:r w:rsidRPr="00E807F1">
              <w:rPr>
                <w:rFonts w:ascii="Calibri" w:hAnsi="Calibri" w:cs="Calibri"/>
                <w:color w:val="000000"/>
              </w:rPr>
              <w:t>Arable and horticulture</w:t>
            </w:r>
          </w:p>
        </w:tc>
        <w:tc>
          <w:tcPr>
            <w:tcW w:w="1701" w:type="dxa"/>
            <w:noWrap/>
            <w:vAlign w:val="center"/>
          </w:tcPr>
          <w:p w14:paraId="2FAAC647" w14:textId="6884E887" w:rsidR="000D5667" w:rsidRPr="00E807F1" w:rsidRDefault="000D5667" w:rsidP="000D5667">
            <w:pPr>
              <w:jc w:val="center"/>
              <w:rPr>
                <w:rFonts w:cstheme="minorHAnsi"/>
                <w:sz w:val="22"/>
                <w:szCs w:val="22"/>
              </w:rPr>
            </w:pPr>
            <w:r w:rsidRPr="00E807F1">
              <w:rPr>
                <w:rFonts w:ascii="Calibri" w:hAnsi="Calibri" w:cs="Calibri"/>
                <w:color w:val="000000"/>
                <w:sz w:val="22"/>
                <w:szCs w:val="22"/>
              </w:rPr>
              <w:t>2,010.7</w:t>
            </w:r>
          </w:p>
        </w:tc>
        <w:tc>
          <w:tcPr>
            <w:tcW w:w="1701" w:type="dxa"/>
            <w:vAlign w:val="center"/>
          </w:tcPr>
          <w:p w14:paraId="45854BCA" w14:textId="4DD97A8E"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54.7</w:t>
            </w:r>
          </w:p>
        </w:tc>
        <w:tc>
          <w:tcPr>
            <w:tcW w:w="1701" w:type="dxa"/>
            <w:vAlign w:val="center"/>
          </w:tcPr>
          <w:p w14:paraId="25B94E7D" w14:textId="2B3F6890"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73D1EBCC" w14:textId="45DDEFA8"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25%</w:t>
            </w:r>
          </w:p>
        </w:tc>
      </w:tr>
      <w:tr w:rsidR="00A54831" w:rsidRPr="00E807F1" w14:paraId="6012EB60" w14:textId="16F551A0" w:rsidTr="00733E79">
        <w:trPr>
          <w:trHeight w:val="320"/>
        </w:trPr>
        <w:tc>
          <w:tcPr>
            <w:tcW w:w="2830" w:type="dxa"/>
            <w:noWrap/>
            <w:vAlign w:val="bottom"/>
            <w:hideMark/>
          </w:tcPr>
          <w:p w14:paraId="42B3BF97" w14:textId="77777777" w:rsidR="000D5667" w:rsidRPr="00E807F1" w:rsidRDefault="000D5667" w:rsidP="000D5667">
            <w:pPr>
              <w:rPr>
                <w:rFonts w:cstheme="minorHAnsi"/>
              </w:rPr>
            </w:pPr>
            <w:r w:rsidRPr="00E807F1">
              <w:rPr>
                <w:rFonts w:ascii="Calibri" w:hAnsi="Calibri" w:cs="Calibri"/>
                <w:color w:val="000000"/>
              </w:rPr>
              <w:t>Improved grassland</w:t>
            </w:r>
          </w:p>
        </w:tc>
        <w:tc>
          <w:tcPr>
            <w:tcW w:w="1701" w:type="dxa"/>
            <w:noWrap/>
            <w:vAlign w:val="center"/>
          </w:tcPr>
          <w:p w14:paraId="04C9D023" w14:textId="3A9B2106" w:rsidR="000D5667" w:rsidRPr="00E807F1" w:rsidRDefault="000D5667" w:rsidP="000D5667">
            <w:pPr>
              <w:jc w:val="center"/>
              <w:rPr>
                <w:sz w:val="22"/>
                <w:szCs w:val="22"/>
              </w:rPr>
            </w:pPr>
            <w:r w:rsidRPr="00E807F1">
              <w:rPr>
                <w:rFonts w:ascii="Calibri" w:hAnsi="Calibri" w:cs="Calibri"/>
                <w:color w:val="000000"/>
                <w:sz w:val="22"/>
                <w:szCs w:val="22"/>
              </w:rPr>
              <w:t>35,435.4</w:t>
            </w:r>
          </w:p>
        </w:tc>
        <w:tc>
          <w:tcPr>
            <w:tcW w:w="1701" w:type="dxa"/>
            <w:vAlign w:val="center"/>
          </w:tcPr>
          <w:p w14:paraId="4D427EBE" w14:textId="6C4EAC4F"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7,163.8</w:t>
            </w:r>
          </w:p>
        </w:tc>
        <w:tc>
          <w:tcPr>
            <w:tcW w:w="1701" w:type="dxa"/>
            <w:vAlign w:val="center"/>
          </w:tcPr>
          <w:p w14:paraId="0B05296D" w14:textId="21353755"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5C493054" w14:textId="6E3FC915"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25%</w:t>
            </w:r>
          </w:p>
        </w:tc>
      </w:tr>
      <w:tr w:rsidR="00A54831" w:rsidRPr="00E807F1" w14:paraId="2B40E7F7" w14:textId="21C3EB7D" w:rsidTr="00733E79">
        <w:trPr>
          <w:trHeight w:val="320"/>
        </w:trPr>
        <w:tc>
          <w:tcPr>
            <w:tcW w:w="2830" w:type="dxa"/>
            <w:noWrap/>
            <w:vAlign w:val="bottom"/>
            <w:hideMark/>
          </w:tcPr>
          <w:p w14:paraId="50DCA53B" w14:textId="77777777" w:rsidR="000D5667" w:rsidRPr="00E807F1" w:rsidRDefault="000D5667" w:rsidP="000D5667">
            <w:pPr>
              <w:rPr>
                <w:rFonts w:cstheme="minorHAnsi"/>
              </w:rPr>
            </w:pPr>
            <w:r w:rsidRPr="00E807F1">
              <w:rPr>
                <w:rFonts w:ascii="Calibri" w:hAnsi="Calibri" w:cs="Calibri"/>
                <w:color w:val="000000"/>
              </w:rPr>
              <w:t>Neutral grassland</w:t>
            </w:r>
          </w:p>
        </w:tc>
        <w:tc>
          <w:tcPr>
            <w:tcW w:w="1701" w:type="dxa"/>
            <w:noWrap/>
            <w:vAlign w:val="center"/>
          </w:tcPr>
          <w:p w14:paraId="3BBB9CBA" w14:textId="11986943" w:rsidR="000D5667" w:rsidRPr="00E807F1" w:rsidRDefault="000D5667" w:rsidP="000D5667">
            <w:pPr>
              <w:jc w:val="center"/>
              <w:rPr>
                <w:sz w:val="22"/>
                <w:szCs w:val="22"/>
              </w:rPr>
            </w:pPr>
            <w:r w:rsidRPr="00E807F1">
              <w:rPr>
                <w:rFonts w:ascii="Calibri" w:hAnsi="Calibri" w:cs="Calibri"/>
                <w:color w:val="000000"/>
                <w:sz w:val="22"/>
                <w:szCs w:val="22"/>
              </w:rPr>
              <w:t>0.0</w:t>
            </w:r>
          </w:p>
        </w:tc>
        <w:tc>
          <w:tcPr>
            <w:tcW w:w="1701" w:type="dxa"/>
            <w:vAlign w:val="center"/>
          </w:tcPr>
          <w:p w14:paraId="277872AC" w14:textId="1F0AD75B"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0.0</w:t>
            </w:r>
          </w:p>
        </w:tc>
        <w:tc>
          <w:tcPr>
            <w:tcW w:w="1701" w:type="dxa"/>
            <w:vAlign w:val="center"/>
          </w:tcPr>
          <w:p w14:paraId="52D407ED" w14:textId="7DF47162"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NA</w:t>
            </w:r>
          </w:p>
        </w:tc>
        <w:tc>
          <w:tcPr>
            <w:tcW w:w="1689" w:type="dxa"/>
            <w:vAlign w:val="center"/>
          </w:tcPr>
          <w:p w14:paraId="742DD54D" w14:textId="20122EA8"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50%</w:t>
            </w:r>
          </w:p>
        </w:tc>
      </w:tr>
      <w:tr w:rsidR="00A54831" w:rsidRPr="00E807F1" w14:paraId="2972758F" w14:textId="008A7CFC" w:rsidTr="00733E79">
        <w:trPr>
          <w:trHeight w:val="320"/>
        </w:trPr>
        <w:tc>
          <w:tcPr>
            <w:tcW w:w="2830" w:type="dxa"/>
            <w:noWrap/>
            <w:vAlign w:val="bottom"/>
            <w:hideMark/>
          </w:tcPr>
          <w:p w14:paraId="740FB28A" w14:textId="77777777" w:rsidR="000D5667" w:rsidRPr="00E807F1" w:rsidRDefault="000D5667" w:rsidP="000D5667">
            <w:pPr>
              <w:rPr>
                <w:rFonts w:cstheme="minorHAnsi"/>
              </w:rPr>
            </w:pPr>
            <w:r w:rsidRPr="00E807F1">
              <w:rPr>
                <w:rFonts w:ascii="Calibri" w:hAnsi="Calibri" w:cs="Calibri"/>
                <w:color w:val="000000"/>
              </w:rPr>
              <w:t>Calcareous grassland</w:t>
            </w:r>
          </w:p>
        </w:tc>
        <w:tc>
          <w:tcPr>
            <w:tcW w:w="1701" w:type="dxa"/>
            <w:noWrap/>
            <w:vAlign w:val="center"/>
          </w:tcPr>
          <w:p w14:paraId="194140BC" w14:textId="25AEA6B4" w:rsidR="000D5667" w:rsidRPr="00E807F1" w:rsidRDefault="000D5667" w:rsidP="000D5667">
            <w:pPr>
              <w:jc w:val="center"/>
              <w:rPr>
                <w:sz w:val="22"/>
                <w:szCs w:val="22"/>
              </w:rPr>
            </w:pPr>
            <w:r w:rsidRPr="00E807F1">
              <w:rPr>
                <w:rFonts w:ascii="Calibri" w:hAnsi="Calibri" w:cs="Calibri"/>
                <w:color w:val="000000"/>
                <w:sz w:val="22"/>
                <w:szCs w:val="22"/>
              </w:rPr>
              <w:t>0.0</w:t>
            </w:r>
          </w:p>
        </w:tc>
        <w:tc>
          <w:tcPr>
            <w:tcW w:w="1701" w:type="dxa"/>
            <w:vAlign w:val="center"/>
          </w:tcPr>
          <w:p w14:paraId="775D35A6" w14:textId="383E02A9"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0.0</w:t>
            </w:r>
          </w:p>
        </w:tc>
        <w:tc>
          <w:tcPr>
            <w:tcW w:w="1701" w:type="dxa"/>
            <w:vAlign w:val="center"/>
          </w:tcPr>
          <w:p w14:paraId="4DE01AD6" w14:textId="3DF8DADF"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NA</w:t>
            </w:r>
          </w:p>
        </w:tc>
        <w:tc>
          <w:tcPr>
            <w:tcW w:w="1689" w:type="dxa"/>
            <w:vAlign w:val="center"/>
          </w:tcPr>
          <w:p w14:paraId="5BE96D71" w14:textId="7494989A"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290FA602" w14:textId="21E90C89" w:rsidTr="00733E79">
        <w:trPr>
          <w:trHeight w:val="320"/>
        </w:trPr>
        <w:tc>
          <w:tcPr>
            <w:tcW w:w="2830" w:type="dxa"/>
            <w:noWrap/>
            <w:vAlign w:val="bottom"/>
            <w:hideMark/>
          </w:tcPr>
          <w:p w14:paraId="2714C56B" w14:textId="77777777" w:rsidR="000D5667" w:rsidRPr="00E807F1" w:rsidRDefault="000D5667" w:rsidP="000D5667">
            <w:pPr>
              <w:rPr>
                <w:rFonts w:cstheme="minorHAnsi"/>
              </w:rPr>
            </w:pPr>
            <w:r w:rsidRPr="00E807F1">
              <w:rPr>
                <w:rFonts w:ascii="Calibri" w:hAnsi="Calibri" w:cs="Calibri"/>
                <w:color w:val="000000"/>
              </w:rPr>
              <w:t>Acid grassland</w:t>
            </w:r>
          </w:p>
        </w:tc>
        <w:tc>
          <w:tcPr>
            <w:tcW w:w="1701" w:type="dxa"/>
            <w:noWrap/>
            <w:vAlign w:val="center"/>
          </w:tcPr>
          <w:p w14:paraId="62E664DF" w14:textId="0EF16FD0" w:rsidR="000D5667" w:rsidRPr="00E807F1" w:rsidRDefault="000D5667" w:rsidP="000D5667">
            <w:pPr>
              <w:jc w:val="center"/>
              <w:rPr>
                <w:sz w:val="22"/>
                <w:szCs w:val="22"/>
              </w:rPr>
            </w:pPr>
            <w:r w:rsidRPr="00E807F1">
              <w:rPr>
                <w:rFonts w:ascii="Calibri" w:hAnsi="Calibri" w:cs="Calibri"/>
                <w:color w:val="000000"/>
                <w:sz w:val="22"/>
                <w:szCs w:val="22"/>
              </w:rPr>
              <w:t>5,827.7</w:t>
            </w:r>
          </w:p>
        </w:tc>
        <w:tc>
          <w:tcPr>
            <w:tcW w:w="1701" w:type="dxa"/>
            <w:vAlign w:val="center"/>
          </w:tcPr>
          <w:p w14:paraId="3BB8B865" w14:textId="5F5B2706"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5,827.7</w:t>
            </w:r>
          </w:p>
        </w:tc>
        <w:tc>
          <w:tcPr>
            <w:tcW w:w="1701" w:type="dxa"/>
            <w:vAlign w:val="center"/>
          </w:tcPr>
          <w:p w14:paraId="3886DE6C" w14:textId="46F4EE51"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0492AF9A" w14:textId="03AF4748"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75%</w:t>
            </w:r>
          </w:p>
        </w:tc>
      </w:tr>
      <w:tr w:rsidR="00A54831" w:rsidRPr="00E807F1" w14:paraId="7F075DE9" w14:textId="400239BB" w:rsidTr="00733E79">
        <w:trPr>
          <w:trHeight w:val="320"/>
        </w:trPr>
        <w:tc>
          <w:tcPr>
            <w:tcW w:w="2830" w:type="dxa"/>
            <w:noWrap/>
            <w:vAlign w:val="bottom"/>
            <w:hideMark/>
          </w:tcPr>
          <w:p w14:paraId="58606D39" w14:textId="77777777" w:rsidR="000D5667" w:rsidRPr="00E807F1" w:rsidRDefault="000D5667" w:rsidP="000D5667">
            <w:pPr>
              <w:rPr>
                <w:rFonts w:cstheme="minorHAnsi"/>
              </w:rPr>
            </w:pPr>
            <w:r w:rsidRPr="00E807F1">
              <w:rPr>
                <w:rFonts w:ascii="Calibri" w:hAnsi="Calibri" w:cs="Calibri"/>
                <w:color w:val="000000"/>
              </w:rPr>
              <w:t>Fen, marsh, swamp</w:t>
            </w:r>
          </w:p>
        </w:tc>
        <w:tc>
          <w:tcPr>
            <w:tcW w:w="1701" w:type="dxa"/>
            <w:noWrap/>
            <w:vAlign w:val="center"/>
          </w:tcPr>
          <w:p w14:paraId="064AFD07" w14:textId="3D676ACC" w:rsidR="000D5667" w:rsidRPr="00E807F1" w:rsidRDefault="000D5667" w:rsidP="000D5667">
            <w:pPr>
              <w:jc w:val="center"/>
              <w:rPr>
                <w:rFonts w:cstheme="minorHAnsi"/>
                <w:sz w:val="22"/>
                <w:szCs w:val="22"/>
              </w:rPr>
            </w:pPr>
            <w:r w:rsidRPr="00E807F1">
              <w:rPr>
                <w:rFonts w:ascii="Calibri" w:hAnsi="Calibri" w:cs="Calibri"/>
                <w:color w:val="000000"/>
                <w:sz w:val="22"/>
                <w:szCs w:val="22"/>
              </w:rPr>
              <w:t>0.0</w:t>
            </w:r>
          </w:p>
        </w:tc>
        <w:tc>
          <w:tcPr>
            <w:tcW w:w="1701" w:type="dxa"/>
            <w:vAlign w:val="center"/>
          </w:tcPr>
          <w:p w14:paraId="05D99671" w14:textId="4378F7FD"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0.0</w:t>
            </w:r>
          </w:p>
        </w:tc>
        <w:tc>
          <w:tcPr>
            <w:tcW w:w="1701" w:type="dxa"/>
            <w:vAlign w:val="center"/>
          </w:tcPr>
          <w:p w14:paraId="076D1691" w14:textId="12CE839F"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NA</w:t>
            </w:r>
          </w:p>
        </w:tc>
        <w:tc>
          <w:tcPr>
            <w:tcW w:w="1689" w:type="dxa"/>
            <w:vAlign w:val="center"/>
          </w:tcPr>
          <w:p w14:paraId="306D8D0E" w14:textId="764E4808"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184410E4" w14:textId="78098EBB" w:rsidTr="00733E79">
        <w:trPr>
          <w:trHeight w:val="320"/>
        </w:trPr>
        <w:tc>
          <w:tcPr>
            <w:tcW w:w="2830" w:type="dxa"/>
            <w:noWrap/>
            <w:vAlign w:val="bottom"/>
            <w:hideMark/>
          </w:tcPr>
          <w:p w14:paraId="58AABE69" w14:textId="77777777" w:rsidR="000D5667" w:rsidRPr="00E807F1" w:rsidRDefault="000D5667" w:rsidP="000D5667">
            <w:pPr>
              <w:rPr>
                <w:rFonts w:cstheme="minorHAnsi"/>
              </w:rPr>
            </w:pPr>
            <w:r w:rsidRPr="00E807F1">
              <w:rPr>
                <w:rFonts w:ascii="Calibri" w:hAnsi="Calibri" w:cs="Calibri"/>
                <w:color w:val="000000"/>
              </w:rPr>
              <w:t>Heather</w:t>
            </w:r>
          </w:p>
        </w:tc>
        <w:tc>
          <w:tcPr>
            <w:tcW w:w="1701" w:type="dxa"/>
            <w:noWrap/>
            <w:vAlign w:val="center"/>
          </w:tcPr>
          <w:p w14:paraId="2957AB45" w14:textId="179C3505" w:rsidR="000D5667" w:rsidRPr="00E807F1" w:rsidRDefault="000D5667" w:rsidP="000D5667">
            <w:pPr>
              <w:jc w:val="center"/>
              <w:rPr>
                <w:rFonts w:cstheme="minorHAnsi"/>
                <w:sz w:val="22"/>
                <w:szCs w:val="22"/>
              </w:rPr>
            </w:pPr>
            <w:r w:rsidRPr="00E807F1">
              <w:rPr>
                <w:rFonts w:ascii="Calibri" w:hAnsi="Calibri" w:cs="Calibri"/>
                <w:color w:val="000000"/>
                <w:sz w:val="22"/>
                <w:szCs w:val="22"/>
              </w:rPr>
              <w:t>3,696.1</w:t>
            </w:r>
          </w:p>
        </w:tc>
        <w:tc>
          <w:tcPr>
            <w:tcW w:w="1701" w:type="dxa"/>
            <w:vAlign w:val="center"/>
          </w:tcPr>
          <w:p w14:paraId="235249D7" w14:textId="5EAAB484"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3,696.1</w:t>
            </w:r>
          </w:p>
        </w:tc>
        <w:tc>
          <w:tcPr>
            <w:tcW w:w="1701" w:type="dxa"/>
            <w:vAlign w:val="center"/>
          </w:tcPr>
          <w:p w14:paraId="26E7736E" w14:textId="55DC1287"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21B58715" w14:textId="342E418F"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50%</w:t>
            </w:r>
          </w:p>
        </w:tc>
      </w:tr>
      <w:tr w:rsidR="00A54831" w:rsidRPr="00E807F1" w14:paraId="02639CAB" w14:textId="73566B16" w:rsidTr="00733E79">
        <w:trPr>
          <w:trHeight w:val="320"/>
        </w:trPr>
        <w:tc>
          <w:tcPr>
            <w:tcW w:w="2830" w:type="dxa"/>
            <w:noWrap/>
            <w:vAlign w:val="bottom"/>
            <w:hideMark/>
          </w:tcPr>
          <w:p w14:paraId="0648AAB6" w14:textId="77777777" w:rsidR="000D5667" w:rsidRPr="00E807F1" w:rsidRDefault="000D5667" w:rsidP="000D5667">
            <w:pPr>
              <w:rPr>
                <w:rFonts w:cstheme="minorHAnsi"/>
              </w:rPr>
            </w:pPr>
            <w:r w:rsidRPr="00E807F1">
              <w:rPr>
                <w:rFonts w:ascii="Calibri" w:hAnsi="Calibri" w:cs="Calibri"/>
                <w:color w:val="000000"/>
              </w:rPr>
              <w:t xml:space="preserve">Heather grassland </w:t>
            </w:r>
          </w:p>
        </w:tc>
        <w:tc>
          <w:tcPr>
            <w:tcW w:w="1701" w:type="dxa"/>
            <w:noWrap/>
            <w:vAlign w:val="center"/>
          </w:tcPr>
          <w:p w14:paraId="2CC9BE38" w14:textId="76BFB86E" w:rsidR="000D5667" w:rsidRPr="00E807F1" w:rsidRDefault="000D5667" w:rsidP="000D5667">
            <w:pPr>
              <w:jc w:val="center"/>
              <w:rPr>
                <w:sz w:val="22"/>
                <w:szCs w:val="22"/>
              </w:rPr>
            </w:pPr>
            <w:r w:rsidRPr="00E807F1">
              <w:rPr>
                <w:rFonts w:ascii="Calibri" w:hAnsi="Calibri" w:cs="Calibri"/>
                <w:color w:val="000000"/>
                <w:sz w:val="22"/>
                <w:szCs w:val="22"/>
              </w:rPr>
              <w:t>8,917.9</w:t>
            </w:r>
          </w:p>
        </w:tc>
        <w:tc>
          <w:tcPr>
            <w:tcW w:w="1701" w:type="dxa"/>
            <w:vAlign w:val="center"/>
          </w:tcPr>
          <w:p w14:paraId="5293235D" w14:textId="341349AD"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8,917.9</w:t>
            </w:r>
          </w:p>
        </w:tc>
        <w:tc>
          <w:tcPr>
            <w:tcW w:w="1701" w:type="dxa"/>
            <w:vAlign w:val="center"/>
          </w:tcPr>
          <w:p w14:paraId="71C08963" w14:textId="62FE331C"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0%</w:t>
            </w:r>
          </w:p>
        </w:tc>
        <w:tc>
          <w:tcPr>
            <w:tcW w:w="1689" w:type="dxa"/>
            <w:vAlign w:val="center"/>
          </w:tcPr>
          <w:p w14:paraId="555715FD" w14:textId="6D95DF17"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75%</w:t>
            </w:r>
          </w:p>
        </w:tc>
      </w:tr>
      <w:tr w:rsidR="00A54831" w:rsidRPr="00E807F1" w14:paraId="08CF3DC0" w14:textId="67797A31" w:rsidTr="00733E79">
        <w:trPr>
          <w:trHeight w:val="320"/>
        </w:trPr>
        <w:tc>
          <w:tcPr>
            <w:tcW w:w="2830" w:type="dxa"/>
            <w:noWrap/>
            <w:vAlign w:val="bottom"/>
            <w:hideMark/>
          </w:tcPr>
          <w:p w14:paraId="427E0FC8" w14:textId="77777777" w:rsidR="000D5667" w:rsidRPr="00E807F1" w:rsidRDefault="000D5667" w:rsidP="000D5667">
            <w:pPr>
              <w:rPr>
                <w:rFonts w:cstheme="minorHAnsi"/>
              </w:rPr>
            </w:pPr>
            <w:r w:rsidRPr="00E807F1">
              <w:rPr>
                <w:rFonts w:ascii="Calibri" w:hAnsi="Calibri" w:cs="Calibri"/>
                <w:color w:val="000000"/>
              </w:rPr>
              <w:t>Bog</w:t>
            </w:r>
          </w:p>
        </w:tc>
        <w:tc>
          <w:tcPr>
            <w:tcW w:w="1701" w:type="dxa"/>
            <w:noWrap/>
            <w:vAlign w:val="center"/>
          </w:tcPr>
          <w:p w14:paraId="79304652" w14:textId="4CFB9B07" w:rsidR="000D5667" w:rsidRPr="00E807F1" w:rsidRDefault="000D5667" w:rsidP="000D5667">
            <w:pPr>
              <w:jc w:val="center"/>
              <w:rPr>
                <w:sz w:val="22"/>
                <w:szCs w:val="22"/>
              </w:rPr>
            </w:pPr>
            <w:r w:rsidRPr="00E807F1">
              <w:rPr>
                <w:rFonts w:ascii="Calibri" w:hAnsi="Calibri" w:cs="Calibri"/>
                <w:color w:val="000000"/>
                <w:sz w:val="22"/>
                <w:szCs w:val="22"/>
              </w:rPr>
              <w:t>3,333.0</w:t>
            </w:r>
          </w:p>
        </w:tc>
        <w:tc>
          <w:tcPr>
            <w:tcW w:w="1701" w:type="dxa"/>
            <w:vAlign w:val="center"/>
          </w:tcPr>
          <w:p w14:paraId="4C06A063" w14:textId="6B773DEC"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3,333.0</w:t>
            </w:r>
          </w:p>
        </w:tc>
        <w:tc>
          <w:tcPr>
            <w:tcW w:w="1701" w:type="dxa"/>
            <w:vAlign w:val="center"/>
          </w:tcPr>
          <w:p w14:paraId="3543E5AF" w14:textId="588F7387"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11%</w:t>
            </w:r>
          </w:p>
        </w:tc>
        <w:tc>
          <w:tcPr>
            <w:tcW w:w="1689" w:type="dxa"/>
            <w:vAlign w:val="center"/>
          </w:tcPr>
          <w:p w14:paraId="3A519B2B" w14:textId="299C74E3"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79FAE076" w14:textId="64634D78" w:rsidTr="00733E79">
        <w:trPr>
          <w:trHeight w:val="320"/>
        </w:trPr>
        <w:tc>
          <w:tcPr>
            <w:tcW w:w="2830" w:type="dxa"/>
            <w:noWrap/>
            <w:vAlign w:val="bottom"/>
            <w:hideMark/>
          </w:tcPr>
          <w:p w14:paraId="118093B1" w14:textId="77777777" w:rsidR="000D5667" w:rsidRPr="00E807F1" w:rsidRDefault="000D5667" w:rsidP="000D5667">
            <w:pPr>
              <w:rPr>
                <w:rFonts w:cstheme="minorHAnsi"/>
              </w:rPr>
            </w:pPr>
            <w:r w:rsidRPr="00E807F1">
              <w:rPr>
                <w:rFonts w:ascii="Calibri" w:hAnsi="Calibri" w:cs="Calibri"/>
                <w:color w:val="000000"/>
              </w:rPr>
              <w:t>Saltmarsh</w:t>
            </w:r>
          </w:p>
        </w:tc>
        <w:tc>
          <w:tcPr>
            <w:tcW w:w="1701" w:type="dxa"/>
            <w:noWrap/>
            <w:vAlign w:val="center"/>
          </w:tcPr>
          <w:p w14:paraId="0CAEB5D6" w14:textId="124FF85C" w:rsidR="000D5667" w:rsidRPr="00E807F1" w:rsidRDefault="000D5667" w:rsidP="000D5667">
            <w:pPr>
              <w:jc w:val="center"/>
              <w:rPr>
                <w:rFonts w:cstheme="minorHAnsi"/>
                <w:sz w:val="22"/>
                <w:szCs w:val="22"/>
              </w:rPr>
            </w:pPr>
            <w:r w:rsidRPr="00E807F1">
              <w:rPr>
                <w:rFonts w:ascii="Calibri" w:hAnsi="Calibri" w:cs="Calibri"/>
                <w:color w:val="000000"/>
                <w:sz w:val="22"/>
                <w:szCs w:val="22"/>
              </w:rPr>
              <w:t>124.2</w:t>
            </w:r>
          </w:p>
        </w:tc>
        <w:tc>
          <w:tcPr>
            <w:tcW w:w="1701" w:type="dxa"/>
            <w:vAlign w:val="center"/>
          </w:tcPr>
          <w:p w14:paraId="25827FA0" w14:textId="20F78DA2"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124.2</w:t>
            </w:r>
          </w:p>
        </w:tc>
        <w:tc>
          <w:tcPr>
            <w:tcW w:w="1701" w:type="dxa"/>
            <w:vAlign w:val="center"/>
          </w:tcPr>
          <w:p w14:paraId="1A66EF66" w14:textId="540139C5" w:rsidR="000D5667" w:rsidRPr="00E807F1" w:rsidRDefault="000D5667" w:rsidP="00853ECE">
            <w:pPr>
              <w:jc w:val="center"/>
              <w:rPr>
                <w:rFonts w:ascii="Calibri" w:hAnsi="Calibri" w:cs="Calibri"/>
                <w:sz w:val="22"/>
                <w:szCs w:val="22"/>
              </w:rPr>
            </w:pPr>
            <w:r w:rsidRPr="00E807F1">
              <w:rPr>
                <w:rFonts w:ascii="Calibri" w:hAnsi="Calibri" w:cs="Calibri"/>
                <w:color w:val="000000"/>
                <w:sz w:val="22"/>
                <w:szCs w:val="22"/>
              </w:rPr>
              <w:t>100%</w:t>
            </w:r>
          </w:p>
        </w:tc>
        <w:tc>
          <w:tcPr>
            <w:tcW w:w="1689" w:type="dxa"/>
            <w:vAlign w:val="center"/>
          </w:tcPr>
          <w:p w14:paraId="509FED9A" w14:textId="723CE1EF"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7BAD06C4" w14:textId="7812501E" w:rsidTr="00733E79">
        <w:trPr>
          <w:trHeight w:val="320"/>
        </w:trPr>
        <w:tc>
          <w:tcPr>
            <w:tcW w:w="2830" w:type="dxa"/>
            <w:noWrap/>
            <w:vAlign w:val="bottom"/>
          </w:tcPr>
          <w:p w14:paraId="288208DA" w14:textId="77777777" w:rsidR="000D5667" w:rsidRPr="00E807F1" w:rsidRDefault="000D5667" w:rsidP="000D5667">
            <w:pPr>
              <w:rPr>
                <w:rFonts w:ascii="Calibri" w:hAnsi="Calibri" w:cs="Calibri"/>
                <w:color w:val="000000"/>
              </w:rPr>
            </w:pPr>
            <w:r w:rsidRPr="00E807F1">
              <w:rPr>
                <w:rFonts w:ascii="Calibri" w:hAnsi="Calibri" w:cs="Calibri"/>
                <w:color w:val="000000"/>
              </w:rPr>
              <w:t>Urban</w:t>
            </w:r>
          </w:p>
        </w:tc>
        <w:tc>
          <w:tcPr>
            <w:tcW w:w="1701" w:type="dxa"/>
            <w:noWrap/>
            <w:vAlign w:val="center"/>
          </w:tcPr>
          <w:p w14:paraId="1F9A61F2" w14:textId="4E122411" w:rsidR="000D5667" w:rsidRPr="00E807F1" w:rsidRDefault="000D5667" w:rsidP="000D5667">
            <w:pPr>
              <w:jc w:val="center"/>
              <w:rPr>
                <w:rFonts w:ascii="Calibri" w:hAnsi="Calibri" w:cs="Calibri"/>
                <w:color w:val="000000"/>
                <w:kern w:val="24"/>
                <w:sz w:val="22"/>
                <w:szCs w:val="22"/>
              </w:rPr>
            </w:pPr>
            <w:r w:rsidRPr="00E807F1">
              <w:rPr>
                <w:rFonts w:ascii="Calibri" w:hAnsi="Calibri" w:cs="Calibri"/>
                <w:color w:val="000000"/>
                <w:sz w:val="22"/>
                <w:szCs w:val="22"/>
              </w:rPr>
              <w:t>29.3</w:t>
            </w:r>
          </w:p>
        </w:tc>
        <w:tc>
          <w:tcPr>
            <w:tcW w:w="1701" w:type="dxa"/>
            <w:vAlign w:val="center"/>
          </w:tcPr>
          <w:p w14:paraId="00AC5716" w14:textId="28FE706D" w:rsidR="000D5667" w:rsidRPr="00E807F1" w:rsidRDefault="000D5667" w:rsidP="00853ECE">
            <w:pPr>
              <w:jc w:val="center"/>
              <w:rPr>
                <w:rFonts w:ascii="Calibri" w:hAnsi="Calibri" w:cs="Calibri"/>
                <w:color w:val="000000"/>
                <w:kern w:val="24"/>
                <w:sz w:val="22"/>
                <w:szCs w:val="22"/>
              </w:rPr>
            </w:pPr>
            <w:r w:rsidRPr="00E807F1">
              <w:rPr>
                <w:rFonts w:ascii="Calibri" w:hAnsi="Calibri" w:cs="Calibri"/>
                <w:color w:val="000000"/>
                <w:sz w:val="22"/>
                <w:szCs w:val="22"/>
              </w:rPr>
              <w:t>0.0</w:t>
            </w:r>
          </w:p>
        </w:tc>
        <w:tc>
          <w:tcPr>
            <w:tcW w:w="1701" w:type="dxa"/>
            <w:vAlign w:val="center"/>
          </w:tcPr>
          <w:p w14:paraId="6E95961F" w14:textId="442BCDAE" w:rsidR="000D5667" w:rsidRPr="00E807F1" w:rsidRDefault="000D5667" w:rsidP="00853ECE">
            <w:pPr>
              <w:jc w:val="center"/>
              <w:rPr>
                <w:rFonts w:ascii="Calibri" w:hAnsi="Calibri" w:cs="Calibri"/>
                <w:color w:val="000000"/>
                <w:kern w:val="24"/>
                <w:sz w:val="22"/>
                <w:szCs w:val="22"/>
              </w:rPr>
            </w:pPr>
            <w:r w:rsidRPr="00E807F1">
              <w:rPr>
                <w:rFonts w:ascii="Calibri" w:hAnsi="Calibri" w:cs="Calibri"/>
                <w:color w:val="000000"/>
                <w:sz w:val="22"/>
                <w:szCs w:val="22"/>
              </w:rPr>
              <w:t>NA</w:t>
            </w:r>
          </w:p>
        </w:tc>
        <w:tc>
          <w:tcPr>
            <w:tcW w:w="1689" w:type="dxa"/>
            <w:vAlign w:val="center"/>
          </w:tcPr>
          <w:p w14:paraId="719879D2" w14:textId="24B473E1"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0%</w:t>
            </w:r>
          </w:p>
        </w:tc>
      </w:tr>
      <w:tr w:rsidR="00A54831" w:rsidRPr="00E807F1" w14:paraId="03A2F40A" w14:textId="045E5A73" w:rsidTr="00733E79">
        <w:trPr>
          <w:trHeight w:val="320"/>
        </w:trPr>
        <w:tc>
          <w:tcPr>
            <w:tcW w:w="2830" w:type="dxa"/>
            <w:noWrap/>
            <w:vAlign w:val="bottom"/>
          </w:tcPr>
          <w:p w14:paraId="37E97AF9" w14:textId="77777777" w:rsidR="000D5667" w:rsidRPr="00E807F1" w:rsidRDefault="000D5667" w:rsidP="000D5667">
            <w:pPr>
              <w:rPr>
                <w:rFonts w:ascii="Calibri" w:hAnsi="Calibri" w:cs="Calibri"/>
                <w:color w:val="000000"/>
              </w:rPr>
            </w:pPr>
            <w:r w:rsidRPr="00E807F1">
              <w:rPr>
                <w:rFonts w:ascii="Calibri" w:hAnsi="Calibri" w:cs="Calibri"/>
                <w:color w:val="000000"/>
              </w:rPr>
              <w:t>Suburban</w:t>
            </w:r>
          </w:p>
        </w:tc>
        <w:tc>
          <w:tcPr>
            <w:tcW w:w="1701" w:type="dxa"/>
            <w:noWrap/>
            <w:vAlign w:val="center"/>
          </w:tcPr>
          <w:p w14:paraId="131F8058" w14:textId="5F7E5C02" w:rsidR="000D5667" w:rsidRPr="00E807F1" w:rsidRDefault="000D5667" w:rsidP="000D5667">
            <w:pPr>
              <w:jc w:val="center"/>
              <w:rPr>
                <w:rFonts w:ascii="Calibri" w:hAnsi="Calibri" w:cs="Calibri"/>
                <w:color w:val="000000"/>
                <w:kern w:val="24"/>
                <w:sz w:val="22"/>
                <w:szCs w:val="22"/>
              </w:rPr>
            </w:pPr>
            <w:r w:rsidRPr="00E807F1">
              <w:rPr>
                <w:rFonts w:ascii="Calibri" w:hAnsi="Calibri" w:cs="Calibri"/>
                <w:color w:val="000000"/>
                <w:sz w:val="22"/>
                <w:szCs w:val="22"/>
              </w:rPr>
              <w:t>847.2</w:t>
            </w:r>
          </w:p>
        </w:tc>
        <w:tc>
          <w:tcPr>
            <w:tcW w:w="1701" w:type="dxa"/>
            <w:vAlign w:val="center"/>
          </w:tcPr>
          <w:p w14:paraId="3A8B7A4C" w14:textId="0D9CA3BA" w:rsidR="000D5667" w:rsidRPr="00E807F1" w:rsidRDefault="000D5667" w:rsidP="00853ECE">
            <w:pPr>
              <w:jc w:val="center"/>
              <w:rPr>
                <w:rFonts w:ascii="Calibri" w:hAnsi="Calibri" w:cs="Calibri"/>
                <w:color w:val="000000"/>
                <w:kern w:val="24"/>
                <w:sz w:val="22"/>
                <w:szCs w:val="22"/>
              </w:rPr>
            </w:pPr>
            <w:r w:rsidRPr="00E807F1">
              <w:rPr>
                <w:rFonts w:ascii="Calibri" w:hAnsi="Calibri" w:cs="Calibri"/>
                <w:color w:val="000000"/>
                <w:sz w:val="22"/>
                <w:szCs w:val="22"/>
              </w:rPr>
              <w:t>0.0</w:t>
            </w:r>
          </w:p>
        </w:tc>
        <w:tc>
          <w:tcPr>
            <w:tcW w:w="1701" w:type="dxa"/>
            <w:vAlign w:val="center"/>
          </w:tcPr>
          <w:p w14:paraId="13DF96A5" w14:textId="4D41D8BB" w:rsidR="000D5667" w:rsidRPr="00E807F1" w:rsidRDefault="000D5667" w:rsidP="00853ECE">
            <w:pPr>
              <w:jc w:val="center"/>
              <w:rPr>
                <w:rFonts w:ascii="Calibri" w:hAnsi="Calibri" w:cs="Calibri"/>
                <w:color w:val="000000"/>
                <w:kern w:val="24"/>
                <w:sz w:val="22"/>
                <w:szCs w:val="22"/>
              </w:rPr>
            </w:pPr>
            <w:r w:rsidRPr="00E807F1">
              <w:rPr>
                <w:rFonts w:ascii="Calibri" w:hAnsi="Calibri" w:cs="Calibri"/>
                <w:color w:val="000000"/>
                <w:sz w:val="22"/>
                <w:szCs w:val="22"/>
              </w:rPr>
              <w:t>NA</w:t>
            </w:r>
          </w:p>
        </w:tc>
        <w:tc>
          <w:tcPr>
            <w:tcW w:w="1689" w:type="dxa"/>
            <w:vAlign w:val="center"/>
          </w:tcPr>
          <w:p w14:paraId="32C0B0F4" w14:textId="39CE4180" w:rsidR="000D5667" w:rsidRPr="000D5667" w:rsidRDefault="000D5667" w:rsidP="00853ECE">
            <w:pPr>
              <w:jc w:val="center"/>
              <w:rPr>
                <w:rFonts w:ascii="Calibri" w:hAnsi="Calibri" w:cs="Calibri"/>
                <w:color w:val="000000"/>
                <w:sz w:val="22"/>
                <w:szCs w:val="22"/>
              </w:rPr>
            </w:pPr>
            <w:r w:rsidRPr="00733E79">
              <w:rPr>
                <w:rFonts w:ascii="Calibri" w:hAnsi="Calibri" w:cs="Calibri"/>
                <w:color w:val="000000"/>
                <w:sz w:val="22"/>
                <w:szCs w:val="22"/>
              </w:rPr>
              <w:t>25%</w:t>
            </w:r>
          </w:p>
        </w:tc>
      </w:tr>
      <w:tr w:rsidR="00A54831" w:rsidRPr="00E807F1" w14:paraId="13BC894F" w14:textId="3971CC5A" w:rsidTr="00733E79">
        <w:trPr>
          <w:trHeight w:val="320"/>
        </w:trPr>
        <w:tc>
          <w:tcPr>
            <w:tcW w:w="2830" w:type="dxa"/>
            <w:noWrap/>
            <w:vAlign w:val="bottom"/>
          </w:tcPr>
          <w:p w14:paraId="1D78CAAC" w14:textId="77777777" w:rsidR="000D5667" w:rsidRPr="00E807F1" w:rsidRDefault="000D5667" w:rsidP="000D5667">
            <w:pPr>
              <w:rPr>
                <w:rFonts w:ascii="Calibri" w:hAnsi="Calibri" w:cs="Calibri"/>
                <w:b/>
                <w:bCs/>
                <w:color w:val="000000"/>
              </w:rPr>
            </w:pPr>
            <w:r w:rsidRPr="00E807F1">
              <w:rPr>
                <w:rFonts w:ascii="Calibri" w:hAnsi="Calibri" w:cs="Calibri"/>
                <w:b/>
                <w:bCs/>
                <w:color w:val="000000"/>
              </w:rPr>
              <w:t>Total</w:t>
            </w:r>
          </w:p>
        </w:tc>
        <w:tc>
          <w:tcPr>
            <w:tcW w:w="1701" w:type="dxa"/>
            <w:noWrap/>
            <w:vAlign w:val="center"/>
          </w:tcPr>
          <w:p w14:paraId="3E03F450" w14:textId="240C50D0" w:rsidR="000D5667" w:rsidRPr="00E807F1" w:rsidRDefault="000D5667" w:rsidP="000D5667">
            <w:pPr>
              <w:jc w:val="center"/>
              <w:rPr>
                <w:rFonts w:ascii="Calibri" w:hAnsi="Calibri" w:cs="Calibri"/>
                <w:b/>
                <w:bCs/>
                <w:color w:val="000000"/>
                <w:kern w:val="24"/>
                <w:sz w:val="22"/>
                <w:szCs w:val="22"/>
              </w:rPr>
            </w:pPr>
            <w:r w:rsidRPr="00E807F1">
              <w:rPr>
                <w:rFonts w:ascii="Calibri" w:hAnsi="Calibri" w:cs="Calibri"/>
                <w:b/>
                <w:bCs/>
                <w:color w:val="000000"/>
                <w:sz w:val="22"/>
                <w:szCs w:val="22"/>
              </w:rPr>
              <w:t>68,945.9</w:t>
            </w:r>
          </w:p>
        </w:tc>
        <w:tc>
          <w:tcPr>
            <w:tcW w:w="1701" w:type="dxa"/>
            <w:vAlign w:val="center"/>
          </w:tcPr>
          <w:p w14:paraId="38C07402" w14:textId="0784F0D7" w:rsidR="000D5667" w:rsidRPr="00E807F1" w:rsidRDefault="000D5667" w:rsidP="00853ECE">
            <w:pPr>
              <w:jc w:val="center"/>
              <w:rPr>
                <w:rFonts w:ascii="Calibri" w:hAnsi="Calibri" w:cs="Calibri"/>
                <w:b/>
                <w:bCs/>
                <w:color w:val="000000"/>
                <w:kern w:val="24"/>
                <w:sz w:val="22"/>
                <w:szCs w:val="22"/>
              </w:rPr>
            </w:pPr>
            <w:r w:rsidRPr="00E807F1">
              <w:rPr>
                <w:rFonts w:ascii="Calibri" w:hAnsi="Calibri" w:cs="Calibri"/>
                <w:b/>
                <w:bCs/>
                <w:color w:val="000000"/>
                <w:sz w:val="22"/>
                <w:szCs w:val="22"/>
              </w:rPr>
              <w:t>32,600.3</w:t>
            </w:r>
          </w:p>
        </w:tc>
        <w:tc>
          <w:tcPr>
            <w:tcW w:w="1701" w:type="dxa"/>
            <w:vAlign w:val="center"/>
          </w:tcPr>
          <w:p w14:paraId="4A2F4D7D" w14:textId="5F12053F" w:rsidR="000D5667" w:rsidRPr="00E807F1" w:rsidRDefault="000D5667" w:rsidP="00853ECE">
            <w:pPr>
              <w:jc w:val="center"/>
              <w:rPr>
                <w:rFonts w:ascii="Calibri" w:hAnsi="Calibri" w:cs="Calibri"/>
                <w:b/>
                <w:bCs/>
                <w:color w:val="000000"/>
                <w:kern w:val="24"/>
                <w:sz w:val="22"/>
                <w:szCs w:val="22"/>
              </w:rPr>
            </w:pPr>
            <w:r w:rsidRPr="00E807F1">
              <w:rPr>
                <w:rFonts w:ascii="Calibri" w:hAnsi="Calibri" w:cs="Calibri"/>
                <w:b/>
                <w:bCs/>
                <w:color w:val="000000"/>
                <w:kern w:val="24"/>
                <w:sz w:val="22"/>
                <w:szCs w:val="22"/>
              </w:rPr>
              <w:t>NA</w:t>
            </w:r>
          </w:p>
        </w:tc>
        <w:tc>
          <w:tcPr>
            <w:tcW w:w="1689" w:type="dxa"/>
            <w:vAlign w:val="center"/>
          </w:tcPr>
          <w:p w14:paraId="5DB95B88" w14:textId="78042CAE" w:rsidR="000D5667" w:rsidRPr="00E807F1" w:rsidRDefault="000D5667" w:rsidP="00853ECE">
            <w:pPr>
              <w:jc w:val="center"/>
              <w:rPr>
                <w:rFonts w:ascii="Calibri" w:hAnsi="Calibri" w:cs="Calibri"/>
                <w:b/>
                <w:bCs/>
                <w:color w:val="000000"/>
                <w:kern w:val="24"/>
                <w:sz w:val="22"/>
                <w:szCs w:val="22"/>
              </w:rPr>
            </w:pPr>
            <w:r>
              <w:rPr>
                <w:rFonts w:ascii="Calibri" w:hAnsi="Calibri" w:cs="Calibri"/>
                <w:b/>
                <w:bCs/>
                <w:color w:val="000000"/>
                <w:kern w:val="24"/>
                <w:sz w:val="22"/>
                <w:szCs w:val="22"/>
              </w:rPr>
              <w:t>NA</w:t>
            </w:r>
          </w:p>
        </w:tc>
      </w:tr>
    </w:tbl>
    <w:p w14:paraId="6783ADE0" w14:textId="77777777" w:rsidR="00AD774B" w:rsidRPr="00E807F1" w:rsidRDefault="00AD774B" w:rsidP="00AD774B">
      <w:pPr>
        <w:rPr>
          <w:rFonts w:cstheme="minorHAnsi"/>
        </w:rPr>
      </w:pPr>
    </w:p>
    <w:p w14:paraId="2D2D11D4" w14:textId="77777777" w:rsidR="00280098" w:rsidRPr="00E807F1" w:rsidRDefault="00280098" w:rsidP="00AD774B">
      <w:pPr>
        <w:rPr>
          <w:rFonts w:cstheme="minorHAnsi"/>
        </w:rPr>
      </w:pPr>
    </w:p>
    <w:p w14:paraId="41B25BAB" w14:textId="69700A76" w:rsidR="00AD774B" w:rsidRPr="00E807F1" w:rsidRDefault="00AD774B" w:rsidP="00AD774B">
      <w:pPr>
        <w:pStyle w:val="Caption"/>
        <w:rPr>
          <w:rFonts w:cstheme="minorHAnsi"/>
        </w:rPr>
      </w:pPr>
      <w:bookmarkStart w:id="975" w:name="_Ref93938682"/>
      <w:r w:rsidRPr="00E807F1">
        <w:rPr>
          <w:rFonts w:cstheme="minorHAnsi"/>
        </w:rPr>
        <w:lastRenderedPageBreak/>
        <w:t xml:space="preserve">Table </w:t>
      </w:r>
      <w:r w:rsidR="00470770" w:rsidRPr="00E807F1">
        <w:rPr>
          <w:rFonts w:cstheme="minorHAnsi"/>
        </w:rPr>
        <w:fldChar w:fldCharType="begin"/>
      </w:r>
      <w:r w:rsidR="00470770" w:rsidRPr="00E807F1">
        <w:rPr>
          <w:rFonts w:cstheme="minorHAnsi"/>
        </w:rPr>
        <w:instrText xml:space="preserve"> SEQ Table \* ARABIC </w:instrText>
      </w:r>
      <w:r w:rsidR="00470770" w:rsidRPr="00E807F1">
        <w:rPr>
          <w:rFonts w:cstheme="minorHAnsi"/>
        </w:rPr>
        <w:fldChar w:fldCharType="separate"/>
      </w:r>
      <w:r w:rsidR="0044182F">
        <w:rPr>
          <w:rFonts w:cstheme="minorHAnsi"/>
          <w:noProof/>
        </w:rPr>
        <w:t>15</w:t>
      </w:r>
      <w:r w:rsidR="00470770" w:rsidRPr="00E807F1">
        <w:rPr>
          <w:rFonts w:cstheme="minorHAnsi"/>
        </w:rPr>
        <w:fldChar w:fldCharType="end"/>
      </w:r>
      <w:bookmarkEnd w:id="975"/>
      <w:r w:rsidRPr="00E807F1">
        <w:rPr>
          <w:rFonts w:cstheme="minorHAnsi"/>
        </w:rPr>
        <w:t>.</w:t>
      </w:r>
      <w:r w:rsidR="00863BFC" w:rsidRPr="00E807F1">
        <w:t xml:space="preserve"> </w:t>
      </w:r>
      <w:r w:rsidR="006F47AF" w:rsidRPr="00E807F1">
        <w:t>Exmoor National Park</w:t>
      </w:r>
      <w:r w:rsidRPr="00E807F1">
        <w:rPr>
          <w:rFonts w:cstheme="minorHAnsi"/>
        </w:rPr>
        <w:t xml:space="preserve">: </w:t>
      </w:r>
      <w:r w:rsidR="005A6E18">
        <w:rPr>
          <w:rFonts w:cstheme="minorHAnsi"/>
        </w:rPr>
        <w:t>Estimated a</w:t>
      </w:r>
      <w:r w:rsidRPr="00E807F1">
        <w:rPr>
          <w:rFonts w:cstheme="minorHAnsi"/>
        </w:rPr>
        <w:t>reas of the main land cover types</w:t>
      </w:r>
      <w:r w:rsidR="005A6E18">
        <w:rPr>
          <w:rFonts w:cstheme="minorHAnsi"/>
        </w:rPr>
        <w:t xml:space="preserve"> on mineral soils as well as areas of degraded peatland (all types) </w:t>
      </w:r>
      <w:r w:rsidRPr="00E807F1">
        <w:rPr>
          <w:rFonts w:cstheme="minorHAnsi"/>
        </w:rPr>
        <w:t xml:space="preserve">compared with the relevant UK </w:t>
      </w:r>
      <w:proofErr w:type="gramStart"/>
      <w:r w:rsidRPr="00E807F1">
        <w:rPr>
          <w:rFonts w:cstheme="minorHAnsi"/>
        </w:rPr>
        <w:t>totals</w:t>
      </w:r>
      <w:proofErr w:type="gramEnd"/>
    </w:p>
    <w:tbl>
      <w:tblPr>
        <w:tblStyle w:val="TableGrid"/>
        <w:tblW w:w="8505" w:type="dxa"/>
        <w:jc w:val="center"/>
        <w:tblLook w:val="04A0" w:firstRow="1" w:lastRow="0" w:firstColumn="1" w:lastColumn="0" w:noHBand="0" w:noVBand="1"/>
      </w:tblPr>
      <w:tblGrid>
        <w:gridCol w:w="3402"/>
        <w:gridCol w:w="1701"/>
        <w:gridCol w:w="1701"/>
        <w:gridCol w:w="1701"/>
      </w:tblGrid>
      <w:tr w:rsidR="00B50E78" w:rsidRPr="00E807F1" w14:paraId="40C50DC1" w14:textId="77777777" w:rsidTr="00733E79">
        <w:trPr>
          <w:trHeight w:val="297"/>
          <w:jc w:val="center"/>
        </w:trPr>
        <w:tc>
          <w:tcPr>
            <w:tcW w:w="3402" w:type="dxa"/>
            <w:noWrap/>
            <w:hideMark/>
          </w:tcPr>
          <w:p w14:paraId="5542CC12" w14:textId="77777777" w:rsidR="00B50E78" w:rsidRPr="00E807F1" w:rsidRDefault="00B50E78" w:rsidP="00A125F2">
            <w:pPr>
              <w:rPr>
                <w:rFonts w:cstheme="minorHAnsi"/>
                <w:b/>
                <w:bCs/>
                <w:sz w:val="22"/>
                <w:szCs w:val="22"/>
              </w:rPr>
            </w:pPr>
            <w:r w:rsidRPr="00E807F1">
              <w:rPr>
                <w:rFonts w:cstheme="minorHAnsi"/>
                <w:b/>
                <w:bCs/>
                <w:sz w:val="22"/>
                <w:szCs w:val="22"/>
              </w:rPr>
              <w:t>Land Cover Type</w:t>
            </w:r>
          </w:p>
        </w:tc>
        <w:tc>
          <w:tcPr>
            <w:tcW w:w="1701" w:type="dxa"/>
            <w:noWrap/>
            <w:hideMark/>
          </w:tcPr>
          <w:p w14:paraId="7E9BA29B" w14:textId="77777777" w:rsidR="00B50E78" w:rsidRPr="00E807F1" w:rsidRDefault="08BDDC24" w:rsidP="00733E79">
            <w:pPr>
              <w:jc w:val="center"/>
              <w:rPr>
                <w:b/>
                <w:bCs/>
                <w:sz w:val="22"/>
                <w:szCs w:val="22"/>
              </w:rPr>
            </w:pPr>
            <w:r w:rsidRPr="18CAFE33">
              <w:rPr>
                <w:b/>
                <w:bCs/>
                <w:sz w:val="22"/>
                <w:szCs w:val="22"/>
              </w:rPr>
              <w:t>Current UK Area (ha)</w:t>
            </w:r>
          </w:p>
        </w:tc>
        <w:tc>
          <w:tcPr>
            <w:tcW w:w="1701" w:type="dxa"/>
            <w:noWrap/>
            <w:hideMark/>
          </w:tcPr>
          <w:p w14:paraId="33BA0CDF" w14:textId="77777777" w:rsidR="00B50E78" w:rsidRPr="00E807F1" w:rsidRDefault="08BDDC24" w:rsidP="00733E79">
            <w:pPr>
              <w:jc w:val="center"/>
              <w:rPr>
                <w:b/>
                <w:bCs/>
                <w:sz w:val="22"/>
                <w:szCs w:val="22"/>
              </w:rPr>
            </w:pPr>
            <w:r w:rsidRPr="18CAFE33">
              <w:rPr>
                <w:b/>
                <w:bCs/>
                <w:sz w:val="22"/>
                <w:szCs w:val="22"/>
              </w:rPr>
              <w:t>Current NP Area (ha)</w:t>
            </w:r>
          </w:p>
        </w:tc>
        <w:tc>
          <w:tcPr>
            <w:tcW w:w="1701" w:type="dxa"/>
            <w:noWrap/>
            <w:hideMark/>
          </w:tcPr>
          <w:p w14:paraId="038C8488" w14:textId="77777777" w:rsidR="00B50E78" w:rsidRPr="00E807F1" w:rsidRDefault="00B50E78" w:rsidP="00733E79">
            <w:pPr>
              <w:jc w:val="center"/>
              <w:rPr>
                <w:rFonts w:cstheme="minorHAnsi"/>
                <w:b/>
                <w:bCs/>
                <w:sz w:val="22"/>
                <w:szCs w:val="22"/>
              </w:rPr>
            </w:pPr>
            <w:r w:rsidRPr="00E807F1">
              <w:rPr>
                <w:rFonts w:cstheme="minorHAnsi"/>
                <w:b/>
                <w:bCs/>
                <w:sz w:val="22"/>
                <w:szCs w:val="22"/>
              </w:rPr>
              <w:t>NP Area as % of UK Area</w:t>
            </w:r>
          </w:p>
        </w:tc>
      </w:tr>
      <w:tr w:rsidR="005A6E18" w:rsidRPr="00E807F1" w14:paraId="53DE2326" w14:textId="77777777" w:rsidTr="00733E79">
        <w:trPr>
          <w:trHeight w:val="320"/>
          <w:jc w:val="center"/>
        </w:trPr>
        <w:tc>
          <w:tcPr>
            <w:tcW w:w="3402" w:type="dxa"/>
            <w:noWrap/>
            <w:hideMark/>
          </w:tcPr>
          <w:p w14:paraId="62AD6F5E" w14:textId="3A0B3998" w:rsidR="005A6E18" w:rsidRPr="00E807F1" w:rsidRDefault="005A6E18" w:rsidP="005A6E18">
            <w:pPr>
              <w:rPr>
                <w:rFonts w:cstheme="minorHAnsi"/>
                <w:sz w:val="22"/>
                <w:szCs w:val="22"/>
              </w:rPr>
            </w:pPr>
            <w:r w:rsidRPr="00E807F1">
              <w:rPr>
                <w:rFonts w:cstheme="minorHAnsi"/>
                <w:sz w:val="22"/>
                <w:szCs w:val="22"/>
              </w:rPr>
              <w:t>Broadleaf Woodland</w:t>
            </w:r>
            <w:r>
              <w:rPr>
                <w:rFonts w:cstheme="minorHAnsi"/>
                <w:sz w:val="22"/>
                <w:szCs w:val="22"/>
              </w:rPr>
              <w:t xml:space="preserve"> (mineral soils only)</w:t>
            </w:r>
          </w:p>
        </w:tc>
        <w:tc>
          <w:tcPr>
            <w:tcW w:w="1701" w:type="dxa"/>
            <w:noWrap/>
            <w:vAlign w:val="center"/>
            <w:hideMark/>
          </w:tcPr>
          <w:p w14:paraId="32964337" w14:textId="4D6E6648" w:rsidR="005A6E18" w:rsidRPr="005A6E18" w:rsidRDefault="005A6E18" w:rsidP="005A6E18">
            <w:pPr>
              <w:jc w:val="center"/>
              <w:rPr>
                <w:rFonts w:cstheme="minorHAnsi"/>
                <w:sz w:val="22"/>
                <w:szCs w:val="22"/>
              </w:rPr>
            </w:pPr>
            <w:r w:rsidRPr="00733E79">
              <w:rPr>
                <w:rFonts w:ascii="Calibri" w:hAnsi="Calibri" w:cs="Calibri"/>
                <w:color w:val="000000"/>
                <w:sz w:val="22"/>
                <w:szCs w:val="22"/>
              </w:rPr>
              <w:t>1,582,700</w:t>
            </w:r>
          </w:p>
        </w:tc>
        <w:tc>
          <w:tcPr>
            <w:tcW w:w="1701" w:type="dxa"/>
            <w:noWrap/>
            <w:vAlign w:val="center"/>
            <w:hideMark/>
          </w:tcPr>
          <w:p w14:paraId="499D5532" w14:textId="0C7435BD" w:rsidR="005A6E18" w:rsidRPr="005A6E18" w:rsidRDefault="005A6E18" w:rsidP="005A6E18">
            <w:pPr>
              <w:jc w:val="center"/>
              <w:rPr>
                <w:rFonts w:cstheme="minorHAnsi"/>
                <w:sz w:val="22"/>
                <w:szCs w:val="22"/>
              </w:rPr>
            </w:pPr>
            <w:r w:rsidRPr="005A6E18">
              <w:rPr>
                <w:rFonts w:ascii="Calibri" w:hAnsi="Calibri" w:cs="Calibri"/>
                <w:sz w:val="22"/>
                <w:szCs w:val="22"/>
              </w:rPr>
              <w:t>3,918</w:t>
            </w:r>
          </w:p>
        </w:tc>
        <w:tc>
          <w:tcPr>
            <w:tcW w:w="1701" w:type="dxa"/>
            <w:noWrap/>
            <w:vAlign w:val="center"/>
            <w:hideMark/>
          </w:tcPr>
          <w:p w14:paraId="33DA2C31" w14:textId="2E14E1A0" w:rsidR="005A6E18" w:rsidRPr="005A6E18" w:rsidRDefault="005A6E18" w:rsidP="005A6E18">
            <w:pPr>
              <w:jc w:val="center"/>
              <w:rPr>
                <w:rFonts w:cstheme="minorHAnsi"/>
                <w:sz w:val="22"/>
                <w:szCs w:val="22"/>
              </w:rPr>
            </w:pPr>
            <w:r w:rsidRPr="005A6E18">
              <w:rPr>
                <w:rFonts w:ascii="Calibri" w:hAnsi="Calibri" w:cs="Calibri"/>
                <w:sz w:val="22"/>
                <w:szCs w:val="22"/>
              </w:rPr>
              <w:t>0.248%</w:t>
            </w:r>
          </w:p>
        </w:tc>
      </w:tr>
      <w:tr w:rsidR="005A6E18" w:rsidRPr="00E807F1" w14:paraId="3D1C0EEE" w14:textId="77777777" w:rsidTr="00733E79">
        <w:trPr>
          <w:trHeight w:val="320"/>
          <w:jc w:val="center"/>
        </w:trPr>
        <w:tc>
          <w:tcPr>
            <w:tcW w:w="3402" w:type="dxa"/>
            <w:noWrap/>
            <w:hideMark/>
          </w:tcPr>
          <w:p w14:paraId="0BF7505C" w14:textId="4963107D" w:rsidR="005A6E18" w:rsidRPr="00E807F1" w:rsidRDefault="005A6E18" w:rsidP="005A6E18">
            <w:pPr>
              <w:rPr>
                <w:rFonts w:cstheme="minorHAnsi"/>
                <w:sz w:val="22"/>
                <w:szCs w:val="22"/>
              </w:rPr>
            </w:pPr>
            <w:r w:rsidRPr="00E807F1">
              <w:rPr>
                <w:rFonts w:cstheme="minorHAnsi"/>
                <w:sz w:val="22"/>
                <w:szCs w:val="22"/>
              </w:rPr>
              <w:t>Coniferous Woodland</w:t>
            </w:r>
            <w:r>
              <w:rPr>
                <w:rFonts w:cstheme="minorHAnsi"/>
                <w:sz w:val="22"/>
                <w:szCs w:val="22"/>
              </w:rPr>
              <w:t xml:space="preserve"> (mineral soils only)</w:t>
            </w:r>
          </w:p>
        </w:tc>
        <w:tc>
          <w:tcPr>
            <w:tcW w:w="1701" w:type="dxa"/>
            <w:noWrap/>
            <w:vAlign w:val="center"/>
            <w:hideMark/>
          </w:tcPr>
          <w:p w14:paraId="29D28DF3" w14:textId="1F56AFDD" w:rsidR="005A6E18" w:rsidRPr="005A6E18" w:rsidRDefault="005A6E18" w:rsidP="005A6E18">
            <w:pPr>
              <w:jc w:val="center"/>
              <w:rPr>
                <w:rFonts w:cstheme="minorHAnsi"/>
                <w:sz w:val="22"/>
                <w:szCs w:val="22"/>
              </w:rPr>
            </w:pPr>
            <w:r w:rsidRPr="00733E79">
              <w:rPr>
                <w:rFonts w:ascii="Calibri" w:hAnsi="Calibri" w:cs="Calibri"/>
                <w:color w:val="000000"/>
                <w:sz w:val="22"/>
                <w:szCs w:val="22"/>
              </w:rPr>
              <w:t>1,647,300</w:t>
            </w:r>
          </w:p>
        </w:tc>
        <w:tc>
          <w:tcPr>
            <w:tcW w:w="1701" w:type="dxa"/>
            <w:noWrap/>
            <w:vAlign w:val="center"/>
            <w:hideMark/>
          </w:tcPr>
          <w:p w14:paraId="0D9C636B" w14:textId="62D12EA8" w:rsidR="005A6E18" w:rsidRPr="005A6E18" w:rsidRDefault="005A6E18" w:rsidP="005A6E18">
            <w:pPr>
              <w:jc w:val="center"/>
              <w:rPr>
                <w:rFonts w:cstheme="minorHAnsi"/>
                <w:sz w:val="22"/>
                <w:szCs w:val="22"/>
              </w:rPr>
            </w:pPr>
            <w:r w:rsidRPr="005A6E18">
              <w:rPr>
                <w:rFonts w:ascii="Calibri" w:hAnsi="Calibri" w:cs="Calibri"/>
                <w:sz w:val="22"/>
                <w:szCs w:val="22"/>
              </w:rPr>
              <w:t>1,323</w:t>
            </w:r>
          </w:p>
        </w:tc>
        <w:tc>
          <w:tcPr>
            <w:tcW w:w="1701" w:type="dxa"/>
            <w:noWrap/>
            <w:vAlign w:val="center"/>
            <w:hideMark/>
          </w:tcPr>
          <w:p w14:paraId="439EC5EE" w14:textId="7590F79C" w:rsidR="005A6E18" w:rsidRPr="005A6E18" w:rsidRDefault="005A6E18" w:rsidP="005A6E18">
            <w:pPr>
              <w:jc w:val="center"/>
              <w:rPr>
                <w:rFonts w:cstheme="minorHAnsi"/>
                <w:sz w:val="22"/>
                <w:szCs w:val="22"/>
              </w:rPr>
            </w:pPr>
            <w:r w:rsidRPr="005A6E18">
              <w:rPr>
                <w:rFonts w:ascii="Calibri" w:hAnsi="Calibri" w:cs="Calibri"/>
                <w:sz w:val="22"/>
                <w:szCs w:val="22"/>
              </w:rPr>
              <w:t>0.080%</w:t>
            </w:r>
          </w:p>
        </w:tc>
      </w:tr>
      <w:tr w:rsidR="005A6E18" w:rsidRPr="00E807F1" w14:paraId="0D62023F" w14:textId="77777777" w:rsidTr="00733E79">
        <w:trPr>
          <w:trHeight w:val="320"/>
          <w:jc w:val="center"/>
        </w:trPr>
        <w:tc>
          <w:tcPr>
            <w:tcW w:w="3402" w:type="dxa"/>
            <w:noWrap/>
            <w:hideMark/>
          </w:tcPr>
          <w:p w14:paraId="7875A7A2" w14:textId="77777777" w:rsidR="005A6E18" w:rsidRPr="00E807F1" w:rsidRDefault="005A6E18" w:rsidP="005A6E18">
            <w:pPr>
              <w:rPr>
                <w:rFonts w:cstheme="minorHAnsi"/>
                <w:sz w:val="22"/>
                <w:szCs w:val="22"/>
              </w:rPr>
            </w:pPr>
            <w:r w:rsidRPr="00E807F1">
              <w:rPr>
                <w:rFonts w:cstheme="minorHAnsi"/>
                <w:sz w:val="22"/>
                <w:szCs w:val="22"/>
              </w:rPr>
              <w:t>Improved Grassland (mineral soils only)</w:t>
            </w:r>
          </w:p>
        </w:tc>
        <w:tc>
          <w:tcPr>
            <w:tcW w:w="1701" w:type="dxa"/>
            <w:noWrap/>
            <w:vAlign w:val="center"/>
            <w:hideMark/>
          </w:tcPr>
          <w:p w14:paraId="54ACF6A0" w14:textId="5BA56908" w:rsidR="005A6E18" w:rsidRPr="005A6E18" w:rsidRDefault="005A6E18" w:rsidP="005A6E18">
            <w:pPr>
              <w:jc w:val="center"/>
              <w:rPr>
                <w:rFonts w:cstheme="minorHAnsi"/>
                <w:sz w:val="22"/>
                <w:szCs w:val="22"/>
              </w:rPr>
            </w:pPr>
            <w:r w:rsidRPr="00733E79">
              <w:rPr>
                <w:rFonts w:ascii="Calibri" w:hAnsi="Calibri" w:cs="Calibri"/>
                <w:color w:val="000000"/>
                <w:sz w:val="22"/>
                <w:szCs w:val="22"/>
              </w:rPr>
              <w:t>6,161,798</w:t>
            </w:r>
          </w:p>
        </w:tc>
        <w:tc>
          <w:tcPr>
            <w:tcW w:w="1701" w:type="dxa"/>
            <w:noWrap/>
            <w:vAlign w:val="center"/>
            <w:hideMark/>
          </w:tcPr>
          <w:p w14:paraId="0A7E2CDF" w14:textId="7AB87ECB" w:rsidR="005A6E18" w:rsidRPr="005A6E18" w:rsidRDefault="005A6E18" w:rsidP="005A6E18">
            <w:pPr>
              <w:jc w:val="center"/>
              <w:rPr>
                <w:rFonts w:cstheme="minorHAnsi"/>
                <w:sz w:val="22"/>
                <w:szCs w:val="22"/>
              </w:rPr>
            </w:pPr>
            <w:r w:rsidRPr="005A6E18">
              <w:rPr>
                <w:rFonts w:ascii="Calibri" w:hAnsi="Calibri" w:cs="Calibri"/>
                <w:sz w:val="22"/>
                <w:szCs w:val="22"/>
              </w:rPr>
              <w:t>28,272</w:t>
            </w:r>
          </w:p>
        </w:tc>
        <w:tc>
          <w:tcPr>
            <w:tcW w:w="1701" w:type="dxa"/>
            <w:noWrap/>
            <w:vAlign w:val="center"/>
            <w:hideMark/>
          </w:tcPr>
          <w:p w14:paraId="258C2B33" w14:textId="7BFC7CFE" w:rsidR="005A6E18" w:rsidRPr="005A6E18" w:rsidRDefault="005A6E18" w:rsidP="005A6E18">
            <w:pPr>
              <w:jc w:val="center"/>
              <w:rPr>
                <w:rFonts w:cstheme="minorHAnsi"/>
                <w:sz w:val="22"/>
                <w:szCs w:val="22"/>
              </w:rPr>
            </w:pPr>
            <w:r w:rsidRPr="005A6E18">
              <w:rPr>
                <w:rFonts w:ascii="Calibri" w:hAnsi="Calibri" w:cs="Calibri"/>
                <w:sz w:val="22"/>
                <w:szCs w:val="22"/>
              </w:rPr>
              <w:t>0.459%</w:t>
            </w:r>
          </w:p>
        </w:tc>
      </w:tr>
      <w:tr w:rsidR="005A6E18" w:rsidRPr="00E807F1" w14:paraId="420B90E6" w14:textId="77777777" w:rsidTr="00733E79">
        <w:trPr>
          <w:trHeight w:val="320"/>
          <w:jc w:val="center"/>
        </w:trPr>
        <w:tc>
          <w:tcPr>
            <w:tcW w:w="3402" w:type="dxa"/>
            <w:noWrap/>
            <w:hideMark/>
          </w:tcPr>
          <w:p w14:paraId="03FCDFA4" w14:textId="77777777" w:rsidR="005A6E18" w:rsidRPr="00E807F1" w:rsidRDefault="005A6E18" w:rsidP="005A6E18">
            <w:pPr>
              <w:rPr>
                <w:rFonts w:cstheme="minorHAnsi"/>
                <w:sz w:val="22"/>
                <w:szCs w:val="22"/>
              </w:rPr>
            </w:pPr>
            <w:r w:rsidRPr="00E807F1">
              <w:rPr>
                <w:rFonts w:cstheme="minorHAnsi"/>
                <w:sz w:val="22"/>
                <w:szCs w:val="22"/>
              </w:rPr>
              <w:t>Cropland (mineral soils only)</w:t>
            </w:r>
          </w:p>
        </w:tc>
        <w:tc>
          <w:tcPr>
            <w:tcW w:w="1701" w:type="dxa"/>
            <w:noWrap/>
            <w:vAlign w:val="center"/>
            <w:hideMark/>
          </w:tcPr>
          <w:p w14:paraId="171C4543" w14:textId="73BB3723" w:rsidR="005A6E18" w:rsidRPr="005A6E18" w:rsidRDefault="005A6E18" w:rsidP="005A6E18">
            <w:pPr>
              <w:jc w:val="center"/>
              <w:rPr>
                <w:rFonts w:cstheme="minorHAnsi"/>
                <w:sz w:val="22"/>
                <w:szCs w:val="22"/>
              </w:rPr>
            </w:pPr>
            <w:r w:rsidRPr="00733E79">
              <w:rPr>
                <w:rFonts w:ascii="Calibri" w:hAnsi="Calibri" w:cs="Calibri"/>
                <w:color w:val="000000"/>
                <w:sz w:val="22"/>
                <w:szCs w:val="22"/>
              </w:rPr>
              <w:t>5,788,356</w:t>
            </w:r>
          </w:p>
        </w:tc>
        <w:tc>
          <w:tcPr>
            <w:tcW w:w="1701" w:type="dxa"/>
            <w:noWrap/>
            <w:vAlign w:val="center"/>
            <w:hideMark/>
          </w:tcPr>
          <w:p w14:paraId="3299D509" w14:textId="53C17E11" w:rsidR="005A6E18" w:rsidRPr="005A6E18" w:rsidRDefault="005A6E18" w:rsidP="005A6E18">
            <w:pPr>
              <w:jc w:val="center"/>
              <w:rPr>
                <w:rFonts w:cstheme="minorHAnsi"/>
                <w:sz w:val="22"/>
                <w:szCs w:val="22"/>
              </w:rPr>
            </w:pPr>
            <w:r w:rsidRPr="005A6E18">
              <w:rPr>
                <w:rFonts w:ascii="Calibri" w:hAnsi="Calibri" w:cs="Calibri"/>
                <w:sz w:val="22"/>
                <w:szCs w:val="22"/>
              </w:rPr>
              <w:t>1,956</w:t>
            </w:r>
          </w:p>
        </w:tc>
        <w:tc>
          <w:tcPr>
            <w:tcW w:w="1701" w:type="dxa"/>
            <w:noWrap/>
            <w:vAlign w:val="center"/>
            <w:hideMark/>
          </w:tcPr>
          <w:p w14:paraId="528E8EDD" w14:textId="5905F840" w:rsidR="005A6E18" w:rsidRPr="005A6E18" w:rsidRDefault="005A6E18" w:rsidP="005A6E18">
            <w:pPr>
              <w:jc w:val="center"/>
              <w:rPr>
                <w:rFonts w:cstheme="minorHAnsi"/>
                <w:sz w:val="22"/>
                <w:szCs w:val="22"/>
              </w:rPr>
            </w:pPr>
            <w:r w:rsidRPr="005A6E18">
              <w:rPr>
                <w:rFonts w:ascii="Calibri" w:hAnsi="Calibri" w:cs="Calibri"/>
                <w:sz w:val="22"/>
                <w:szCs w:val="22"/>
              </w:rPr>
              <w:t>0.034%</w:t>
            </w:r>
          </w:p>
        </w:tc>
      </w:tr>
      <w:tr w:rsidR="005A6E18" w:rsidRPr="00E807F1" w14:paraId="2EF5B42B" w14:textId="77777777" w:rsidTr="00733E79">
        <w:trPr>
          <w:trHeight w:val="320"/>
          <w:jc w:val="center"/>
        </w:trPr>
        <w:tc>
          <w:tcPr>
            <w:tcW w:w="3402" w:type="dxa"/>
            <w:noWrap/>
            <w:hideMark/>
          </w:tcPr>
          <w:p w14:paraId="50C28E83" w14:textId="703F34BF" w:rsidR="005A6E18" w:rsidRPr="00E807F1" w:rsidRDefault="005A6E18" w:rsidP="005A6E18">
            <w:pPr>
              <w:rPr>
                <w:rFonts w:cstheme="minorHAnsi"/>
                <w:sz w:val="22"/>
                <w:szCs w:val="22"/>
              </w:rPr>
            </w:pPr>
            <w:r>
              <w:rPr>
                <w:rFonts w:cstheme="minorHAnsi"/>
                <w:sz w:val="22"/>
                <w:szCs w:val="22"/>
              </w:rPr>
              <w:t>Degraded p</w:t>
            </w:r>
            <w:r w:rsidRPr="00E807F1">
              <w:rPr>
                <w:rFonts w:cstheme="minorHAnsi"/>
                <w:sz w:val="22"/>
                <w:szCs w:val="22"/>
              </w:rPr>
              <w:t>eatland (all types)</w:t>
            </w:r>
          </w:p>
        </w:tc>
        <w:tc>
          <w:tcPr>
            <w:tcW w:w="1701" w:type="dxa"/>
            <w:noWrap/>
            <w:vAlign w:val="center"/>
            <w:hideMark/>
          </w:tcPr>
          <w:p w14:paraId="52E211F4" w14:textId="43D7671E" w:rsidR="005A6E18" w:rsidRPr="005A6E18" w:rsidRDefault="005A6E18" w:rsidP="005A6E18">
            <w:pPr>
              <w:jc w:val="center"/>
              <w:rPr>
                <w:rFonts w:cstheme="minorHAnsi"/>
                <w:sz w:val="22"/>
                <w:szCs w:val="22"/>
              </w:rPr>
            </w:pPr>
            <w:r w:rsidRPr="00733E79">
              <w:rPr>
                <w:rFonts w:ascii="Calibri" w:hAnsi="Calibri" w:cs="Calibri"/>
                <w:color w:val="000000"/>
                <w:sz w:val="22"/>
                <w:szCs w:val="22"/>
              </w:rPr>
              <w:t>2,182,455</w:t>
            </w:r>
          </w:p>
        </w:tc>
        <w:tc>
          <w:tcPr>
            <w:tcW w:w="1701" w:type="dxa"/>
            <w:noWrap/>
            <w:vAlign w:val="center"/>
            <w:hideMark/>
          </w:tcPr>
          <w:p w14:paraId="45D799BA" w14:textId="206B3F00" w:rsidR="005A6E18" w:rsidRPr="005A6E18" w:rsidRDefault="005A6E18" w:rsidP="005A6E18">
            <w:pPr>
              <w:jc w:val="center"/>
              <w:rPr>
                <w:rFonts w:cstheme="minorHAnsi"/>
                <w:sz w:val="22"/>
                <w:szCs w:val="22"/>
              </w:rPr>
            </w:pPr>
            <w:r w:rsidRPr="005A6E18">
              <w:rPr>
                <w:rFonts w:ascii="Calibri" w:hAnsi="Calibri" w:cs="Calibri"/>
                <w:sz w:val="22"/>
                <w:szCs w:val="22"/>
              </w:rPr>
              <w:t>32,112</w:t>
            </w:r>
          </w:p>
        </w:tc>
        <w:tc>
          <w:tcPr>
            <w:tcW w:w="1701" w:type="dxa"/>
            <w:noWrap/>
            <w:vAlign w:val="center"/>
            <w:hideMark/>
          </w:tcPr>
          <w:p w14:paraId="7B315779" w14:textId="7475B2F2" w:rsidR="005A6E18" w:rsidRPr="005A6E18" w:rsidRDefault="005A6E18" w:rsidP="005A6E18">
            <w:pPr>
              <w:jc w:val="center"/>
              <w:rPr>
                <w:rFonts w:cstheme="minorHAnsi"/>
                <w:sz w:val="22"/>
                <w:szCs w:val="22"/>
              </w:rPr>
            </w:pPr>
            <w:r w:rsidRPr="005A6E18">
              <w:rPr>
                <w:rFonts w:ascii="Calibri" w:hAnsi="Calibri" w:cs="Calibri"/>
                <w:sz w:val="22"/>
                <w:szCs w:val="22"/>
              </w:rPr>
              <w:t>1.471%</w:t>
            </w:r>
          </w:p>
        </w:tc>
      </w:tr>
      <w:tr w:rsidR="000934EE" w:rsidRPr="00E807F1" w14:paraId="5F05940E" w14:textId="77777777" w:rsidTr="00733E79">
        <w:trPr>
          <w:trHeight w:val="102"/>
          <w:jc w:val="center"/>
        </w:trPr>
        <w:tc>
          <w:tcPr>
            <w:tcW w:w="8505" w:type="dxa"/>
            <w:gridSpan w:val="4"/>
            <w:noWrap/>
            <w:vAlign w:val="center"/>
            <w:hideMark/>
          </w:tcPr>
          <w:p w14:paraId="230DAF2A" w14:textId="77777777" w:rsidR="000934EE" w:rsidRPr="005A6E18" w:rsidRDefault="000934EE" w:rsidP="005A6E18">
            <w:pPr>
              <w:jc w:val="center"/>
              <w:rPr>
                <w:rFonts w:cstheme="minorHAnsi"/>
                <w:sz w:val="22"/>
                <w:szCs w:val="22"/>
              </w:rPr>
            </w:pPr>
          </w:p>
        </w:tc>
      </w:tr>
      <w:tr w:rsidR="000934EE" w:rsidRPr="00E807F1" w14:paraId="7AB40A26" w14:textId="77777777" w:rsidTr="00733E79">
        <w:trPr>
          <w:trHeight w:val="320"/>
          <w:jc w:val="center"/>
        </w:trPr>
        <w:tc>
          <w:tcPr>
            <w:tcW w:w="3402" w:type="dxa"/>
            <w:noWrap/>
            <w:hideMark/>
          </w:tcPr>
          <w:p w14:paraId="740DC6F5" w14:textId="77777777" w:rsidR="000934EE" w:rsidRPr="00E807F1" w:rsidRDefault="000934EE" w:rsidP="000934EE">
            <w:pPr>
              <w:rPr>
                <w:rFonts w:cstheme="minorHAnsi"/>
                <w:sz w:val="22"/>
                <w:szCs w:val="22"/>
              </w:rPr>
            </w:pPr>
            <w:r w:rsidRPr="00E807F1">
              <w:rPr>
                <w:rFonts w:cstheme="minorHAnsi"/>
                <w:sz w:val="22"/>
                <w:szCs w:val="22"/>
              </w:rPr>
              <w:t>Total Woodland Area (Broadleaf + Coniferous)</w:t>
            </w:r>
          </w:p>
        </w:tc>
        <w:tc>
          <w:tcPr>
            <w:tcW w:w="1701" w:type="dxa"/>
            <w:noWrap/>
            <w:vAlign w:val="center"/>
            <w:hideMark/>
          </w:tcPr>
          <w:p w14:paraId="4F969818" w14:textId="399BBABF" w:rsidR="000934EE" w:rsidRPr="00733E79" w:rsidRDefault="005A6E18" w:rsidP="005A6E18">
            <w:pPr>
              <w:jc w:val="center"/>
              <w:rPr>
                <w:rFonts w:ascii="Calibri" w:hAnsi="Calibri" w:cs="Calibri"/>
                <w:color w:val="000000"/>
                <w:sz w:val="22"/>
                <w:szCs w:val="22"/>
              </w:rPr>
            </w:pPr>
            <w:r w:rsidRPr="00733E79">
              <w:rPr>
                <w:rFonts w:ascii="Calibri" w:hAnsi="Calibri" w:cs="Calibri"/>
                <w:color w:val="000000"/>
                <w:sz w:val="22"/>
                <w:szCs w:val="22"/>
              </w:rPr>
              <w:t>3,230,000</w:t>
            </w:r>
          </w:p>
        </w:tc>
        <w:tc>
          <w:tcPr>
            <w:tcW w:w="1701" w:type="dxa"/>
            <w:noWrap/>
            <w:vAlign w:val="center"/>
            <w:hideMark/>
          </w:tcPr>
          <w:p w14:paraId="5F55AA8E" w14:textId="6DB9B3E3" w:rsidR="000934EE" w:rsidRPr="005A6E18" w:rsidRDefault="000934EE" w:rsidP="005A6E18">
            <w:pPr>
              <w:jc w:val="center"/>
              <w:rPr>
                <w:rFonts w:cstheme="minorHAnsi"/>
                <w:sz w:val="22"/>
                <w:szCs w:val="22"/>
              </w:rPr>
            </w:pPr>
            <w:r w:rsidRPr="005A6E18">
              <w:rPr>
                <w:rFonts w:ascii="Calibri" w:hAnsi="Calibri" w:cs="Calibri"/>
                <w:sz w:val="22"/>
                <w:szCs w:val="22"/>
              </w:rPr>
              <w:t>5,241</w:t>
            </w:r>
          </w:p>
        </w:tc>
        <w:tc>
          <w:tcPr>
            <w:tcW w:w="1701" w:type="dxa"/>
            <w:noWrap/>
            <w:vAlign w:val="center"/>
            <w:hideMark/>
          </w:tcPr>
          <w:p w14:paraId="747D019E" w14:textId="43150D73" w:rsidR="000934EE" w:rsidRPr="005A6E18" w:rsidRDefault="000934EE" w:rsidP="005A6E18">
            <w:pPr>
              <w:jc w:val="center"/>
              <w:rPr>
                <w:rFonts w:cstheme="minorHAnsi"/>
                <w:sz w:val="22"/>
                <w:szCs w:val="22"/>
              </w:rPr>
            </w:pPr>
            <w:r w:rsidRPr="005A6E18">
              <w:rPr>
                <w:rFonts w:ascii="Calibri" w:hAnsi="Calibri" w:cs="Calibri"/>
                <w:sz w:val="22"/>
                <w:szCs w:val="22"/>
              </w:rPr>
              <w:t>0.163%</w:t>
            </w:r>
          </w:p>
        </w:tc>
      </w:tr>
      <w:tr w:rsidR="000934EE" w:rsidRPr="00E807F1" w14:paraId="540673B5" w14:textId="77777777" w:rsidTr="00733E79">
        <w:trPr>
          <w:trHeight w:val="320"/>
          <w:jc w:val="center"/>
        </w:trPr>
        <w:tc>
          <w:tcPr>
            <w:tcW w:w="3402" w:type="dxa"/>
            <w:noWrap/>
            <w:hideMark/>
          </w:tcPr>
          <w:p w14:paraId="67F64877" w14:textId="77777777" w:rsidR="000934EE" w:rsidRPr="00E807F1" w:rsidRDefault="000934EE" w:rsidP="000934EE">
            <w:pPr>
              <w:rPr>
                <w:rFonts w:cstheme="minorHAnsi"/>
                <w:sz w:val="22"/>
                <w:szCs w:val="22"/>
              </w:rPr>
            </w:pPr>
            <w:r w:rsidRPr="00E807F1">
              <w:rPr>
                <w:rFonts w:cstheme="minorHAnsi"/>
                <w:sz w:val="22"/>
                <w:szCs w:val="22"/>
              </w:rPr>
              <w:t>Total Agricultural Area (Improv. Grassland + Cropland)</w:t>
            </w:r>
          </w:p>
        </w:tc>
        <w:tc>
          <w:tcPr>
            <w:tcW w:w="1701" w:type="dxa"/>
            <w:noWrap/>
            <w:vAlign w:val="center"/>
            <w:hideMark/>
          </w:tcPr>
          <w:p w14:paraId="6E46F663" w14:textId="26580ADA" w:rsidR="000934EE" w:rsidRPr="00733E79" w:rsidRDefault="005A6E18" w:rsidP="005A6E18">
            <w:pPr>
              <w:jc w:val="center"/>
              <w:rPr>
                <w:rFonts w:ascii="Calibri" w:hAnsi="Calibri" w:cs="Calibri"/>
                <w:color w:val="000000"/>
                <w:sz w:val="22"/>
                <w:szCs w:val="22"/>
              </w:rPr>
            </w:pPr>
            <w:r w:rsidRPr="00733E79">
              <w:rPr>
                <w:rFonts w:ascii="Calibri" w:hAnsi="Calibri" w:cs="Calibri"/>
                <w:color w:val="000000"/>
                <w:sz w:val="22"/>
                <w:szCs w:val="22"/>
              </w:rPr>
              <w:t>11,950,154</w:t>
            </w:r>
          </w:p>
        </w:tc>
        <w:tc>
          <w:tcPr>
            <w:tcW w:w="1701" w:type="dxa"/>
            <w:noWrap/>
            <w:vAlign w:val="center"/>
            <w:hideMark/>
          </w:tcPr>
          <w:p w14:paraId="33672927" w14:textId="57E85732" w:rsidR="000934EE" w:rsidRPr="005A6E18" w:rsidRDefault="000934EE" w:rsidP="005A6E18">
            <w:pPr>
              <w:jc w:val="center"/>
              <w:rPr>
                <w:rFonts w:cstheme="minorHAnsi"/>
                <w:sz w:val="22"/>
                <w:szCs w:val="22"/>
              </w:rPr>
            </w:pPr>
            <w:r w:rsidRPr="005A6E18">
              <w:rPr>
                <w:rFonts w:ascii="Calibri" w:hAnsi="Calibri" w:cs="Calibri"/>
                <w:sz w:val="22"/>
                <w:szCs w:val="22"/>
              </w:rPr>
              <w:t>30,228</w:t>
            </w:r>
          </w:p>
        </w:tc>
        <w:tc>
          <w:tcPr>
            <w:tcW w:w="1701" w:type="dxa"/>
            <w:noWrap/>
            <w:vAlign w:val="center"/>
            <w:hideMark/>
          </w:tcPr>
          <w:p w14:paraId="17A29A4E" w14:textId="6E281386" w:rsidR="000934EE" w:rsidRPr="005A6E18" w:rsidRDefault="000934EE" w:rsidP="005A6E18">
            <w:pPr>
              <w:jc w:val="center"/>
              <w:rPr>
                <w:rFonts w:cstheme="minorHAnsi"/>
                <w:sz w:val="22"/>
                <w:szCs w:val="22"/>
              </w:rPr>
            </w:pPr>
            <w:r w:rsidRPr="005A6E18">
              <w:rPr>
                <w:rFonts w:ascii="Calibri" w:hAnsi="Calibri" w:cs="Calibri"/>
                <w:sz w:val="22"/>
                <w:szCs w:val="22"/>
              </w:rPr>
              <w:t>0.253%</w:t>
            </w:r>
          </w:p>
        </w:tc>
      </w:tr>
      <w:tr w:rsidR="000934EE" w:rsidRPr="00E807F1" w14:paraId="49034E1C" w14:textId="77777777" w:rsidTr="00733E79">
        <w:trPr>
          <w:trHeight w:val="320"/>
          <w:jc w:val="center"/>
        </w:trPr>
        <w:tc>
          <w:tcPr>
            <w:tcW w:w="3402" w:type="dxa"/>
            <w:noWrap/>
            <w:hideMark/>
          </w:tcPr>
          <w:p w14:paraId="1691CAA3" w14:textId="77777777" w:rsidR="000934EE" w:rsidRPr="00E807F1" w:rsidRDefault="000934EE" w:rsidP="000934EE">
            <w:pPr>
              <w:rPr>
                <w:rFonts w:cstheme="minorHAnsi"/>
                <w:sz w:val="22"/>
                <w:szCs w:val="22"/>
              </w:rPr>
            </w:pPr>
            <w:r w:rsidRPr="00E807F1">
              <w:rPr>
                <w:rFonts w:cstheme="minorHAnsi"/>
                <w:sz w:val="22"/>
                <w:szCs w:val="22"/>
              </w:rPr>
              <w:t>Total Area of Selected Land Cover Types (above)</w:t>
            </w:r>
          </w:p>
        </w:tc>
        <w:tc>
          <w:tcPr>
            <w:tcW w:w="1701" w:type="dxa"/>
            <w:noWrap/>
            <w:vAlign w:val="center"/>
            <w:hideMark/>
          </w:tcPr>
          <w:p w14:paraId="7217878F" w14:textId="1AA52264" w:rsidR="000934EE" w:rsidRPr="00733E79" w:rsidRDefault="005A6E18" w:rsidP="005A6E18">
            <w:pPr>
              <w:jc w:val="center"/>
              <w:rPr>
                <w:rFonts w:ascii="Calibri" w:hAnsi="Calibri" w:cs="Calibri"/>
                <w:color w:val="000000"/>
                <w:sz w:val="22"/>
                <w:szCs w:val="22"/>
              </w:rPr>
            </w:pPr>
            <w:r w:rsidRPr="00733E79">
              <w:rPr>
                <w:rFonts w:ascii="Calibri" w:hAnsi="Calibri" w:cs="Calibri"/>
                <w:color w:val="000000"/>
                <w:sz w:val="22"/>
                <w:szCs w:val="22"/>
              </w:rPr>
              <w:t>17,362,609</w:t>
            </w:r>
          </w:p>
        </w:tc>
        <w:tc>
          <w:tcPr>
            <w:tcW w:w="1701" w:type="dxa"/>
            <w:noWrap/>
            <w:vAlign w:val="center"/>
            <w:hideMark/>
          </w:tcPr>
          <w:p w14:paraId="0BB86992" w14:textId="1C5EA4D1" w:rsidR="000934EE" w:rsidRPr="005A6E18" w:rsidRDefault="000934EE" w:rsidP="005A6E18">
            <w:pPr>
              <w:jc w:val="center"/>
              <w:rPr>
                <w:rFonts w:cstheme="minorHAnsi"/>
                <w:sz w:val="22"/>
                <w:szCs w:val="22"/>
              </w:rPr>
            </w:pPr>
            <w:r w:rsidRPr="005A6E18">
              <w:rPr>
                <w:rFonts w:ascii="Calibri" w:hAnsi="Calibri" w:cs="Calibri"/>
                <w:sz w:val="22"/>
                <w:szCs w:val="22"/>
              </w:rPr>
              <w:t>67,581</w:t>
            </w:r>
          </w:p>
        </w:tc>
        <w:tc>
          <w:tcPr>
            <w:tcW w:w="1701" w:type="dxa"/>
            <w:noWrap/>
            <w:vAlign w:val="center"/>
            <w:hideMark/>
          </w:tcPr>
          <w:p w14:paraId="3CB6B9D1" w14:textId="08FABF63" w:rsidR="000934EE" w:rsidRPr="005A6E18" w:rsidRDefault="000934EE" w:rsidP="005A6E18">
            <w:pPr>
              <w:jc w:val="center"/>
              <w:rPr>
                <w:rFonts w:cstheme="minorHAnsi"/>
                <w:sz w:val="22"/>
                <w:szCs w:val="22"/>
              </w:rPr>
            </w:pPr>
            <w:r w:rsidRPr="005A6E18">
              <w:rPr>
                <w:rFonts w:ascii="Calibri" w:hAnsi="Calibri" w:cs="Calibri"/>
                <w:sz w:val="22"/>
                <w:szCs w:val="22"/>
              </w:rPr>
              <w:t>0.390%</w:t>
            </w:r>
          </w:p>
        </w:tc>
      </w:tr>
      <w:tr w:rsidR="000934EE" w:rsidRPr="00E807F1" w14:paraId="0E5046A1" w14:textId="77777777" w:rsidTr="00733E79">
        <w:trPr>
          <w:trHeight w:val="320"/>
          <w:jc w:val="center"/>
        </w:trPr>
        <w:tc>
          <w:tcPr>
            <w:tcW w:w="3402" w:type="dxa"/>
            <w:noWrap/>
            <w:hideMark/>
          </w:tcPr>
          <w:p w14:paraId="1ED85114" w14:textId="77777777" w:rsidR="000934EE" w:rsidRPr="00E807F1" w:rsidRDefault="000934EE" w:rsidP="000934EE">
            <w:pPr>
              <w:rPr>
                <w:rFonts w:cstheme="minorHAnsi"/>
                <w:sz w:val="22"/>
                <w:szCs w:val="22"/>
              </w:rPr>
            </w:pPr>
            <w:r w:rsidRPr="00E807F1">
              <w:rPr>
                <w:rFonts w:cstheme="minorHAnsi"/>
                <w:sz w:val="22"/>
                <w:szCs w:val="22"/>
              </w:rPr>
              <w:t>Total Area (incl. urban, rough grassland, water, rock, etc)</w:t>
            </w:r>
          </w:p>
        </w:tc>
        <w:tc>
          <w:tcPr>
            <w:tcW w:w="1701" w:type="dxa"/>
            <w:noWrap/>
            <w:vAlign w:val="center"/>
            <w:hideMark/>
          </w:tcPr>
          <w:p w14:paraId="6BAB3BFD" w14:textId="4C251DF6" w:rsidR="000934EE" w:rsidRPr="00733E79" w:rsidRDefault="005A6E18" w:rsidP="005A6E18">
            <w:pPr>
              <w:jc w:val="center"/>
              <w:rPr>
                <w:rFonts w:ascii="Calibri" w:hAnsi="Calibri" w:cs="Calibri"/>
                <w:color w:val="000000"/>
                <w:sz w:val="22"/>
                <w:szCs w:val="22"/>
              </w:rPr>
            </w:pPr>
            <w:r w:rsidRPr="00733E79">
              <w:rPr>
                <w:rFonts w:ascii="Calibri" w:hAnsi="Calibri" w:cs="Calibri"/>
                <w:color w:val="000000"/>
                <w:sz w:val="22"/>
                <w:szCs w:val="22"/>
              </w:rPr>
              <w:t>24,249,500</w:t>
            </w:r>
          </w:p>
        </w:tc>
        <w:tc>
          <w:tcPr>
            <w:tcW w:w="1701" w:type="dxa"/>
            <w:noWrap/>
            <w:vAlign w:val="center"/>
            <w:hideMark/>
          </w:tcPr>
          <w:p w14:paraId="23293CF1" w14:textId="3A821841" w:rsidR="000934EE" w:rsidRPr="005A6E18" w:rsidRDefault="000934EE" w:rsidP="005A6E18">
            <w:pPr>
              <w:jc w:val="center"/>
              <w:rPr>
                <w:rFonts w:cstheme="minorHAnsi"/>
                <w:sz w:val="22"/>
                <w:szCs w:val="22"/>
              </w:rPr>
            </w:pPr>
            <w:r w:rsidRPr="005A6E18">
              <w:rPr>
                <w:rFonts w:ascii="Calibri" w:hAnsi="Calibri" w:cs="Calibri"/>
                <w:sz w:val="22"/>
                <w:szCs w:val="22"/>
              </w:rPr>
              <w:t>69,400</w:t>
            </w:r>
          </w:p>
        </w:tc>
        <w:tc>
          <w:tcPr>
            <w:tcW w:w="1701" w:type="dxa"/>
            <w:noWrap/>
            <w:vAlign w:val="center"/>
            <w:hideMark/>
          </w:tcPr>
          <w:p w14:paraId="0013AFEA" w14:textId="2ED97AFD" w:rsidR="000934EE" w:rsidRPr="005A6E18" w:rsidRDefault="000934EE" w:rsidP="005A6E18">
            <w:pPr>
              <w:jc w:val="center"/>
              <w:rPr>
                <w:rFonts w:cstheme="minorHAnsi"/>
                <w:sz w:val="22"/>
                <w:szCs w:val="22"/>
              </w:rPr>
            </w:pPr>
            <w:r w:rsidRPr="005A6E18">
              <w:rPr>
                <w:rFonts w:ascii="Calibri" w:hAnsi="Calibri" w:cs="Calibri"/>
                <w:sz w:val="22"/>
                <w:szCs w:val="22"/>
              </w:rPr>
              <w:t>0.286%</w:t>
            </w:r>
          </w:p>
        </w:tc>
      </w:tr>
    </w:tbl>
    <w:p w14:paraId="0AD47F17" w14:textId="77777777" w:rsidR="00CC5BDB" w:rsidRPr="00E807F1" w:rsidRDefault="00CC5BDB" w:rsidP="00AD774B">
      <w:pPr>
        <w:rPr>
          <w:rFonts w:cstheme="minorHAnsi"/>
        </w:rPr>
      </w:pPr>
    </w:p>
    <w:p w14:paraId="5213D011" w14:textId="72F33106" w:rsidR="00C6563E" w:rsidRPr="00E807F1" w:rsidRDefault="00C6563E" w:rsidP="00C6563E">
      <w:pPr>
        <w:jc w:val="both"/>
        <w:rPr>
          <w:rFonts w:cstheme="minorHAnsi"/>
        </w:rPr>
      </w:pPr>
      <w:r w:rsidRPr="00E807F1">
        <w:rPr>
          <w:rFonts w:cstheme="minorHAnsi"/>
        </w:rPr>
        <w:t>We consider the following seven options for land use change and management that will enable carbon sequestration (or emissions reduction in the case of degraded peatland) and create wider environmental benefits (biodiversity gains, flood mitigation, air quality improvements, gains in recreational value, etc.), in alignment with the Sixth Carbon Budget:</w:t>
      </w:r>
    </w:p>
    <w:p w14:paraId="31D1AEA7" w14:textId="77777777" w:rsidR="00AD774B" w:rsidRPr="00E807F1" w:rsidRDefault="00AD774B" w:rsidP="00AD774B">
      <w:pPr>
        <w:jc w:val="both"/>
        <w:rPr>
          <w:rFonts w:cstheme="minorHAnsi"/>
        </w:rPr>
      </w:pPr>
    </w:p>
    <w:p w14:paraId="54260293" w14:textId="77777777" w:rsidR="00AD774B" w:rsidRPr="006D4820" w:rsidRDefault="00AD774B" w:rsidP="003A77A0">
      <w:pPr>
        <w:pStyle w:val="ListParagraph"/>
        <w:numPr>
          <w:ilvl w:val="0"/>
          <w:numId w:val="22"/>
        </w:numPr>
        <w:jc w:val="both"/>
        <w:rPr>
          <w:rFonts w:cstheme="minorHAnsi"/>
        </w:rPr>
      </w:pPr>
      <w:r w:rsidRPr="006D4820">
        <w:rPr>
          <w:rFonts w:cstheme="minorHAnsi"/>
        </w:rPr>
        <w:t>New native broadleaf/mixed woodland</w:t>
      </w:r>
    </w:p>
    <w:p w14:paraId="513DAD4C" w14:textId="77777777" w:rsidR="00AD774B" w:rsidRPr="009C11D9" w:rsidRDefault="00AD774B" w:rsidP="003A77A0">
      <w:pPr>
        <w:pStyle w:val="ListParagraph"/>
        <w:numPr>
          <w:ilvl w:val="0"/>
          <w:numId w:val="22"/>
        </w:numPr>
        <w:jc w:val="both"/>
        <w:rPr>
          <w:rFonts w:cstheme="minorHAnsi"/>
        </w:rPr>
      </w:pPr>
      <w:r w:rsidRPr="009C11D9">
        <w:rPr>
          <w:rFonts w:cstheme="minorHAnsi"/>
        </w:rPr>
        <w:t>New productive coniferous woodland</w:t>
      </w:r>
    </w:p>
    <w:p w14:paraId="462E2C07" w14:textId="77777777" w:rsidR="00AD774B" w:rsidRPr="009C11D9" w:rsidRDefault="00AD774B" w:rsidP="003A77A0">
      <w:pPr>
        <w:pStyle w:val="ListParagraph"/>
        <w:numPr>
          <w:ilvl w:val="0"/>
          <w:numId w:val="22"/>
        </w:numPr>
        <w:jc w:val="both"/>
        <w:rPr>
          <w:rFonts w:cstheme="minorHAnsi"/>
        </w:rPr>
      </w:pPr>
      <w:r w:rsidRPr="009C11D9">
        <w:rPr>
          <w:rFonts w:cstheme="minorHAnsi"/>
        </w:rPr>
        <w:t>Peatland restoration (across all degraded types)</w:t>
      </w:r>
    </w:p>
    <w:p w14:paraId="745BE633" w14:textId="77777777" w:rsidR="00AD774B" w:rsidRPr="009C11D9" w:rsidRDefault="00AD774B" w:rsidP="003A77A0">
      <w:pPr>
        <w:pStyle w:val="ListParagraph"/>
        <w:numPr>
          <w:ilvl w:val="0"/>
          <w:numId w:val="22"/>
        </w:numPr>
        <w:jc w:val="both"/>
        <w:rPr>
          <w:rFonts w:cstheme="minorHAnsi"/>
        </w:rPr>
      </w:pPr>
      <w:r w:rsidRPr="009C11D9">
        <w:rPr>
          <w:rFonts w:cstheme="minorHAnsi"/>
        </w:rPr>
        <w:t>Agroforestry (for improved grassland and cropland)</w:t>
      </w:r>
    </w:p>
    <w:p w14:paraId="049B34AF" w14:textId="77777777" w:rsidR="00AD774B" w:rsidRPr="009C11D9" w:rsidRDefault="00AD774B" w:rsidP="003A77A0">
      <w:pPr>
        <w:pStyle w:val="ListParagraph"/>
        <w:numPr>
          <w:ilvl w:val="0"/>
          <w:numId w:val="22"/>
        </w:numPr>
        <w:jc w:val="both"/>
        <w:rPr>
          <w:rFonts w:cstheme="minorHAnsi"/>
        </w:rPr>
      </w:pPr>
      <w:r w:rsidRPr="009C11D9">
        <w:rPr>
          <w:rFonts w:cstheme="minorHAnsi"/>
        </w:rPr>
        <w:t>Hedgerows (for improved grassland and cropland)</w:t>
      </w:r>
    </w:p>
    <w:p w14:paraId="5140BE51" w14:textId="77777777" w:rsidR="00AD774B" w:rsidRPr="009C11D9" w:rsidRDefault="00AD774B" w:rsidP="003A77A0">
      <w:pPr>
        <w:pStyle w:val="ListParagraph"/>
        <w:numPr>
          <w:ilvl w:val="0"/>
          <w:numId w:val="22"/>
        </w:numPr>
        <w:jc w:val="both"/>
        <w:rPr>
          <w:rFonts w:cstheme="minorHAnsi"/>
        </w:rPr>
      </w:pPr>
      <w:r w:rsidRPr="009C11D9">
        <w:rPr>
          <w:rFonts w:cstheme="minorHAnsi"/>
        </w:rPr>
        <w:t>Introducing legume grass species (for improved grassland)</w:t>
      </w:r>
    </w:p>
    <w:p w14:paraId="3BD211BA" w14:textId="77777777" w:rsidR="00AD774B" w:rsidRPr="009C11D9" w:rsidRDefault="00AD774B" w:rsidP="003A77A0">
      <w:pPr>
        <w:pStyle w:val="ListParagraph"/>
        <w:numPr>
          <w:ilvl w:val="0"/>
          <w:numId w:val="22"/>
        </w:numPr>
        <w:jc w:val="both"/>
        <w:rPr>
          <w:rFonts w:cstheme="minorHAnsi"/>
        </w:rPr>
      </w:pPr>
      <w:r w:rsidRPr="009C11D9">
        <w:rPr>
          <w:rFonts w:cstheme="minorHAnsi"/>
        </w:rPr>
        <w:t>Introducing cover crops (for cropland)</w:t>
      </w:r>
    </w:p>
    <w:p w14:paraId="04FEE06B" w14:textId="77777777" w:rsidR="00AD774B" w:rsidRPr="00E807F1" w:rsidRDefault="00AD774B" w:rsidP="00AD774B">
      <w:pPr>
        <w:pStyle w:val="ListParagraph"/>
        <w:jc w:val="both"/>
        <w:rPr>
          <w:rFonts w:cstheme="minorHAnsi"/>
        </w:rPr>
      </w:pPr>
      <w:r w:rsidRPr="00E807F1">
        <w:rPr>
          <w:rFonts w:cstheme="minorHAnsi"/>
        </w:rPr>
        <w:t xml:space="preserve"> </w:t>
      </w:r>
    </w:p>
    <w:p w14:paraId="40F4262A" w14:textId="77777777" w:rsidR="00AD774B" w:rsidRPr="00E807F1" w:rsidRDefault="00AD774B" w:rsidP="00AD774B">
      <w:pPr>
        <w:jc w:val="both"/>
        <w:rPr>
          <w:rFonts w:cstheme="minorHAnsi"/>
        </w:rPr>
      </w:pPr>
      <w:r w:rsidRPr="00E807F1">
        <w:rPr>
          <w:rFonts w:cstheme="minorHAnsi"/>
        </w:rPr>
        <w:t>Each of these measures is described in the subsections below.</w:t>
      </w:r>
    </w:p>
    <w:p w14:paraId="7168E30F" w14:textId="77777777" w:rsidR="00AD774B" w:rsidRPr="00E807F1" w:rsidRDefault="00AD774B" w:rsidP="00AD774B">
      <w:pPr>
        <w:jc w:val="both"/>
        <w:rPr>
          <w:rFonts w:cstheme="minorHAnsi"/>
        </w:rPr>
      </w:pPr>
    </w:p>
    <w:p w14:paraId="5FDBB36E" w14:textId="0B5144EF" w:rsidR="00AD774B" w:rsidRPr="00E807F1" w:rsidRDefault="00AD774B" w:rsidP="00AD774B">
      <w:pPr>
        <w:pStyle w:val="Heading4"/>
        <w:jc w:val="both"/>
        <w:rPr>
          <w:rFonts w:asciiTheme="minorHAnsi" w:hAnsiTheme="minorHAnsi" w:cstheme="minorHAnsi"/>
        </w:rPr>
      </w:pPr>
      <w:r w:rsidRPr="00E807F1">
        <w:rPr>
          <w:rFonts w:asciiTheme="minorHAnsi" w:hAnsiTheme="minorHAnsi" w:cstheme="minorHAnsi"/>
        </w:rPr>
        <w:t xml:space="preserve">Woodland </w:t>
      </w:r>
      <w:r w:rsidR="00B20F7E" w:rsidRPr="00E807F1">
        <w:rPr>
          <w:rFonts w:asciiTheme="minorHAnsi" w:hAnsiTheme="minorHAnsi" w:cstheme="minorHAnsi"/>
        </w:rPr>
        <w:t>c</w:t>
      </w:r>
      <w:r w:rsidRPr="00E807F1">
        <w:rPr>
          <w:rFonts w:asciiTheme="minorHAnsi" w:hAnsiTheme="minorHAnsi" w:cstheme="minorHAnsi"/>
        </w:rPr>
        <w:t>reation</w:t>
      </w:r>
    </w:p>
    <w:p w14:paraId="0A7F5BE8" w14:textId="77777777" w:rsidR="00AD774B" w:rsidRPr="00E807F1" w:rsidRDefault="00AD774B" w:rsidP="00AD774B">
      <w:pPr>
        <w:jc w:val="both"/>
        <w:rPr>
          <w:rFonts w:cstheme="minorHAnsi"/>
        </w:rPr>
      </w:pPr>
    </w:p>
    <w:p w14:paraId="52F577B2" w14:textId="77777777" w:rsidR="00AD774B" w:rsidRPr="00E807F1" w:rsidRDefault="00AD774B" w:rsidP="00AD774B">
      <w:pPr>
        <w:jc w:val="both"/>
        <w:rPr>
          <w:rFonts w:cstheme="minorHAnsi"/>
        </w:rPr>
      </w:pPr>
      <w:r w:rsidRPr="00E807F1">
        <w:rPr>
          <w:rFonts w:cstheme="minorHAnsi"/>
        </w:rPr>
        <w:t xml:space="preserve">Our chosen UK-wide woodland creation target form the Sixth Carbon Budget is 50,000 ha per </w:t>
      </w:r>
      <w:proofErr w:type="spellStart"/>
      <w:r w:rsidRPr="00E807F1">
        <w:rPr>
          <w:rFonts w:cstheme="minorHAnsi"/>
        </w:rPr>
        <w:t>yr</w:t>
      </w:r>
      <w:proofErr w:type="spellEnd"/>
      <w:r w:rsidRPr="00E807F1">
        <w:rPr>
          <w:rFonts w:cstheme="minorHAnsi"/>
        </w:rPr>
        <w:t>, representing medium to high levels of ambition as part of the proposed Net Zero scenario for 2050.</w:t>
      </w:r>
    </w:p>
    <w:p w14:paraId="2DFDCC25" w14:textId="77777777" w:rsidR="00AD774B" w:rsidRPr="00E807F1" w:rsidRDefault="00AD774B" w:rsidP="00AD774B">
      <w:pPr>
        <w:jc w:val="both"/>
        <w:rPr>
          <w:rFonts w:cstheme="minorHAnsi"/>
        </w:rPr>
      </w:pPr>
    </w:p>
    <w:p w14:paraId="7C8D712B" w14:textId="3DB0606D" w:rsidR="00AD774B" w:rsidRPr="00E807F1" w:rsidRDefault="00AD774B" w:rsidP="00AD774B">
      <w:pPr>
        <w:jc w:val="both"/>
        <w:rPr>
          <w:rFonts w:cstheme="minorHAnsi"/>
        </w:rPr>
      </w:pPr>
      <w:r w:rsidRPr="00E807F1">
        <w:rPr>
          <w:rFonts w:cstheme="minorHAnsi"/>
        </w:rPr>
        <w:t xml:space="preserve">As a starting point, we apportion UK-wide woodland creation target based on the current woodland coverage in each National Park </w:t>
      </w:r>
      <w:r w:rsidR="001D33C5" w:rsidRPr="00E807F1">
        <w:rPr>
          <w:rFonts w:cstheme="minorHAnsi"/>
        </w:rPr>
        <w:t xml:space="preserve">and AONB </w:t>
      </w:r>
      <w:r w:rsidRPr="00E807F1">
        <w:rPr>
          <w:rFonts w:cstheme="minorHAnsi"/>
        </w:rPr>
        <w:t xml:space="preserve">as a percentage of the UK coverage (see </w:t>
      </w:r>
      <w:r w:rsidR="00395C6D" w:rsidRPr="00E807F1">
        <w:rPr>
          <w:rFonts w:cstheme="minorHAnsi"/>
        </w:rPr>
        <w:fldChar w:fldCharType="begin"/>
      </w:r>
      <w:r w:rsidR="00395C6D" w:rsidRPr="00E807F1">
        <w:rPr>
          <w:rFonts w:cstheme="minorHAnsi"/>
        </w:rPr>
        <w:instrText xml:space="preserve"> REF _Ref93938682 \h </w:instrText>
      </w:r>
      <w:r w:rsidR="00476034" w:rsidRPr="00E807F1">
        <w:rPr>
          <w:rFonts w:cstheme="minorHAnsi"/>
        </w:rPr>
        <w:instrText xml:space="preserve"> \* MERGEFORMAT </w:instrText>
      </w:r>
      <w:r w:rsidR="00395C6D" w:rsidRPr="00E807F1">
        <w:rPr>
          <w:rFonts w:cstheme="minorHAnsi"/>
        </w:rPr>
      </w:r>
      <w:r w:rsidR="00395C6D" w:rsidRPr="00E807F1">
        <w:rPr>
          <w:rFonts w:cstheme="minorHAnsi"/>
        </w:rPr>
        <w:fldChar w:fldCharType="separate"/>
      </w:r>
      <w:r w:rsidR="0044182F" w:rsidRPr="00E807F1">
        <w:rPr>
          <w:rFonts w:cstheme="minorHAnsi"/>
        </w:rPr>
        <w:t xml:space="preserve">Table </w:t>
      </w:r>
      <w:r w:rsidR="0044182F">
        <w:rPr>
          <w:rFonts w:cstheme="minorHAnsi"/>
          <w:noProof/>
        </w:rPr>
        <w:t>15</w:t>
      </w:r>
      <w:r w:rsidR="00395C6D" w:rsidRPr="00E807F1">
        <w:rPr>
          <w:rFonts w:cstheme="minorHAnsi"/>
        </w:rPr>
        <w:fldChar w:fldCharType="end"/>
      </w:r>
      <w:r w:rsidR="00395C6D" w:rsidRPr="00E807F1">
        <w:rPr>
          <w:rFonts w:cstheme="minorHAnsi"/>
        </w:rPr>
        <w:t xml:space="preserve"> </w:t>
      </w:r>
      <w:r w:rsidRPr="00E807F1">
        <w:rPr>
          <w:rFonts w:cstheme="minorHAnsi"/>
        </w:rPr>
        <w:t>above)</w:t>
      </w:r>
      <w:r w:rsidR="001D7C4D" w:rsidRPr="00E807F1">
        <w:rPr>
          <w:rFonts w:cstheme="minorHAnsi"/>
        </w:rPr>
        <w:t xml:space="preserve">, which simply mirrors the approach for apportioning other land use and management options considered here (e.g. peatland restoration and </w:t>
      </w:r>
      <w:r w:rsidR="00A62007" w:rsidRPr="00E807F1">
        <w:rPr>
          <w:rFonts w:cstheme="minorHAnsi"/>
        </w:rPr>
        <w:t xml:space="preserve">a </w:t>
      </w:r>
      <w:r w:rsidR="00B65034" w:rsidRPr="00E807F1">
        <w:rPr>
          <w:rFonts w:cstheme="minorHAnsi"/>
        </w:rPr>
        <w:t>better agricultural management</w:t>
      </w:r>
      <w:r w:rsidR="001D7C4D" w:rsidRPr="00E807F1">
        <w:rPr>
          <w:rFonts w:cstheme="minorHAnsi"/>
        </w:rPr>
        <w:t>)</w:t>
      </w:r>
      <w:r w:rsidR="00B65034" w:rsidRPr="00E807F1">
        <w:rPr>
          <w:rFonts w:cstheme="minorHAnsi"/>
        </w:rPr>
        <w:t>.</w:t>
      </w:r>
      <w:r w:rsidR="007A4CAC" w:rsidRPr="00E807F1">
        <w:rPr>
          <w:rFonts w:cstheme="minorHAnsi"/>
        </w:rPr>
        <w:t xml:space="preserve"> However</w:t>
      </w:r>
      <w:r w:rsidR="00B65034" w:rsidRPr="00E807F1">
        <w:rPr>
          <w:rFonts w:cstheme="minorHAnsi"/>
        </w:rPr>
        <w:t xml:space="preserve">, </w:t>
      </w:r>
      <w:r w:rsidR="002E7D1A" w:rsidRPr="00E807F1">
        <w:rPr>
          <w:rFonts w:cstheme="minorHAnsi"/>
        </w:rPr>
        <w:t xml:space="preserve">the fact that </w:t>
      </w:r>
      <w:r w:rsidR="009C42F5" w:rsidRPr="00E807F1">
        <w:rPr>
          <w:rFonts w:cstheme="minorHAnsi"/>
        </w:rPr>
        <w:t xml:space="preserve">creating new </w:t>
      </w:r>
      <w:r w:rsidR="00B65034" w:rsidRPr="00E807F1">
        <w:rPr>
          <w:rFonts w:cstheme="minorHAnsi"/>
        </w:rPr>
        <w:t>w</w:t>
      </w:r>
      <w:r w:rsidRPr="00E807F1">
        <w:rPr>
          <w:rFonts w:cstheme="minorHAnsi"/>
        </w:rPr>
        <w:t>oodland</w:t>
      </w:r>
      <w:r w:rsidR="002E7D1A" w:rsidRPr="00E807F1">
        <w:rPr>
          <w:rFonts w:cstheme="minorHAnsi"/>
        </w:rPr>
        <w:t xml:space="preserve"> requires </w:t>
      </w:r>
      <w:r w:rsidR="009C42F5" w:rsidRPr="00E807F1">
        <w:rPr>
          <w:rFonts w:cstheme="minorHAnsi"/>
        </w:rPr>
        <w:t xml:space="preserve">a fundamental </w:t>
      </w:r>
      <w:r w:rsidR="002E7D1A" w:rsidRPr="00E807F1">
        <w:rPr>
          <w:rFonts w:cstheme="minorHAnsi"/>
        </w:rPr>
        <w:t>change to land use rather than</w:t>
      </w:r>
      <w:r w:rsidR="00007C16" w:rsidRPr="00E807F1">
        <w:rPr>
          <w:rFonts w:cstheme="minorHAnsi"/>
        </w:rPr>
        <w:t xml:space="preserve"> management</w:t>
      </w:r>
      <w:r w:rsidR="002E7D1A" w:rsidRPr="00E807F1">
        <w:rPr>
          <w:rFonts w:cstheme="minorHAnsi"/>
        </w:rPr>
        <w:t xml:space="preserve"> </w:t>
      </w:r>
      <w:r w:rsidR="00007C16" w:rsidRPr="00E807F1">
        <w:rPr>
          <w:rFonts w:cstheme="minorHAnsi"/>
        </w:rPr>
        <w:t>changes</w:t>
      </w:r>
      <w:r w:rsidR="002E7D1A" w:rsidRPr="00E807F1">
        <w:rPr>
          <w:rFonts w:cstheme="minorHAnsi"/>
        </w:rPr>
        <w:t xml:space="preserve"> on existing land, </w:t>
      </w:r>
      <w:r w:rsidR="007A4CAC" w:rsidRPr="00E807F1">
        <w:rPr>
          <w:rFonts w:cstheme="minorHAnsi"/>
        </w:rPr>
        <w:t>the woodland</w:t>
      </w:r>
      <w:r w:rsidRPr="00E807F1">
        <w:rPr>
          <w:rFonts w:cstheme="minorHAnsi"/>
        </w:rPr>
        <w:t xml:space="preserve"> target</w:t>
      </w:r>
      <w:r w:rsidR="00B65034" w:rsidRPr="00E807F1">
        <w:rPr>
          <w:rFonts w:cstheme="minorHAnsi"/>
        </w:rPr>
        <w:t xml:space="preserve"> </w:t>
      </w:r>
      <w:proofErr w:type="gramStart"/>
      <w:r w:rsidR="00B65034" w:rsidRPr="00E807F1">
        <w:rPr>
          <w:rFonts w:cstheme="minorHAnsi"/>
        </w:rPr>
        <w:t>has to</w:t>
      </w:r>
      <w:proofErr w:type="gramEnd"/>
      <w:r w:rsidR="00B65034" w:rsidRPr="00E807F1">
        <w:rPr>
          <w:rFonts w:cstheme="minorHAnsi"/>
        </w:rPr>
        <w:t xml:space="preserve"> be set differently, by </w:t>
      </w:r>
      <w:r w:rsidR="00A3121C" w:rsidRPr="00E807F1">
        <w:rPr>
          <w:rFonts w:cstheme="minorHAnsi"/>
        </w:rPr>
        <w:t>considering</w:t>
      </w:r>
      <w:r w:rsidR="00B65034" w:rsidRPr="00E807F1">
        <w:rPr>
          <w:rFonts w:cstheme="minorHAnsi"/>
        </w:rPr>
        <w:t xml:space="preserve"> </w:t>
      </w:r>
      <w:r w:rsidR="003A190B" w:rsidRPr="00E807F1">
        <w:rPr>
          <w:rFonts w:cstheme="minorHAnsi"/>
        </w:rPr>
        <w:lastRenderedPageBreak/>
        <w:t>total</w:t>
      </w:r>
      <w:r w:rsidR="00A3121C" w:rsidRPr="00E807F1">
        <w:rPr>
          <w:rFonts w:cstheme="minorHAnsi"/>
        </w:rPr>
        <w:t xml:space="preserve"> area</w:t>
      </w:r>
      <w:r w:rsidR="007F3750" w:rsidRPr="00E807F1">
        <w:rPr>
          <w:rFonts w:cstheme="minorHAnsi"/>
        </w:rPr>
        <w:t>s</w:t>
      </w:r>
      <w:r w:rsidR="00A3121C" w:rsidRPr="00E807F1">
        <w:rPr>
          <w:rFonts w:cstheme="minorHAnsi"/>
        </w:rPr>
        <w:t xml:space="preserve"> </w:t>
      </w:r>
      <w:r w:rsidR="003A190B" w:rsidRPr="00E807F1">
        <w:rPr>
          <w:rFonts w:cstheme="minorHAnsi"/>
        </w:rPr>
        <w:t xml:space="preserve">of suitable habitats </w:t>
      </w:r>
      <w:r w:rsidR="00A3121C" w:rsidRPr="00E807F1">
        <w:rPr>
          <w:rFonts w:cstheme="minorHAnsi"/>
        </w:rPr>
        <w:t>within each landscape</w:t>
      </w:r>
      <w:r w:rsidR="007F3750" w:rsidRPr="00E807F1">
        <w:rPr>
          <w:rFonts w:cstheme="minorHAnsi"/>
        </w:rPr>
        <w:t xml:space="preserve">. We </w:t>
      </w:r>
      <w:r w:rsidR="00013FF9" w:rsidRPr="00E807F1">
        <w:rPr>
          <w:rFonts w:cstheme="minorHAnsi"/>
        </w:rPr>
        <w:t>refer to this</w:t>
      </w:r>
      <w:r w:rsidR="008A66AA" w:rsidRPr="00E807F1">
        <w:rPr>
          <w:rFonts w:cstheme="minorHAnsi"/>
        </w:rPr>
        <w:t xml:space="preserve"> assessment as a high-level woodland opportunity mapping</w:t>
      </w:r>
      <w:r w:rsidR="0043566D" w:rsidRPr="00E807F1">
        <w:rPr>
          <w:rFonts w:cstheme="minorHAnsi"/>
        </w:rPr>
        <w:t xml:space="preserve">, which is a first step in setting </w:t>
      </w:r>
      <w:r w:rsidR="007571DF" w:rsidRPr="00E807F1">
        <w:rPr>
          <w:rFonts w:cstheme="minorHAnsi"/>
        </w:rPr>
        <w:t>a practical woodland target</w:t>
      </w:r>
      <w:r w:rsidR="00FE6965" w:rsidRPr="00E807F1">
        <w:rPr>
          <w:rFonts w:cstheme="minorHAnsi"/>
        </w:rPr>
        <w:t>,</w:t>
      </w:r>
      <w:r w:rsidR="007571DF" w:rsidRPr="00E807F1">
        <w:rPr>
          <w:rFonts w:cstheme="minorHAnsi"/>
        </w:rPr>
        <w:t xml:space="preserve"> to be followed by a field-level </w:t>
      </w:r>
      <w:r w:rsidR="003D3A69" w:rsidRPr="00E807F1">
        <w:rPr>
          <w:rFonts w:cstheme="minorHAnsi"/>
        </w:rPr>
        <w:t>multi-benefit opportunity mapping.</w:t>
      </w:r>
      <w:r w:rsidR="00A3121C" w:rsidRPr="00E807F1">
        <w:rPr>
          <w:rFonts w:cstheme="minorHAnsi"/>
        </w:rPr>
        <w:t xml:space="preserve"> </w:t>
      </w:r>
    </w:p>
    <w:p w14:paraId="0458C78B" w14:textId="5CEBC7CE" w:rsidR="0039102D" w:rsidRPr="00E807F1" w:rsidRDefault="0039102D" w:rsidP="00AD774B">
      <w:pPr>
        <w:jc w:val="both"/>
        <w:rPr>
          <w:rFonts w:cstheme="minorHAnsi"/>
        </w:rPr>
      </w:pPr>
    </w:p>
    <w:p w14:paraId="5C5D1F66" w14:textId="225CF9B9" w:rsidR="0039102D" w:rsidRPr="00E807F1" w:rsidRDefault="0039102D" w:rsidP="5FF0FCF9">
      <w:pPr>
        <w:jc w:val="both"/>
      </w:pPr>
      <w:r w:rsidRPr="5FF0FCF9">
        <w:t xml:space="preserve">As a default rule, we safeguard habitats such as existing woodland, calcareous grassland, lowland heathland, </w:t>
      </w:r>
      <w:proofErr w:type="gramStart"/>
      <w:r w:rsidRPr="5FF0FCF9">
        <w:t>fen</w:t>
      </w:r>
      <w:proofErr w:type="gramEnd"/>
      <w:r w:rsidRPr="5FF0FCF9">
        <w:t xml:space="preserve"> and bog from </w:t>
      </w:r>
      <w:r w:rsidR="00794105" w:rsidRPr="5FF0FCF9">
        <w:t xml:space="preserve">the </w:t>
      </w:r>
      <w:r w:rsidRPr="5FF0FCF9">
        <w:t>opportunity mapping for new woodland</w:t>
      </w:r>
      <w:r w:rsidR="00CC7962">
        <w:t xml:space="preserve"> </w:t>
      </w:r>
      <w:r w:rsidR="00521B5C">
        <w:t>(</w:t>
      </w:r>
      <w:r w:rsidR="00CC7962">
        <w:t>represented by 0% like</w:t>
      </w:r>
      <w:r w:rsidR="007E680B">
        <w:t>l</w:t>
      </w:r>
      <w:r w:rsidR="00CC7962">
        <w:t>ihood</w:t>
      </w:r>
      <w:r w:rsidR="007E680B">
        <w:t xml:space="preserve">s of new woodland projects as per the settings in </w:t>
      </w:r>
      <w:r w:rsidR="007E680B">
        <w:fldChar w:fldCharType="begin"/>
      </w:r>
      <w:r w:rsidR="007E680B">
        <w:instrText xml:space="preserve"> REF _Ref94050112 \h </w:instrText>
      </w:r>
      <w:r w:rsidR="007E680B">
        <w:fldChar w:fldCharType="separate"/>
      </w:r>
      <w:r w:rsidR="0044182F" w:rsidRPr="00E807F1">
        <w:t xml:space="preserve">Table </w:t>
      </w:r>
      <w:r w:rsidR="0044182F">
        <w:rPr>
          <w:noProof/>
        </w:rPr>
        <w:t>14</w:t>
      </w:r>
      <w:r w:rsidR="007E680B">
        <w:fldChar w:fldCharType="end"/>
      </w:r>
      <w:r w:rsidR="00521B5C">
        <w:t>)</w:t>
      </w:r>
      <w:r w:rsidRPr="5FF0FCF9">
        <w:t xml:space="preserve">. </w:t>
      </w:r>
      <w:r w:rsidR="0027251D" w:rsidRPr="5FF0FCF9">
        <w:t>On the other hand, h</w:t>
      </w:r>
      <w:r w:rsidRPr="5FF0FCF9">
        <w:t xml:space="preserve">abitats such as neutral grassland, acid grassland and upland heathland, </w:t>
      </w:r>
      <w:r w:rsidR="0032776E" w:rsidRPr="5FF0FCF9">
        <w:t xml:space="preserve">part of which are </w:t>
      </w:r>
      <w:r w:rsidR="006D39FF" w:rsidRPr="5FF0FCF9">
        <w:t>commonly referred to as “moorland”</w:t>
      </w:r>
      <w:r w:rsidRPr="5FF0FCF9">
        <w:t>, are</w:t>
      </w:r>
      <w:r w:rsidR="0027251D" w:rsidRPr="5FF0FCF9">
        <w:t xml:space="preserve"> </w:t>
      </w:r>
      <w:r w:rsidRPr="5FF0FCF9">
        <w:t>prime candidates for</w:t>
      </w:r>
      <w:r w:rsidR="0043566D" w:rsidRPr="5FF0FCF9">
        <w:t xml:space="preserve"> </w:t>
      </w:r>
      <w:r w:rsidR="0032776E" w:rsidRPr="5FF0FCF9">
        <w:t>woodland</w:t>
      </w:r>
      <w:r w:rsidRPr="5FF0FCF9">
        <w:t xml:space="preserve"> opportunity mapping</w:t>
      </w:r>
      <w:r w:rsidR="003910F2">
        <w:t xml:space="preserve"> as part of natural regeneration projects</w:t>
      </w:r>
      <w:r w:rsidR="00FE6965" w:rsidRPr="5FF0FCF9">
        <w:t>, subject to field-level ecological</w:t>
      </w:r>
      <w:r w:rsidR="003910F2">
        <w:t>,</w:t>
      </w:r>
      <w:r w:rsidR="00FE6965" w:rsidRPr="5FF0FCF9">
        <w:t xml:space="preserve"> </w:t>
      </w:r>
      <w:proofErr w:type="gramStart"/>
      <w:r w:rsidR="00FE6965" w:rsidRPr="5FF0FCF9">
        <w:t>economic</w:t>
      </w:r>
      <w:proofErr w:type="gramEnd"/>
      <w:r w:rsidR="00FE6965" w:rsidRPr="5FF0FCF9">
        <w:t xml:space="preserve"> </w:t>
      </w:r>
      <w:r w:rsidR="003910F2">
        <w:t xml:space="preserve">and historic landscape </w:t>
      </w:r>
      <w:r w:rsidR="00FE6965" w:rsidRPr="5FF0FCF9">
        <w:t>considerations</w:t>
      </w:r>
      <w:r w:rsidR="00BB32FD">
        <w:t>, and excluding peatland areas within the</w:t>
      </w:r>
      <w:r w:rsidR="003910F2">
        <w:t>se</w:t>
      </w:r>
      <w:r w:rsidR="00BB32FD">
        <w:t xml:space="preserve"> habitats</w:t>
      </w:r>
      <w:r w:rsidRPr="5FF0FCF9">
        <w:t xml:space="preserve">. </w:t>
      </w:r>
      <w:r w:rsidR="00AD487F">
        <w:t>On the latter point, w</w:t>
      </w:r>
      <w:r w:rsidRPr="5FF0FCF9">
        <w:t xml:space="preserve">e note that large areas of the acid grassland and </w:t>
      </w:r>
      <w:r w:rsidR="00FE6965" w:rsidRPr="5FF0FCF9">
        <w:t xml:space="preserve">upland </w:t>
      </w:r>
      <w:r w:rsidRPr="5FF0FCF9">
        <w:t xml:space="preserve">heathland </w:t>
      </w:r>
      <w:r w:rsidR="00FE6965" w:rsidRPr="5FF0FCF9">
        <w:t>habitats</w:t>
      </w:r>
      <w:r w:rsidRPr="5FF0FCF9">
        <w:t xml:space="preserve"> contain both deep and shallow peat, typically classified as modified bog dominated by heather/grass, either drained or undrained. We exclude these areas from woodland opportunity mapping, and apply restoration targets to these types of </w:t>
      </w:r>
      <w:proofErr w:type="gramStart"/>
      <w:r w:rsidRPr="5FF0FCF9">
        <w:t>peatland</w:t>
      </w:r>
      <w:proofErr w:type="gramEnd"/>
      <w:r w:rsidRPr="5FF0FCF9">
        <w:t>, in addition to degraded areas of peatland classified as blanket bog, peat under agricultural soils or forested peat. For arable land and improved grassland, only a relatively small fraction of the area (25%</w:t>
      </w:r>
      <w:r w:rsidR="007E6750">
        <w:t xml:space="preserve">, see </w:t>
      </w:r>
      <w:r w:rsidR="007E6750">
        <w:fldChar w:fldCharType="begin"/>
      </w:r>
      <w:r w:rsidR="007E6750">
        <w:instrText xml:space="preserve"> REF _Ref94050112 \h </w:instrText>
      </w:r>
      <w:r w:rsidR="007E6750">
        <w:fldChar w:fldCharType="separate"/>
      </w:r>
      <w:r w:rsidR="0044182F" w:rsidRPr="00E807F1">
        <w:t xml:space="preserve">Table </w:t>
      </w:r>
      <w:r w:rsidR="0044182F">
        <w:rPr>
          <w:noProof/>
        </w:rPr>
        <w:t>14</w:t>
      </w:r>
      <w:r w:rsidR="007E6750">
        <w:fldChar w:fldCharType="end"/>
      </w:r>
      <w:r w:rsidRPr="5FF0FCF9">
        <w:t>) is considered for woodland opportunity mapping, for example by creating mosaic habitats with new woodland on field margins freed by reducing livestock numbers and adopting higher-yielding crop varieties.</w:t>
      </w:r>
    </w:p>
    <w:p w14:paraId="46E10D85" w14:textId="42D07504" w:rsidR="00901E89" w:rsidRPr="00E807F1" w:rsidRDefault="00901E89" w:rsidP="00821653">
      <w:pPr>
        <w:jc w:val="both"/>
      </w:pPr>
    </w:p>
    <w:p w14:paraId="58F647FC" w14:textId="1BFD9568" w:rsidR="00AD774B" w:rsidRPr="00E807F1" w:rsidRDefault="00901E89" w:rsidP="5FF0FCF9">
      <w:pPr>
        <w:jc w:val="both"/>
      </w:pPr>
      <w:r>
        <w:t>Our approach for apportioning the</w:t>
      </w:r>
      <w:r w:rsidR="009474A6">
        <w:t xml:space="preserve"> UK</w:t>
      </w:r>
      <w:r>
        <w:t xml:space="preserve"> woodland target</w:t>
      </w:r>
      <w:r w:rsidR="009474A6">
        <w:t xml:space="preserve"> to each protected landscape through a high-level opportunity mapping</w:t>
      </w:r>
      <w:r w:rsidR="00451090">
        <w:t xml:space="preserve"> procedure</w:t>
      </w:r>
      <w:r w:rsidR="009474A6">
        <w:t xml:space="preserve"> </w:t>
      </w:r>
      <w:r>
        <w:t>has been applied to all National Parks and AONBs participating in this programme</w:t>
      </w:r>
      <w:r w:rsidR="00451090">
        <w:t xml:space="preserve">. </w:t>
      </w:r>
      <w:r w:rsidR="00AD774B">
        <w:t xml:space="preserve">As a default for this assessment, we assign a custom woodland creation target that exceeds </w:t>
      </w:r>
      <w:r w:rsidR="00A403F4">
        <w:t>the</w:t>
      </w:r>
      <w:r w:rsidR="00AD774B">
        <w:t xml:space="preserve"> area-based target described above, which is illustrated for</w:t>
      </w:r>
      <w:r w:rsidR="008E2E47">
        <w:t xml:space="preserve"> Exmoor National Park </w:t>
      </w:r>
      <w:r w:rsidR="00AD774B">
        <w:t xml:space="preserve">in </w:t>
      </w:r>
      <w:r>
        <w:fldChar w:fldCharType="begin"/>
      </w:r>
      <w:r>
        <w:instrText xml:space="preserve"> REF _Ref93938875 \h  \* MERGEFORMAT </w:instrText>
      </w:r>
      <w:r>
        <w:fldChar w:fldCharType="separate"/>
      </w:r>
      <w:r w:rsidR="0044182F" w:rsidRPr="0044182F">
        <w:t xml:space="preserve">Table </w:t>
      </w:r>
      <w:r w:rsidR="0044182F" w:rsidRPr="0044182F">
        <w:rPr>
          <w:noProof/>
        </w:rPr>
        <w:t>16</w:t>
      </w:r>
      <w:r>
        <w:fldChar w:fldCharType="end"/>
      </w:r>
      <w:r w:rsidR="00395C6D">
        <w:t xml:space="preserve">. </w:t>
      </w:r>
      <w:r w:rsidR="00A9796D" w:rsidRPr="50673300">
        <w:t>For most protected landscapes, the ambition is around two times the minimum target based on suitable areas. This reflects on unique opportunities that Protected Landscapes have in terms of attracting both public and private grants to expand the woodland cover, and the central role they ought to play for meeting ambitious nature recovery goals across the UK. The proposed higher ambition approach is supported by field-level woodland opportunity mapping performed by several landscapes (</w:t>
      </w:r>
      <w:proofErr w:type="gramStart"/>
      <w:r w:rsidR="00A9796D" w:rsidRPr="50673300">
        <w:t>e.g.</w:t>
      </w:r>
      <w:proofErr w:type="gramEnd"/>
      <w:r w:rsidR="00A9796D" w:rsidRPr="50673300">
        <w:t xml:space="preserve"> Cotswolds</w:t>
      </w:r>
      <w:r w:rsidR="009321E8">
        <w:rPr>
          <w:rStyle w:val="FootnoteReference"/>
        </w:rPr>
        <w:footnoteReference w:id="112"/>
      </w:r>
      <w:r w:rsidR="00A9796D" w:rsidRPr="50673300">
        <w:t>, Northumberland</w:t>
      </w:r>
      <w:r w:rsidR="0079119A">
        <w:rPr>
          <w:rStyle w:val="FootnoteReference"/>
        </w:rPr>
        <w:footnoteReference w:id="113"/>
      </w:r>
      <w:r w:rsidR="00A9796D" w:rsidRPr="50673300">
        <w:t xml:space="preserve">). </w:t>
      </w:r>
      <w:r w:rsidR="00A9796D">
        <w:t xml:space="preserve">Based these principles, the custom woodland target for </w:t>
      </w:r>
      <w:r w:rsidR="009B3813">
        <w:t xml:space="preserve">Exmoor </w:t>
      </w:r>
      <w:r w:rsidR="00A9796D">
        <w:t xml:space="preserve">is </w:t>
      </w:r>
      <w:r w:rsidR="009B3813">
        <w:t xml:space="preserve">130 </w:t>
      </w:r>
      <w:r w:rsidR="00A9796D" w:rsidRPr="50673300">
        <w:t>ha/yr.</w:t>
      </w:r>
    </w:p>
    <w:p w14:paraId="08544F12" w14:textId="77777777" w:rsidR="0064697A" w:rsidRPr="00E807F1" w:rsidRDefault="0064697A" w:rsidP="00821653"/>
    <w:p w14:paraId="29105C0A" w14:textId="4E8743B9" w:rsidR="00AD774B" w:rsidRPr="00E807F1" w:rsidRDefault="00AD774B" w:rsidP="00AD774B">
      <w:pPr>
        <w:pStyle w:val="Caption"/>
        <w:rPr>
          <w:rFonts w:cstheme="minorHAnsi"/>
        </w:rPr>
      </w:pPr>
      <w:bookmarkStart w:id="976" w:name="_Ref93938875"/>
      <w:r w:rsidRPr="00E807F1">
        <w:rPr>
          <w:rFonts w:cstheme="minorHAnsi"/>
        </w:rPr>
        <w:t xml:space="preserve">Table </w:t>
      </w:r>
      <w:r w:rsidR="00470770" w:rsidRPr="00E807F1">
        <w:rPr>
          <w:rFonts w:cstheme="minorHAnsi"/>
        </w:rPr>
        <w:fldChar w:fldCharType="begin"/>
      </w:r>
      <w:r w:rsidR="00470770" w:rsidRPr="00E807F1">
        <w:rPr>
          <w:rFonts w:cstheme="minorHAnsi"/>
        </w:rPr>
        <w:instrText xml:space="preserve"> SEQ Table \* ARABIC </w:instrText>
      </w:r>
      <w:r w:rsidR="00470770" w:rsidRPr="00E807F1">
        <w:rPr>
          <w:rFonts w:cstheme="minorHAnsi"/>
        </w:rPr>
        <w:fldChar w:fldCharType="separate"/>
      </w:r>
      <w:r w:rsidR="0044182F">
        <w:rPr>
          <w:rFonts w:cstheme="minorHAnsi"/>
          <w:noProof/>
        </w:rPr>
        <w:t>16</w:t>
      </w:r>
      <w:r w:rsidR="00470770" w:rsidRPr="00E807F1">
        <w:rPr>
          <w:rFonts w:cstheme="minorHAnsi"/>
        </w:rPr>
        <w:fldChar w:fldCharType="end"/>
      </w:r>
      <w:bookmarkEnd w:id="976"/>
      <w:r w:rsidRPr="00E807F1">
        <w:rPr>
          <w:rFonts w:cstheme="minorHAnsi"/>
        </w:rPr>
        <w:t xml:space="preserve">. Three ways of setting new woodland targets in </w:t>
      </w:r>
      <w:r w:rsidR="00D41116" w:rsidRPr="00E807F1">
        <w:t>Exmoor National Park</w:t>
      </w:r>
      <w:r w:rsidRPr="00E807F1">
        <w:rPr>
          <w:rFonts w:cstheme="minorHAnsi"/>
        </w:rPr>
        <w:t>.</w:t>
      </w:r>
    </w:p>
    <w:tbl>
      <w:tblPr>
        <w:tblStyle w:val="TableGrid"/>
        <w:tblW w:w="8359" w:type="dxa"/>
        <w:jc w:val="center"/>
        <w:tblLook w:val="04A0" w:firstRow="1" w:lastRow="0" w:firstColumn="1" w:lastColumn="0" w:noHBand="0" w:noVBand="1"/>
      </w:tblPr>
      <w:tblGrid>
        <w:gridCol w:w="5949"/>
        <w:gridCol w:w="1276"/>
        <w:gridCol w:w="1134"/>
      </w:tblGrid>
      <w:tr w:rsidR="007E6750" w:rsidRPr="00E807F1" w14:paraId="5A81E488" w14:textId="77777777" w:rsidTr="00733E79">
        <w:trPr>
          <w:trHeight w:val="340"/>
          <w:jc w:val="center"/>
        </w:trPr>
        <w:tc>
          <w:tcPr>
            <w:tcW w:w="5949" w:type="dxa"/>
            <w:noWrap/>
            <w:hideMark/>
          </w:tcPr>
          <w:p w14:paraId="73A7A40D" w14:textId="45C04884" w:rsidR="007E6750" w:rsidRPr="00E807F1" w:rsidRDefault="007E6750" w:rsidP="00B2236E">
            <w:pPr>
              <w:rPr>
                <w:rFonts w:cstheme="minorHAnsi"/>
                <w:color w:val="000000"/>
              </w:rPr>
            </w:pPr>
            <w:r w:rsidRPr="00E807F1">
              <w:rPr>
                <w:rFonts w:cstheme="minorHAnsi"/>
                <w:color w:val="000000"/>
              </w:rPr>
              <w:t>Woodland target apportioned by woodland land cover area in the National Park or AONB</w:t>
            </w:r>
          </w:p>
        </w:tc>
        <w:tc>
          <w:tcPr>
            <w:tcW w:w="1276" w:type="dxa"/>
            <w:vAlign w:val="center"/>
          </w:tcPr>
          <w:p w14:paraId="4D446563" w14:textId="2A312060" w:rsidR="007E6750" w:rsidRPr="00E807F1" w:rsidRDefault="007E6750" w:rsidP="00B2236E">
            <w:pPr>
              <w:jc w:val="center"/>
            </w:pPr>
            <w:r w:rsidRPr="00E807F1">
              <w:t>81</w:t>
            </w:r>
          </w:p>
        </w:tc>
        <w:tc>
          <w:tcPr>
            <w:tcW w:w="1134" w:type="dxa"/>
            <w:noWrap/>
            <w:vAlign w:val="center"/>
            <w:hideMark/>
          </w:tcPr>
          <w:p w14:paraId="14F372A5" w14:textId="77777777" w:rsidR="007E6750" w:rsidRPr="00E807F1" w:rsidRDefault="007E6750" w:rsidP="00B2236E">
            <w:pPr>
              <w:jc w:val="center"/>
              <w:rPr>
                <w:rFonts w:cstheme="minorHAnsi"/>
                <w:color w:val="000000"/>
              </w:rPr>
            </w:pPr>
            <w:r w:rsidRPr="00E807F1">
              <w:rPr>
                <w:rFonts w:cstheme="minorHAnsi"/>
                <w:color w:val="000000"/>
              </w:rPr>
              <w:t>ha/</w:t>
            </w:r>
            <w:proofErr w:type="spellStart"/>
            <w:r w:rsidRPr="00E807F1">
              <w:rPr>
                <w:rFonts w:cstheme="minorHAnsi"/>
                <w:color w:val="000000"/>
              </w:rPr>
              <w:t>yr</w:t>
            </w:r>
            <w:proofErr w:type="spellEnd"/>
          </w:p>
        </w:tc>
      </w:tr>
      <w:tr w:rsidR="007E6750" w:rsidRPr="00E807F1" w14:paraId="6639BFC5" w14:textId="77777777" w:rsidTr="00733E79">
        <w:trPr>
          <w:trHeight w:val="340"/>
          <w:jc w:val="center"/>
        </w:trPr>
        <w:tc>
          <w:tcPr>
            <w:tcW w:w="5949" w:type="dxa"/>
            <w:noWrap/>
            <w:hideMark/>
          </w:tcPr>
          <w:p w14:paraId="44290A6A" w14:textId="57D9B8BB" w:rsidR="007E6750" w:rsidRPr="00E807F1" w:rsidRDefault="007E6750" w:rsidP="00B2236E">
            <w:pPr>
              <w:rPr>
                <w:rFonts w:cstheme="minorHAnsi"/>
                <w:color w:val="000000"/>
              </w:rPr>
            </w:pPr>
            <w:r w:rsidRPr="00E807F1">
              <w:rPr>
                <w:rFonts w:cstheme="minorHAnsi"/>
                <w:color w:val="000000"/>
              </w:rPr>
              <w:t>Minimum woodland target apportioned by suitable habitat areas in the National Park or AONB</w:t>
            </w:r>
          </w:p>
        </w:tc>
        <w:tc>
          <w:tcPr>
            <w:tcW w:w="1276" w:type="dxa"/>
            <w:vAlign w:val="center"/>
          </w:tcPr>
          <w:p w14:paraId="41D0A65F" w14:textId="1046E7F6" w:rsidR="007E6750" w:rsidRPr="00E807F1" w:rsidRDefault="007E6750" w:rsidP="00B2236E">
            <w:pPr>
              <w:jc w:val="center"/>
            </w:pPr>
            <w:r w:rsidRPr="00E807F1">
              <w:t>64</w:t>
            </w:r>
          </w:p>
        </w:tc>
        <w:tc>
          <w:tcPr>
            <w:tcW w:w="1134" w:type="dxa"/>
            <w:noWrap/>
            <w:vAlign w:val="center"/>
            <w:hideMark/>
          </w:tcPr>
          <w:p w14:paraId="7C97CA53" w14:textId="77777777" w:rsidR="007E6750" w:rsidRPr="00E807F1" w:rsidRDefault="007E6750" w:rsidP="00B2236E">
            <w:pPr>
              <w:jc w:val="center"/>
              <w:rPr>
                <w:rFonts w:cstheme="minorHAnsi"/>
                <w:color w:val="000000"/>
              </w:rPr>
            </w:pPr>
            <w:r w:rsidRPr="00E807F1">
              <w:rPr>
                <w:rFonts w:cstheme="minorHAnsi"/>
                <w:color w:val="000000"/>
              </w:rPr>
              <w:t>ha/</w:t>
            </w:r>
            <w:proofErr w:type="spellStart"/>
            <w:r w:rsidRPr="00E807F1">
              <w:rPr>
                <w:rFonts w:cstheme="minorHAnsi"/>
                <w:color w:val="000000"/>
              </w:rPr>
              <w:t>yr</w:t>
            </w:r>
            <w:proofErr w:type="spellEnd"/>
          </w:p>
        </w:tc>
      </w:tr>
      <w:tr w:rsidR="007E6750" w:rsidRPr="00E807F1" w14:paraId="718754AE" w14:textId="77777777" w:rsidTr="00733E79">
        <w:trPr>
          <w:trHeight w:val="340"/>
          <w:jc w:val="center"/>
        </w:trPr>
        <w:tc>
          <w:tcPr>
            <w:tcW w:w="5949" w:type="dxa"/>
            <w:noWrap/>
            <w:vAlign w:val="center"/>
            <w:hideMark/>
          </w:tcPr>
          <w:p w14:paraId="507EDEE1" w14:textId="36BC30D9" w:rsidR="007E6750" w:rsidRPr="00E807F1" w:rsidRDefault="007E6750" w:rsidP="00B2236E">
            <w:pPr>
              <w:rPr>
                <w:rFonts w:cstheme="minorHAnsi"/>
                <w:color w:val="000000"/>
              </w:rPr>
            </w:pPr>
            <w:r w:rsidRPr="00E807F1">
              <w:rPr>
                <w:rFonts w:cstheme="minorHAnsi"/>
                <w:color w:val="000000"/>
              </w:rPr>
              <w:t>Custom woodland target in the National Park or AONB</w:t>
            </w:r>
          </w:p>
        </w:tc>
        <w:tc>
          <w:tcPr>
            <w:tcW w:w="1276" w:type="dxa"/>
            <w:vAlign w:val="center"/>
          </w:tcPr>
          <w:p w14:paraId="183A118C" w14:textId="52A2AEF3" w:rsidR="007E6750" w:rsidRPr="00E807F1" w:rsidRDefault="007E6750" w:rsidP="00B2236E">
            <w:pPr>
              <w:jc w:val="center"/>
              <w:rPr>
                <w:rFonts w:cstheme="minorHAnsi"/>
                <w:color w:val="000000"/>
              </w:rPr>
            </w:pPr>
            <w:r w:rsidRPr="00E807F1">
              <w:t>130</w:t>
            </w:r>
          </w:p>
        </w:tc>
        <w:tc>
          <w:tcPr>
            <w:tcW w:w="1134" w:type="dxa"/>
            <w:noWrap/>
            <w:vAlign w:val="center"/>
            <w:hideMark/>
          </w:tcPr>
          <w:p w14:paraId="62FF26FB" w14:textId="77777777" w:rsidR="007E6750" w:rsidRPr="00E807F1" w:rsidRDefault="007E6750" w:rsidP="00B2236E">
            <w:pPr>
              <w:jc w:val="center"/>
              <w:rPr>
                <w:rFonts w:cstheme="minorHAnsi"/>
                <w:color w:val="000000"/>
              </w:rPr>
            </w:pPr>
            <w:r w:rsidRPr="00E807F1">
              <w:rPr>
                <w:rFonts w:cstheme="minorHAnsi"/>
                <w:color w:val="000000"/>
              </w:rPr>
              <w:t>ha/</w:t>
            </w:r>
            <w:proofErr w:type="spellStart"/>
            <w:r w:rsidRPr="00E807F1">
              <w:rPr>
                <w:rFonts w:cstheme="minorHAnsi"/>
                <w:color w:val="000000"/>
              </w:rPr>
              <w:t>yr</w:t>
            </w:r>
            <w:proofErr w:type="spellEnd"/>
          </w:p>
        </w:tc>
      </w:tr>
    </w:tbl>
    <w:p w14:paraId="6FC88DD2" w14:textId="77777777" w:rsidR="00AD774B" w:rsidRPr="00E807F1" w:rsidRDefault="00AD774B" w:rsidP="00AD774B">
      <w:pPr>
        <w:rPr>
          <w:rFonts w:cstheme="minorHAnsi"/>
        </w:rPr>
      </w:pPr>
    </w:p>
    <w:p w14:paraId="7BF59FCE" w14:textId="21AF840B" w:rsidR="00AD774B" w:rsidRPr="00E807F1" w:rsidRDefault="00AD774B" w:rsidP="00AD774B">
      <w:pPr>
        <w:jc w:val="both"/>
        <w:rPr>
          <w:rFonts w:cstheme="minorHAnsi"/>
        </w:rPr>
      </w:pPr>
      <w:r w:rsidRPr="00E807F1">
        <w:rPr>
          <w:rFonts w:cstheme="minorHAnsi"/>
        </w:rPr>
        <w:t xml:space="preserve">The combined woodland target is then </w:t>
      </w:r>
      <w:r w:rsidR="00043A34" w:rsidRPr="00E807F1">
        <w:rPr>
          <w:rFonts w:cstheme="minorHAnsi"/>
        </w:rPr>
        <w:t>divided</w:t>
      </w:r>
      <w:r w:rsidRPr="00E807F1">
        <w:rPr>
          <w:rFonts w:cstheme="minorHAnsi"/>
        </w:rPr>
        <w:t xml:space="preserve"> between native broadleaf/mixed woodland and productive coniferous woodland. As a default position, we opted to use a 100%-0% split in favour of native broadleaf/mixed woodland for lowland </w:t>
      </w:r>
      <w:r w:rsidR="004C0B48" w:rsidRPr="00E807F1">
        <w:rPr>
          <w:rFonts w:cstheme="minorHAnsi"/>
        </w:rPr>
        <w:t>landscapes</w:t>
      </w:r>
      <w:r w:rsidRPr="00E807F1">
        <w:rPr>
          <w:rFonts w:cstheme="minorHAnsi"/>
        </w:rPr>
        <w:t xml:space="preserve"> and/or those </w:t>
      </w:r>
      <w:r w:rsidR="004C0B48" w:rsidRPr="00E807F1">
        <w:rPr>
          <w:rFonts w:cstheme="minorHAnsi"/>
        </w:rPr>
        <w:t>landscapes</w:t>
      </w:r>
      <w:r w:rsidRPr="00E807F1">
        <w:rPr>
          <w:rFonts w:cstheme="minorHAnsi"/>
        </w:rPr>
        <w:t xml:space="preserve"> that advocate for forestry areas to be predominantly outside of their borders, for example in the sphere of influence of the neighbouring Local Authority Districts. For some upland </w:t>
      </w:r>
      <w:r w:rsidR="004C0B48" w:rsidRPr="00E807F1">
        <w:rPr>
          <w:rFonts w:cstheme="minorHAnsi"/>
        </w:rPr>
        <w:t>landscapes</w:t>
      </w:r>
      <w:r w:rsidRPr="00E807F1">
        <w:rPr>
          <w:rFonts w:cstheme="minorHAnsi"/>
        </w:rPr>
        <w:t xml:space="preserve">, 80%-20% or </w:t>
      </w:r>
      <w:r w:rsidRPr="00E807F1">
        <w:rPr>
          <w:rFonts w:cstheme="minorHAnsi"/>
        </w:rPr>
        <w:lastRenderedPageBreak/>
        <w:t>70%-30% in favour of the native woodland could be considered. A 50%-50% split may be applicable in exceptional circumstances such as strategic importance of forestry in certain protected areas.</w:t>
      </w:r>
    </w:p>
    <w:p w14:paraId="19009F0B" w14:textId="77777777" w:rsidR="00AD774B" w:rsidRPr="00E807F1" w:rsidRDefault="00AD774B" w:rsidP="00AD774B">
      <w:pPr>
        <w:jc w:val="both"/>
        <w:rPr>
          <w:rFonts w:cstheme="minorHAnsi"/>
        </w:rPr>
      </w:pPr>
    </w:p>
    <w:p w14:paraId="47E2308D" w14:textId="68396419" w:rsidR="00AD774B" w:rsidRPr="00E807F1" w:rsidRDefault="00AD774B" w:rsidP="00AD774B">
      <w:pPr>
        <w:jc w:val="both"/>
        <w:rPr>
          <w:rFonts w:cstheme="minorHAnsi"/>
        </w:rPr>
      </w:pPr>
      <w:r w:rsidRPr="00E807F1">
        <w:rPr>
          <w:rFonts w:cstheme="minorHAnsi"/>
        </w:rPr>
        <w:t xml:space="preserve">In this assessment, we propose to use the </w:t>
      </w:r>
      <w:r w:rsidR="00B333F6" w:rsidRPr="00E807F1">
        <w:t>8</w:t>
      </w:r>
      <w:r w:rsidR="0024260F" w:rsidRPr="00E807F1">
        <w:t>0%-</w:t>
      </w:r>
      <w:r w:rsidR="00B333F6" w:rsidRPr="00E807F1">
        <w:t>2</w:t>
      </w:r>
      <w:r w:rsidR="0024260F" w:rsidRPr="00E807F1">
        <w:t>0%</w:t>
      </w:r>
      <w:r w:rsidR="0024260F" w:rsidRPr="00E807F1">
        <w:rPr>
          <w:rFonts w:cstheme="minorHAnsi"/>
        </w:rPr>
        <w:t xml:space="preserve"> </w:t>
      </w:r>
      <w:r w:rsidRPr="00E807F1">
        <w:rPr>
          <w:rFonts w:cstheme="minorHAnsi"/>
        </w:rPr>
        <w:t xml:space="preserve">woodland cover split in favour of native woodland for </w:t>
      </w:r>
      <w:r w:rsidR="00B333F6" w:rsidRPr="00E807F1">
        <w:t>Exmoor National Park</w:t>
      </w:r>
      <w:r w:rsidRPr="00E807F1">
        <w:rPr>
          <w:rFonts w:cstheme="minorHAnsi"/>
        </w:rPr>
        <w:t xml:space="preserve">, </w:t>
      </w:r>
      <w:r w:rsidR="006C3D1E" w:rsidRPr="00E807F1">
        <w:rPr>
          <w:rFonts w:cstheme="minorHAnsi"/>
        </w:rPr>
        <w:t xml:space="preserve">to </w:t>
      </w:r>
      <w:r w:rsidR="00636193" w:rsidRPr="00E807F1">
        <w:rPr>
          <w:rFonts w:cstheme="minorHAnsi"/>
        </w:rPr>
        <w:t>benefit from</w:t>
      </w:r>
      <w:r w:rsidR="006C3D1E" w:rsidRPr="00E807F1">
        <w:rPr>
          <w:rFonts w:cstheme="minorHAnsi"/>
        </w:rPr>
        <w:t xml:space="preserve"> the broader environmental and social benefits of native woodland</w:t>
      </w:r>
      <w:r w:rsidR="00E944EC" w:rsidRPr="00E807F1">
        <w:rPr>
          <w:rFonts w:cstheme="minorHAnsi"/>
        </w:rPr>
        <w:t xml:space="preserve">, while </w:t>
      </w:r>
      <w:r w:rsidR="00E64286" w:rsidRPr="00E807F1">
        <w:rPr>
          <w:rFonts w:cstheme="minorHAnsi"/>
        </w:rPr>
        <w:t>also reflecting on</w:t>
      </w:r>
      <w:r w:rsidR="002906B8" w:rsidRPr="00E807F1">
        <w:rPr>
          <w:rFonts w:cstheme="minorHAnsi"/>
        </w:rPr>
        <w:t xml:space="preserve"> the impor</w:t>
      </w:r>
      <w:r w:rsidR="0017774E" w:rsidRPr="00E807F1">
        <w:rPr>
          <w:rFonts w:cstheme="minorHAnsi"/>
        </w:rPr>
        <w:t>tance</w:t>
      </w:r>
      <w:r w:rsidR="002906B8" w:rsidRPr="00E807F1">
        <w:rPr>
          <w:rFonts w:cstheme="minorHAnsi"/>
        </w:rPr>
        <w:t xml:space="preserve"> of productive forestry </w:t>
      </w:r>
      <w:r w:rsidR="00E64286" w:rsidRPr="00E807F1">
        <w:rPr>
          <w:rFonts w:cstheme="minorHAnsi"/>
        </w:rPr>
        <w:t>to</w:t>
      </w:r>
      <w:r w:rsidR="002906B8" w:rsidRPr="00E807F1">
        <w:rPr>
          <w:rFonts w:cstheme="minorHAnsi"/>
        </w:rPr>
        <w:t xml:space="preserve"> the local and UK</w:t>
      </w:r>
      <w:r w:rsidR="0017774E" w:rsidRPr="00E807F1">
        <w:rPr>
          <w:rFonts w:cstheme="minorHAnsi"/>
        </w:rPr>
        <w:t>-wide</w:t>
      </w:r>
      <w:r w:rsidR="002906B8" w:rsidRPr="00E807F1">
        <w:rPr>
          <w:rFonts w:cstheme="minorHAnsi"/>
        </w:rPr>
        <w:t xml:space="preserve"> economies</w:t>
      </w:r>
      <w:r w:rsidR="00344431" w:rsidRPr="00E807F1">
        <w:rPr>
          <w:rFonts w:cstheme="minorHAnsi"/>
        </w:rPr>
        <w:t>.</w:t>
      </w:r>
    </w:p>
    <w:p w14:paraId="4B6D7CF8" w14:textId="77777777" w:rsidR="00AD774B" w:rsidRPr="00E807F1" w:rsidRDefault="00AD774B" w:rsidP="00AD774B">
      <w:pPr>
        <w:jc w:val="both"/>
        <w:rPr>
          <w:rFonts w:cstheme="minorHAnsi"/>
        </w:rPr>
      </w:pPr>
    </w:p>
    <w:p w14:paraId="6D1F11D7" w14:textId="6E238F6B" w:rsidR="007968A8" w:rsidRPr="00E807F1" w:rsidRDefault="007968A8" w:rsidP="65540A6F">
      <w:pPr>
        <w:jc w:val="both"/>
      </w:pPr>
      <w:r w:rsidRPr="65540A6F">
        <w:t>Our estimates regarding carbon sequestration in woodland biomass employ yield class (YC) 8 for native broadleaf/mixed woodland and YC 18 for productive conifer trees, as per the Sixth Carbon Budget’s recommendations</w:t>
      </w:r>
      <w:r w:rsidRPr="65540A6F">
        <w:rPr>
          <w:rStyle w:val="FootnoteReference"/>
        </w:rPr>
        <w:footnoteReference w:id="114"/>
      </w:r>
      <w:r w:rsidRPr="65540A6F">
        <w:t>. We use 30-year average sequestration fluxes for trees from these yield classes (inferred from the Woodland Carbon Code, WCC), to match the timescales of the Net Zero target of 2050. Different trees planted in the years ahead will be between 0 and 30 years old by 2050, which is why we adopt the 30-year average sequestration flux value in our calculations.</w:t>
      </w:r>
      <w:r w:rsidR="002D795E" w:rsidRPr="65540A6F">
        <w:t xml:space="preserve"> </w:t>
      </w:r>
      <w:r w:rsidR="00513C7F" w:rsidRPr="65540A6F">
        <w:t>Another simplification is that n</w:t>
      </w:r>
      <w:r w:rsidR="002D795E" w:rsidRPr="65540A6F">
        <w:t>o time lag in carbon sequestration in trees is considered</w:t>
      </w:r>
      <w:r w:rsidR="00887C89" w:rsidRPr="65540A6F">
        <w:t xml:space="preserve">, with the S-shaped curve </w:t>
      </w:r>
      <w:r w:rsidR="006347ED" w:rsidRPr="65540A6F">
        <w:t>representing the actual</w:t>
      </w:r>
      <w:r w:rsidR="00887C89" w:rsidRPr="65540A6F">
        <w:t xml:space="preserve"> cumulative carbon uptake in trees replace</w:t>
      </w:r>
      <w:r w:rsidR="006347ED" w:rsidRPr="65540A6F">
        <w:t>d</w:t>
      </w:r>
      <w:r w:rsidR="00887C89" w:rsidRPr="65540A6F">
        <w:t xml:space="preserve"> by a </w:t>
      </w:r>
      <w:r w:rsidR="003F0150" w:rsidRPr="65540A6F">
        <w:t>linear function</w:t>
      </w:r>
      <w:r w:rsidR="008D2C1A" w:rsidRPr="65540A6F">
        <w:t xml:space="preserve"> from the moment of planting</w:t>
      </w:r>
      <w:r w:rsidR="00A7524C">
        <w:t xml:space="preserve"> (</w:t>
      </w:r>
      <w:proofErr w:type="gramStart"/>
      <w:r w:rsidR="00A7524C">
        <w:t>i.e.</w:t>
      </w:r>
      <w:proofErr w:type="gramEnd"/>
      <w:r w:rsidR="00A7524C">
        <w:t xml:space="preserve"> assuming constant annual growth rate </w:t>
      </w:r>
      <w:r w:rsidR="00E321B6">
        <w:t xml:space="preserve">for trees </w:t>
      </w:r>
      <w:r w:rsidR="00A7524C">
        <w:t>in terms of carbon uptake)</w:t>
      </w:r>
      <w:r w:rsidR="00887C89" w:rsidRPr="65540A6F">
        <w:t>.</w:t>
      </w:r>
      <w:r w:rsidRPr="65540A6F">
        <w:t xml:space="preserve"> We also add to the biomass carbon sequestration (inferred from the WCC) representative estimates of soil carbon sequestration for woodland, from a recent literature review by Bossio </w:t>
      </w:r>
      <w:r w:rsidRPr="65540A6F">
        <w:rPr>
          <w:i/>
          <w:iCs/>
        </w:rPr>
        <w:t>et al.</w:t>
      </w:r>
      <w:r w:rsidRPr="65540A6F">
        <w:t xml:space="preserve"> (2020)</w:t>
      </w:r>
      <w:r w:rsidRPr="65540A6F">
        <w:rPr>
          <w:rStyle w:val="FootnoteReference"/>
        </w:rPr>
        <w:footnoteReference w:id="115"/>
      </w:r>
      <w:r w:rsidRPr="65540A6F">
        <w:t>.</w:t>
      </w:r>
    </w:p>
    <w:p w14:paraId="588C34E5" w14:textId="77777777" w:rsidR="00362173" w:rsidRPr="00E807F1" w:rsidRDefault="00362173" w:rsidP="00AD774B">
      <w:pPr>
        <w:jc w:val="both"/>
        <w:rPr>
          <w:rFonts w:cstheme="minorHAnsi"/>
        </w:rPr>
      </w:pPr>
    </w:p>
    <w:p w14:paraId="5D63B35F" w14:textId="4DBFEEBB" w:rsidR="00AD774B" w:rsidRPr="00E807F1" w:rsidRDefault="00AD774B" w:rsidP="00AD774B">
      <w:pPr>
        <w:pStyle w:val="Heading4"/>
        <w:jc w:val="both"/>
        <w:rPr>
          <w:rFonts w:asciiTheme="minorHAnsi" w:hAnsiTheme="minorHAnsi" w:cstheme="minorHAnsi"/>
        </w:rPr>
      </w:pPr>
      <w:bookmarkStart w:id="977" w:name="_Toc91182757"/>
      <w:r w:rsidRPr="00E807F1">
        <w:rPr>
          <w:rFonts w:asciiTheme="minorHAnsi" w:hAnsiTheme="minorHAnsi" w:cstheme="minorHAnsi"/>
        </w:rPr>
        <w:t xml:space="preserve">Peatland </w:t>
      </w:r>
      <w:r w:rsidR="00B20F7E" w:rsidRPr="00E807F1">
        <w:rPr>
          <w:rFonts w:asciiTheme="minorHAnsi" w:hAnsiTheme="minorHAnsi" w:cstheme="minorHAnsi"/>
        </w:rPr>
        <w:t>r</w:t>
      </w:r>
      <w:r w:rsidRPr="00E807F1">
        <w:rPr>
          <w:rFonts w:asciiTheme="minorHAnsi" w:hAnsiTheme="minorHAnsi" w:cstheme="minorHAnsi"/>
        </w:rPr>
        <w:t>estoration</w:t>
      </w:r>
      <w:bookmarkEnd w:id="977"/>
    </w:p>
    <w:p w14:paraId="54E53806" w14:textId="77777777" w:rsidR="00AD774B" w:rsidRPr="00E807F1" w:rsidRDefault="00AD774B" w:rsidP="00AD774B">
      <w:pPr>
        <w:jc w:val="both"/>
        <w:rPr>
          <w:rFonts w:cstheme="minorHAnsi"/>
        </w:rPr>
      </w:pPr>
    </w:p>
    <w:p w14:paraId="01F406CC" w14:textId="68392ACA" w:rsidR="00C501EA" w:rsidRPr="00E807F1" w:rsidRDefault="00C501EA" w:rsidP="00C501EA">
      <w:pPr>
        <w:jc w:val="both"/>
        <w:rPr>
          <w:rFonts w:cstheme="minorHAnsi"/>
        </w:rPr>
      </w:pPr>
      <w:r w:rsidRPr="00E807F1">
        <w:rPr>
          <w:rFonts w:cstheme="minorHAnsi"/>
        </w:rPr>
        <w:t xml:space="preserve">Our adopted UK-wide peatland restoration target follows the recommendation in the Sixth Carbon Budget that 79% of UK’s peatland areas will need to be restored by 2050, which would be a big improvement on the current estimate that only 25% of UK’s peatlands are in a healthy condition. This results in a combined annual target of just under 52,400 ha/year of peatland to restore across the UK between now and 2050.  </w:t>
      </w:r>
    </w:p>
    <w:p w14:paraId="09B56700" w14:textId="77777777" w:rsidR="00C501EA" w:rsidRPr="00E807F1" w:rsidRDefault="00C501EA" w:rsidP="00C501EA">
      <w:pPr>
        <w:jc w:val="both"/>
        <w:rPr>
          <w:rFonts w:cstheme="minorHAnsi"/>
        </w:rPr>
      </w:pPr>
    </w:p>
    <w:p w14:paraId="7CE2A69D" w14:textId="1C643999" w:rsidR="00AD774B" w:rsidRPr="00E807F1" w:rsidRDefault="00C501EA" w:rsidP="00C501EA">
      <w:pPr>
        <w:jc w:val="both"/>
        <w:rPr>
          <w:rFonts w:cstheme="minorHAnsi"/>
        </w:rPr>
      </w:pPr>
      <w:r w:rsidRPr="00E807F1">
        <w:rPr>
          <w:rFonts w:cstheme="minorHAnsi"/>
        </w:rPr>
        <w:t xml:space="preserve">The UK-wide peatland restoration target is apportioned to each </w:t>
      </w:r>
      <w:r w:rsidR="007B2F64" w:rsidRPr="00E807F1">
        <w:rPr>
          <w:rFonts w:cstheme="minorHAnsi"/>
        </w:rPr>
        <w:t>National Park o</w:t>
      </w:r>
      <w:r w:rsidR="00081265" w:rsidRPr="00E807F1">
        <w:rPr>
          <w:rFonts w:cstheme="minorHAnsi"/>
        </w:rPr>
        <w:t>r</w:t>
      </w:r>
      <w:r w:rsidR="007B2F64" w:rsidRPr="00E807F1">
        <w:rPr>
          <w:rFonts w:cstheme="minorHAnsi"/>
        </w:rPr>
        <w:t xml:space="preserve"> AONB</w:t>
      </w:r>
      <w:r w:rsidRPr="00E807F1">
        <w:rPr>
          <w:rFonts w:cstheme="minorHAnsi"/>
        </w:rPr>
        <w:t xml:space="preserve"> according to its total estimated area of peatland. Each N</w:t>
      </w:r>
      <w:r w:rsidR="00B1677C" w:rsidRPr="00E807F1">
        <w:rPr>
          <w:rFonts w:cstheme="minorHAnsi"/>
        </w:rPr>
        <w:t>ational Park</w:t>
      </w:r>
      <w:r w:rsidRPr="00E807F1">
        <w:rPr>
          <w:rFonts w:cstheme="minorHAnsi"/>
        </w:rPr>
        <w:t xml:space="preserve">’s </w:t>
      </w:r>
      <w:r w:rsidR="007F7A4B" w:rsidRPr="00E807F1">
        <w:rPr>
          <w:rFonts w:cstheme="minorHAnsi"/>
        </w:rPr>
        <w:t xml:space="preserve">and AONB’s </w:t>
      </w:r>
      <w:r w:rsidRPr="00E807F1">
        <w:rPr>
          <w:rFonts w:cstheme="minorHAnsi"/>
        </w:rPr>
        <w:t xml:space="preserve">target </w:t>
      </w:r>
      <w:proofErr w:type="gramStart"/>
      <w:r w:rsidRPr="00E807F1">
        <w:rPr>
          <w:rFonts w:cstheme="minorHAnsi"/>
        </w:rPr>
        <w:t>is</w:t>
      </w:r>
      <w:proofErr w:type="gramEnd"/>
      <w:r w:rsidRPr="00E807F1">
        <w:rPr>
          <w:rFonts w:cstheme="minorHAnsi"/>
        </w:rPr>
        <w:t xml:space="preserve"> further broken down into sub-targets for individual peatland areas with distinct types of modification and/or degradation, following the peatland conventions adopted in the BEIS LULUCF GHG inventory </w:t>
      </w:r>
      <w:r w:rsidR="00AD774B" w:rsidRPr="00E807F1">
        <w:rPr>
          <w:rFonts w:cstheme="minorHAnsi"/>
        </w:rPr>
        <w:t>(Sect</w:t>
      </w:r>
      <w:r w:rsidR="00042F83" w:rsidRPr="00E807F1">
        <w:rPr>
          <w:rFonts w:cstheme="minorHAnsi"/>
        </w:rPr>
        <w:t xml:space="preserve">ion </w:t>
      </w:r>
      <w:r w:rsidR="000B6DFF" w:rsidRPr="00E807F1">
        <w:rPr>
          <w:rFonts w:cstheme="minorHAnsi"/>
        </w:rPr>
        <w:fldChar w:fldCharType="begin"/>
      </w:r>
      <w:r w:rsidR="000B6DFF" w:rsidRPr="00E807F1">
        <w:rPr>
          <w:rFonts w:cstheme="minorHAnsi"/>
        </w:rPr>
        <w:instrText xml:space="preserve"> REF _Ref94050283 \r \h </w:instrText>
      </w:r>
      <w:r w:rsidR="00476034" w:rsidRPr="00E807F1">
        <w:rPr>
          <w:rFonts w:cstheme="minorHAnsi"/>
        </w:rPr>
        <w:instrText xml:space="preserve"> \* MERGEFORMAT </w:instrText>
      </w:r>
      <w:r w:rsidR="000B6DFF" w:rsidRPr="00E807F1">
        <w:rPr>
          <w:rFonts w:cstheme="minorHAnsi"/>
        </w:rPr>
      </w:r>
      <w:r w:rsidR="000B6DFF" w:rsidRPr="00E807F1">
        <w:rPr>
          <w:rFonts w:cstheme="minorHAnsi"/>
        </w:rPr>
        <w:fldChar w:fldCharType="separate"/>
      </w:r>
      <w:r w:rsidR="0044182F">
        <w:rPr>
          <w:rFonts w:cstheme="minorHAnsi"/>
        </w:rPr>
        <w:t>10.8.8</w:t>
      </w:r>
      <w:r w:rsidR="000B6DFF" w:rsidRPr="00E807F1">
        <w:rPr>
          <w:rFonts w:cstheme="minorHAnsi"/>
        </w:rPr>
        <w:fldChar w:fldCharType="end"/>
      </w:r>
      <w:r w:rsidR="00AD774B" w:rsidRPr="00E807F1">
        <w:rPr>
          <w:rFonts w:cstheme="minorHAnsi"/>
        </w:rPr>
        <w:t xml:space="preserve">). </w:t>
      </w:r>
      <w:r w:rsidR="00C20764" w:rsidRPr="00E807F1">
        <w:rPr>
          <w:rFonts w:cstheme="minorHAnsi"/>
        </w:rPr>
        <w:t xml:space="preserve">The sub-targets are based on the estimated current surface areas of the relevant types of degraded peatland </w:t>
      </w:r>
      <w:r w:rsidR="00AD774B" w:rsidRPr="00E807F1">
        <w:rPr>
          <w:rFonts w:cstheme="minorHAnsi"/>
        </w:rPr>
        <w:t>(</w:t>
      </w:r>
      <w:r w:rsidR="00042F83" w:rsidRPr="00E807F1">
        <w:rPr>
          <w:rFonts w:cstheme="minorHAnsi"/>
        </w:rPr>
        <w:fldChar w:fldCharType="begin"/>
      </w:r>
      <w:r w:rsidR="00042F83" w:rsidRPr="00E807F1">
        <w:rPr>
          <w:rFonts w:cstheme="minorHAnsi"/>
        </w:rPr>
        <w:instrText xml:space="preserve"> REF _Ref94050112 \h </w:instrText>
      </w:r>
      <w:r w:rsidR="00476034" w:rsidRPr="00E807F1">
        <w:rPr>
          <w:rFonts w:cstheme="minorHAnsi"/>
        </w:rPr>
        <w:instrText xml:space="preserve"> \* MERGEFORMAT </w:instrText>
      </w:r>
      <w:r w:rsidR="00042F83" w:rsidRPr="00E807F1">
        <w:rPr>
          <w:rFonts w:cstheme="minorHAnsi"/>
        </w:rPr>
      </w:r>
      <w:r w:rsidR="00042F83" w:rsidRPr="00E807F1">
        <w:rPr>
          <w:rFonts w:cstheme="minorHAnsi"/>
        </w:rPr>
        <w:fldChar w:fldCharType="separate"/>
      </w:r>
      <w:r w:rsidR="0044182F" w:rsidRPr="00E807F1">
        <w:t xml:space="preserve">Table </w:t>
      </w:r>
      <w:r w:rsidR="0044182F">
        <w:rPr>
          <w:noProof/>
        </w:rPr>
        <w:t>14</w:t>
      </w:r>
      <w:r w:rsidR="00042F83" w:rsidRPr="00E807F1">
        <w:rPr>
          <w:rFonts w:cstheme="minorHAnsi"/>
        </w:rPr>
        <w:fldChar w:fldCharType="end"/>
      </w:r>
      <w:r w:rsidR="00AD774B" w:rsidRPr="00E807F1">
        <w:rPr>
          <w:rFonts w:cstheme="minorHAnsi"/>
        </w:rPr>
        <w:t xml:space="preserve">). </w:t>
      </w:r>
    </w:p>
    <w:p w14:paraId="1E1EDA69" w14:textId="77777777" w:rsidR="00AD774B" w:rsidRPr="00E807F1" w:rsidRDefault="00AD774B" w:rsidP="00AD774B">
      <w:pPr>
        <w:jc w:val="both"/>
        <w:rPr>
          <w:rFonts w:cstheme="minorHAnsi"/>
        </w:rPr>
      </w:pPr>
    </w:p>
    <w:p w14:paraId="6F1CDF59" w14:textId="31DDA336" w:rsidR="00D23124" w:rsidRPr="00E807F1" w:rsidRDefault="00D23124" w:rsidP="00D23124">
      <w:pPr>
        <w:jc w:val="both"/>
        <w:rPr>
          <w:rFonts w:cstheme="minorHAnsi"/>
        </w:rPr>
      </w:pPr>
      <w:r w:rsidRPr="00E807F1">
        <w:rPr>
          <w:rFonts w:cstheme="minorHAnsi"/>
        </w:rPr>
        <w:t xml:space="preserve">Unless bespoke information on peatland degradation levels has been provided by </w:t>
      </w:r>
      <w:r w:rsidR="000F6F56" w:rsidRPr="00E807F1">
        <w:rPr>
          <w:rFonts w:cstheme="minorHAnsi"/>
        </w:rPr>
        <w:t xml:space="preserve">an </w:t>
      </w:r>
      <w:r w:rsidRPr="00E807F1">
        <w:rPr>
          <w:rFonts w:cstheme="minorHAnsi"/>
        </w:rPr>
        <w:t xml:space="preserve">individual </w:t>
      </w:r>
      <w:r w:rsidR="006438F1" w:rsidRPr="00E807F1">
        <w:rPr>
          <w:rFonts w:cstheme="minorHAnsi"/>
        </w:rPr>
        <w:t xml:space="preserve">National </w:t>
      </w:r>
      <w:r w:rsidR="006459CA" w:rsidRPr="00E807F1">
        <w:rPr>
          <w:rFonts w:cstheme="minorHAnsi"/>
        </w:rPr>
        <w:t>Park or AONB</w:t>
      </w:r>
      <w:r w:rsidRPr="00E807F1">
        <w:rPr>
          <w:rFonts w:cstheme="minorHAnsi"/>
        </w:rPr>
        <w:t xml:space="preserve">, we assume that the UK-average estimate of 25% of peatland being in a near-natural or restored condition applies to all peatland areas in each </w:t>
      </w:r>
      <w:r w:rsidR="006438F1" w:rsidRPr="00E807F1">
        <w:rPr>
          <w:rFonts w:cstheme="minorHAnsi"/>
        </w:rPr>
        <w:t>landscape</w:t>
      </w:r>
      <w:r w:rsidRPr="00E807F1">
        <w:rPr>
          <w:rFonts w:cstheme="minorHAnsi"/>
        </w:rPr>
        <w:t xml:space="preserve">. The remaining peatland areas in each </w:t>
      </w:r>
      <w:r w:rsidR="006438F1" w:rsidRPr="00E807F1">
        <w:rPr>
          <w:rFonts w:cstheme="minorHAnsi"/>
        </w:rPr>
        <w:t>landscape</w:t>
      </w:r>
      <w:r w:rsidRPr="00E807F1">
        <w:rPr>
          <w:rFonts w:cstheme="minorHAnsi"/>
        </w:rPr>
        <w:t xml:space="preserve"> (75%) are assumed to be in various states of degradation. For blanket bog habitats, the most common modification is peat dominated by heather/grass and drained, alongside comparatively small areas of eroding bare peat. For heathland habitats, the peat is commonly dominated by heather/grass and may be either drained or undrained. In some </w:t>
      </w:r>
      <w:r w:rsidR="004B1D7B" w:rsidRPr="00E807F1">
        <w:rPr>
          <w:rFonts w:cstheme="minorHAnsi"/>
        </w:rPr>
        <w:t xml:space="preserve">National </w:t>
      </w:r>
      <w:r w:rsidR="004B1D7B" w:rsidRPr="00E807F1">
        <w:rPr>
          <w:rFonts w:cstheme="minorHAnsi"/>
        </w:rPr>
        <w:lastRenderedPageBreak/>
        <w:t>Parks and AONBs</w:t>
      </w:r>
      <w:r w:rsidRPr="00E807F1">
        <w:rPr>
          <w:rFonts w:cstheme="minorHAnsi"/>
        </w:rPr>
        <w:t xml:space="preserve">, there are also organic soils under agricultural and forested areas, which have their unique types of peatland degradation and associated carbon fluxes.  </w:t>
      </w:r>
    </w:p>
    <w:p w14:paraId="41F58D39" w14:textId="77777777" w:rsidR="00AD774B" w:rsidRPr="00E807F1" w:rsidRDefault="00AD774B" w:rsidP="00AD774B">
      <w:pPr>
        <w:jc w:val="both"/>
        <w:rPr>
          <w:rFonts w:cstheme="minorHAnsi"/>
        </w:rPr>
      </w:pPr>
    </w:p>
    <w:p w14:paraId="0437ABC9" w14:textId="110E0ABA" w:rsidR="00AD774B" w:rsidRPr="00E807F1" w:rsidRDefault="00AD774B" w:rsidP="00AD774B">
      <w:pPr>
        <w:jc w:val="both"/>
        <w:rPr>
          <w:rFonts w:cstheme="minorHAnsi"/>
        </w:rPr>
      </w:pPr>
      <w:r w:rsidRPr="00E807F1">
        <w:rPr>
          <w:rFonts w:cstheme="minorHAnsi"/>
        </w:rPr>
        <w:t>As with the peatland classification, our peatland emissions factors follow the BEIS methodology (Sectio</w:t>
      </w:r>
      <w:r w:rsidR="000B6DFF" w:rsidRPr="00E807F1">
        <w:rPr>
          <w:rFonts w:cstheme="minorHAnsi"/>
        </w:rPr>
        <w:t xml:space="preserve">n </w:t>
      </w:r>
      <w:r w:rsidR="00AD739F" w:rsidRPr="00E807F1">
        <w:rPr>
          <w:rFonts w:cstheme="minorHAnsi"/>
        </w:rPr>
        <w:fldChar w:fldCharType="begin"/>
      </w:r>
      <w:r w:rsidR="00AD739F" w:rsidRPr="00E807F1">
        <w:rPr>
          <w:rFonts w:cstheme="minorHAnsi"/>
        </w:rPr>
        <w:instrText xml:space="preserve"> REF _Ref94050306 \r \h </w:instrText>
      </w:r>
      <w:r w:rsidR="00476034" w:rsidRPr="00E807F1">
        <w:rPr>
          <w:rFonts w:cstheme="minorHAnsi"/>
        </w:rPr>
        <w:instrText xml:space="preserve"> \* MERGEFORMAT </w:instrText>
      </w:r>
      <w:r w:rsidR="00AD739F" w:rsidRPr="00E807F1">
        <w:rPr>
          <w:rFonts w:cstheme="minorHAnsi"/>
        </w:rPr>
      </w:r>
      <w:r w:rsidR="00AD739F" w:rsidRPr="00E807F1">
        <w:rPr>
          <w:rFonts w:cstheme="minorHAnsi"/>
        </w:rPr>
        <w:fldChar w:fldCharType="separate"/>
      </w:r>
      <w:r w:rsidR="0044182F">
        <w:rPr>
          <w:rFonts w:cstheme="minorHAnsi"/>
        </w:rPr>
        <w:t>10.8.8</w:t>
      </w:r>
      <w:r w:rsidR="00AD739F" w:rsidRPr="00E807F1">
        <w:rPr>
          <w:rFonts w:cstheme="minorHAnsi"/>
        </w:rPr>
        <w:fldChar w:fldCharType="end"/>
      </w:r>
      <w:r w:rsidRPr="00E807F1">
        <w:rPr>
          <w:rFonts w:cstheme="minorHAnsi"/>
        </w:rPr>
        <w:t xml:space="preserve">). Restoring </w:t>
      </w:r>
      <w:r w:rsidR="00D23124" w:rsidRPr="00E807F1">
        <w:rPr>
          <w:rFonts w:cstheme="minorHAnsi"/>
        </w:rPr>
        <w:t xml:space="preserve">a </w:t>
      </w:r>
      <w:r w:rsidRPr="00E807F1">
        <w:rPr>
          <w:rFonts w:cstheme="minorHAnsi"/>
        </w:rPr>
        <w:t xml:space="preserve">certain amount of peatland means reducing emissions relative to </w:t>
      </w:r>
      <w:r w:rsidR="00D23124" w:rsidRPr="00E807F1">
        <w:rPr>
          <w:rFonts w:cstheme="minorHAnsi"/>
        </w:rPr>
        <w:t xml:space="preserve">the </w:t>
      </w:r>
      <w:r w:rsidRPr="00E807F1">
        <w:rPr>
          <w:rFonts w:cstheme="minorHAnsi"/>
        </w:rPr>
        <w:t>present-day baseline in line with the adopted peat classification</w:t>
      </w:r>
      <w:r w:rsidR="00D23124" w:rsidRPr="00E807F1">
        <w:rPr>
          <w:rFonts w:cstheme="minorHAnsi"/>
        </w:rPr>
        <w:t>s</w:t>
      </w:r>
      <w:r w:rsidRPr="00E807F1">
        <w:rPr>
          <w:rFonts w:cstheme="minorHAnsi"/>
        </w:rPr>
        <w:t xml:space="preserve"> and emission factors. Because of the considerable uncertainties associated with reversing degradation of peatland so that it become</w:t>
      </w:r>
      <w:r w:rsidR="00B32E39" w:rsidRPr="00E807F1">
        <w:rPr>
          <w:rFonts w:cstheme="minorHAnsi"/>
        </w:rPr>
        <w:t>s</w:t>
      </w:r>
      <w:r w:rsidRPr="00E807F1">
        <w:rPr>
          <w:rFonts w:cstheme="minorHAnsi"/>
        </w:rPr>
        <w:t xml:space="preserve"> a net carbon sink, our analysis focuses on reducing emissions from degraded peat through restoration and excludes subsequent sequestration benefits associated with a healthy restored peatland.</w:t>
      </w:r>
    </w:p>
    <w:p w14:paraId="66C5FCF5" w14:textId="77777777" w:rsidR="00AD774B" w:rsidRPr="00E807F1" w:rsidRDefault="00AD774B" w:rsidP="00AD774B">
      <w:pPr>
        <w:jc w:val="both"/>
        <w:rPr>
          <w:rFonts w:cstheme="minorHAnsi"/>
        </w:rPr>
      </w:pPr>
    </w:p>
    <w:p w14:paraId="74FF1A1A" w14:textId="59FB64CF" w:rsidR="00AD774B" w:rsidRPr="00E807F1" w:rsidRDefault="00AD774B" w:rsidP="50673300">
      <w:pPr>
        <w:pStyle w:val="Heading4"/>
        <w:jc w:val="both"/>
        <w:rPr>
          <w:rFonts w:asciiTheme="minorHAnsi" w:hAnsiTheme="minorHAnsi" w:cstheme="minorBidi"/>
        </w:rPr>
      </w:pPr>
      <w:bookmarkStart w:id="978" w:name="_Toc91182758"/>
      <w:r w:rsidRPr="50673300">
        <w:rPr>
          <w:rFonts w:asciiTheme="minorHAnsi" w:hAnsiTheme="minorHAnsi" w:cstheme="minorBidi"/>
        </w:rPr>
        <w:t xml:space="preserve">Agroforestry </w:t>
      </w:r>
      <w:r w:rsidR="00B20F7E" w:rsidRPr="50673300">
        <w:rPr>
          <w:rFonts w:asciiTheme="minorHAnsi" w:hAnsiTheme="minorHAnsi" w:cstheme="minorBidi"/>
        </w:rPr>
        <w:t>u</w:t>
      </w:r>
      <w:r w:rsidRPr="50673300">
        <w:rPr>
          <w:rFonts w:asciiTheme="minorHAnsi" w:hAnsiTheme="minorHAnsi" w:cstheme="minorBidi"/>
        </w:rPr>
        <w:t>ptake</w:t>
      </w:r>
      <w:bookmarkEnd w:id="978"/>
    </w:p>
    <w:p w14:paraId="799947D6" w14:textId="77777777" w:rsidR="00AD774B" w:rsidRPr="00E807F1" w:rsidRDefault="00AD774B" w:rsidP="00AD774B">
      <w:pPr>
        <w:jc w:val="both"/>
        <w:rPr>
          <w:rFonts w:cstheme="minorHAnsi"/>
        </w:rPr>
      </w:pPr>
    </w:p>
    <w:p w14:paraId="204B0C6A" w14:textId="36EB834D" w:rsidR="00754B28" w:rsidRPr="00E807F1" w:rsidRDefault="00754B28" w:rsidP="65540A6F">
      <w:pPr>
        <w:jc w:val="both"/>
      </w:pPr>
      <w:r w:rsidRPr="65540A6F">
        <w:t>According to the Sixth Carbon Budget, 10% of UK farmland area may need to be converted to agroforestry systems by 2050 in line with the recommended Net Zero pathway. We apply this target to improved grassland and cropland systems only. Agroforestry is assumed to be current practice on 1% of UK farmland; we do not have definitive figures at this stage. Agroforestry is different from present-day farm woodland, which is estimated to cover 5% of the total farmland area in the UK</w:t>
      </w:r>
      <w:r w:rsidR="00AA4AF8">
        <w:t xml:space="preserve">, in that </w:t>
      </w:r>
      <w:r w:rsidR="00644BD9">
        <w:t xml:space="preserve">the </w:t>
      </w:r>
      <w:r w:rsidR="00AA4AF8">
        <w:t>tree</w:t>
      </w:r>
      <w:r w:rsidR="00644BD9">
        <w:t xml:space="preserve">s </w:t>
      </w:r>
      <w:r w:rsidR="000F2B57">
        <w:t>tend to be</w:t>
      </w:r>
      <w:r w:rsidR="00AA4AF8">
        <w:t xml:space="preserve"> plant</w:t>
      </w:r>
      <w:r w:rsidR="00644BD9">
        <w:t>ed</w:t>
      </w:r>
      <w:r w:rsidR="00AA4AF8">
        <w:t xml:space="preserve"> in alleys </w:t>
      </w:r>
      <w:r w:rsidR="000F2B57">
        <w:t>crossing</w:t>
      </w:r>
      <w:r w:rsidR="00325699">
        <w:t xml:space="preserve"> the agricultural fields, as opposed to</w:t>
      </w:r>
      <w:r w:rsidR="000F2B57">
        <w:t xml:space="preserve"> </w:t>
      </w:r>
      <w:r w:rsidR="00644BD9">
        <w:t>being confined to field margins</w:t>
      </w:r>
      <w:r w:rsidRPr="65540A6F">
        <w:t>.</w:t>
      </w:r>
      <w:r w:rsidR="00B96111">
        <w:t xml:space="preserve"> This planting system is known to have </w:t>
      </w:r>
      <w:r w:rsidR="00A91FDA">
        <w:t>multiple co-benefits such as higher carbon sequestration in soils and higher agricultural productivity</w:t>
      </w:r>
      <w:r w:rsidR="00B96111">
        <w:t>.</w:t>
      </w:r>
    </w:p>
    <w:p w14:paraId="7A280D8E" w14:textId="77777777" w:rsidR="00754B28" w:rsidRPr="00E807F1" w:rsidRDefault="00754B28" w:rsidP="00754B28">
      <w:pPr>
        <w:jc w:val="both"/>
        <w:rPr>
          <w:rFonts w:cstheme="minorHAnsi"/>
        </w:rPr>
      </w:pPr>
    </w:p>
    <w:p w14:paraId="6D9CF2A0" w14:textId="52C33CF5" w:rsidR="00754B28" w:rsidRPr="00E807F1" w:rsidRDefault="00754B28" w:rsidP="00754B28">
      <w:pPr>
        <w:jc w:val="both"/>
        <w:rPr>
          <w:rFonts w:cstheme="minorHAnsi"/>
        </w:rPr>
      </w:pPr>
      <w:r w:rsidRPr="00E807F1">
        <w:rPr>
          <w:rFonts w:cstheme="minorHAnsi"/>
        </w:rPr>
        <w:t>Based on the assumptions above, the recommended increase in land managed along agroforestry principles across the UK is just over 30,000 ha/year between now and 2050, which applies to improved grassland and cropland areas. This target is apportioned to each N</w:t>
      </w:r>
      <w:r w:rsidR="0022255C" w:rsidRPr="00E807F1">
        <w:rPr>
          <w:rFonts w:cstheme="minorHAnsi"/>
        </w:rPr>
        <w:t>ational Park or AONB</w:t>
      </w:r>
      <w:r w:rsidRPr="00E807F1">
        <w:rPr>
          <w:rFonts w:cstheme="minorHAnsi"/>
        </w:rPr>
        <w:t xml:space="preserve"> according to the size of existing areas of improved grassland and cropland </w:t>
      </w:r>
      <w:r w:rsidR="0022255C" w:rsidRPr="00E807F1">
        <w:rPr>
          <w:rFonts w:cstheme="minorHAnsi"/>
        </w:rPr>
        <w:t>within the landscape</w:t>
      </w:r>
      <w:r w:rsidRPr="00E807F1">
        <w:rPr>
          <w:rFonts w:cstheme="minorHAnsi"/>
        </w:rPr>
        <w:t>.</w:t>
      </w:r>
    </w:p>
    <w:p w14:paraId="3914CFA6" w14:textId="77777777" w:rsidR="00754B28" w:rsidRPr="00E807F1" w:rsidRDefault="00754B28" w:rsidP="00754B28">
      <w:pPr>
        <w:jc w:val="both"/>
        <w:rPr>
          <w:rFonts w:cstheme="minorHAnsi"/>
        </w:rPr>
      </w:pPr>
    </w:p>
    <w:p w14:paraId="6E6EDFF4" w14:textId="4A9DF262" w:rsidR="00754B28" w:rsidRPr="00E807F1" w:rsidRDefault="00754B28" w:rsidP="65540A6F">
      <w:pPr>
        <w:jc w:val="both"/>
      </w:pPr>
      <w:r w:rsidRPr="65540A6F">
        <w:t xml:space="preserve">When recommending conversion of land to agroforestry for each </w:t>
      </w:r>
      <w:r w:rsidR="0022255C" w:rsidRPr="65540A6F">
        <w:t>National Park of AONB</w:t>
      </w:r>
      <w:r w:rsidRPr="65540A6F">
        <w:t>, we take an average of the UK agricultural land area at present and that projected for 2050, in line with the Net Zero pathway from the Sixth Carbon Budget. Under this pathway, the UK’s total agricultural land area will be reduced by 3.8 million ha in favour of new woodland, restored peatland and other land uses. The reduction will be compensated by agricultural productivity increases, dietary shifts, and possibly also by moves to alternative production systems such as vertical farming</w:t>
      </w:r>
      <w:r w:rsidR="0060362E">
        <w:t xml:space="preserve"> in cities</w:t>
      </w:r>
      <w:r w:rsidRPr="65540A6F">
        <w:t xml:space="preserve">. </w:t>
      </w:r>
    </w:p>
    <w:p w14:paraId="2E928CE0" w14:textId="77777777" w:rsidR="00754B28" w:rsidRPr="00E807F1" w:rsidRDefault="00754B28" w:rsidP="00754B28">
      <w:pPr>
        <w:jc w:val="both"/>
        <w:rPr>
          <w:rFonts w:cstheme="minorHAnsi"/>
        </w:rPr>
      </w:pPr>
    </w:p>
    <w:p w14:paraId="47334351" w14:textId="7A64928F" w:rsidR="00754B28" w:rsidRPr="00E807F1" w:rsidRDefault="00754B28" w:rsidP="00754B28">
      <w:pPr>
        <w:jc w:val="both"/>
        <w:rPr>
          <w:rFonts w:cstheme="minorHAnsi"/>
        </w:rPr>
      </w:pPr>
      <w:r w:rsidRPr="00E807F1">
        <w:rPr>
          <w:rFonts w:cstheme="minorHAnsi"/>
        </w:rPr>
        <w:t xml:space="preserve">Our agroforestry-related carbon sequestration estimates are based on the figures from Bossio </w:t>
      </w:r>
      <w:r w:rsidRPr="00E807F1">
        <w:rPr>
          <w:i/>
        </w:rPr>
        <w:t>et al</w:t>
      </w:r>
      <w:r w:rsidRPr="00E807F1">
        <w:rPr>
          <w:rFonts w:cstheme="minorHAnsi"/>
          <w:i/>
          <w:iCs/>
        </w:rPr>
        <w:t>.</w:t>
      </w:r>
      <w:r w:rsidRPr="00E807F1">
        <w:rPr>
          <w:rFonts w:cstheme="minorHAnsi"/>
        </w:rPr>
        <w:t xml:space="preserve"> (2020) for the two most common agroforestry types – alleys and windbreaks – and account for the low tree-planting densities associated with these farming systems. The estimates include both biomass gains and soil carbon sequestration.</w:t>
      </w:r>
    </w:p>
    <w:p w14:paraId="42A84CA3" w14:textId="77777777" w:rsidR="00AD774B" w:rsidRPr="00E807F1" w:rsidRDefault="00AD774B" w:rsidP="00AD774B">
      <w:pPr>
        <w:jc w:val="both"/>
        <w:rPr>
          <w:rFonts w:cstheme="minorHAnsi"/>
        </w:rPr>
      </w:pPr>
    </w:p>
    <w:p w14:paraId="4D90D56B" w14:textId="59228EBC" w:rsidR="00AD774B" w:rsidRPr="00E807F1" w:rsidRDefault="00AD774B" w:rsidP="50673300">
      <w:pPr>
        <w:pStyle w:val="Heading4"/>
        <w:jc w:val="both"/>
        <w:rPr>
          <w:rFonts w:asciiTheme="minorHAnsi" w:hAnsiTheme="minorHAnsi" w:cstheme="minorBidi"/>
        </w:rPr>
      </w:pPr>
      <w:bookmarkStart w:id="979" w:name="_Toc91182759"/>
      <w:r w:rsidRPr="50673300">
        <w:rPr>
          <w:rFonts w:asciiTheme="minorHAnsi" w:hAnsiTheme="minorHAnsi" w:cstheme="minorBidi"/>
        </w:rPr>
        <w:t xml:space="preserve">Hedgerows </w:t>
      </w:r>
      <w:r w:rsidR="00B20F7E" w:rsidRPr="50673300">
        <w:rPr>
          <w:rFonts w:asciiTheme="minorHAnsi" w:hAnsiTheme="minorHAnsi" w:cstheme="minorBidi"/>
        </w:rPr>
        <w:t>e</w:t>
      </w:r>
      <w:r w:rsidRPr="50673300">
        <w:rPr>
          <w:rFonts w:asciiTheme="minorHAnsi" w:hAnsiTheme="minorHAnsi" w:cstheme="minorBidi"/>
        </w:rPr>
        <w:t>xpansion</w:t>
      </w:r>
      <w:bookmarkEnd w:id="979"/>
    </w:p>
    <w:p w14:paraId="4858394B" w14:textId="77777777" w:rsidR="00AD774B" w:rsidRPr="00E807F1" w:rsidRDefault="00AD774B" w:rsidP="00AD774B">
      <w:pPr>
        <w:jc w:val="both"/>
        <w:rPr>
          <w:rFonts w:cstheme="minorHAnsi"/>
        </w:rPr>
      </w:pPr>
    </w:p>
    <w:p w14:paraId="3835326A" w14:textId="4B2D702A" w:rsidR="00B72026" w:rsidRPr="00E807F1" w:rsidRDefault="00B72026" w:rsidP="00B72026">
      <w:pPr>
        <w:jc w:val="both"/>
        <w:rPr>
          <w:rFonts w:cstheme="minorHAnsi"/>
        </w:rPr>
      </w:pPr>
      <w:r w:rsidRPr="00E807F1">
        <w:rPr>
          <w:rFonts w:cstheme="minorHAnsi"/>
        </w:rPr>
        <w:t>The Sixth Carbon Budget assumes a 40% increase in the area covered by hedgerows across the UK by 2050, amounting to 1,725 ha/year of new hedgerows planted across the UK between now and 2050 (based on estimated present-day coverage). This target is apportioned to each National Park</w:t>
      </w:r>
      <w:r w:rsidR="00263108" w:rsidRPr="00E807F1">
        <w:rPr>
          <w:rFonts w:cstheme="minorHAnsi"/>
        </w:rPr>
        <w:t xml:space="preserve"> or AONB</w:t>
      </w:r>
      <w:r w:rsidRPr="00E807F1">
        <w:rPr>
          <w:rFonts w:cstheme="minorHAnsi"/>
        </w:rPr>
        <w:t xml:space="preserve"> according to its share of improved grassland and </w:t>
      </w:r>
      <w:proofErr w:type="gramStart"/>
      <w:r w:rsidRPr="00E807F1">
        <w:rPr>
          <w:rFonts w:cstheme="minorHAnsi"/>
        </w:rPr>
        <w:t>cropland, and</w:t>
      </w:r>
      <w:proofErr w:type="gramEnd"/>
      <w:r w:rsidRPr="00E807F1">
        <w:rPr>
          <w:rFonts w:cstheme="minorHAnsi"/>
        </w:rPr>
        <w:t xml:space="preserve"> is adjusted according to the projected decrease in the total area of the UK’s agricultural land by 2050 (the same as for </w:t>
      </w:r>
      <w:r w:rsidRPr="00E807F1">
        <w:rPr>
          <w:rFonts w:cstheme="minorHAnsi"/>
        </w:rPr>
        <w:lastRenderedPageBreak/>
        <w:t>agroforestry). New hedgerows could be created by dividing larger fields, and on field margins, as part of a transition to smaller-scale and less intensive farming systems.</w:t>
      </w:r>
    </w:p>
    <w:p w14:paraId="6BDBE884" w14:textId="77777777" w:rsidR="00B72026" w:rsidRPr="00E807F1" w:rsidRDefault="00B72026" w:rsidP="00B72026">
      <w:pPr>
        <w:jc w:val="both"/>
        <w:rPr>
          <w:rFonts w:cstheme="minorHAnsi"/>
        </w:rPr>
      </w:pPr>
    </w:p>
    <w:p w14:paraId="6E741240" w14:textId="2DE61CDA" w:rsidR="00B72026" w:rsidRPr="00E807F1" w:rsidRDefault="00B72026" w:rsidP="00B72026">
      <w:pPr>
        <w:jc w:val="both"/>
        <w:rPr>
          <w:rFonts w:cstheme="minorHAnsi"/>
        </w:rPr>
      </w:pPr>
      <w:r w:rsidRPr="00E807F1">
        <w:rPr>
          <w:rFonts w:cstheme="minorHAnsi"/>
        </w:rPr>
        <w:t>Our estimates of hedgerow carbon sequestration are based on trees with yield class (YC) 4. As is the case for new woodland creation, we use a 30-year average carbon sequestration flux for trees from this yield class (inferred from the Woodland Carbon Code, WCC) to match the timescales of the Net Zero target of 2050. We do not add soil carbon sequestration to hedgerow carbon flux estimates.</w:t>
      </w:r>
    </w:p>
    <w:p w14:paraId="7C129FCE" w14:textId="77777777" w:rsidR="00AD774B" w:rsidRPr="00E807F1" w:rsidRDefault="00AD774B" w:rsidP="00AD774B">
      <w:pPr>
        <w:jc w:val="both"/>
        <w:rPr>
          <w:rFonts w:cstheme="minorHAnsi"/>
        </w:rPr>
      </w:pPr>
    </w:p>
    <w:p w14:paraId="7189AC27" w14:textId="6918ABB8" w:rsidR="00AD774B" w:rsidRPr="00E807F1" w:rsidRDefault="00AD774B" w:rsidP="00AD774B">
      <w:pPr>
        <w:pStyle w:val="Heading4"/>
        <w:jc w:val="both"/>
        <w:rPr>
          <w:rFonts w:asciiTheme="minorHAnsi" w:hAnsiTheme="minorHAnsi" w:cstheme="minorHAnsi"/>
        </w:rPr>
      </w:pPr>
      <w:bookmarkStart w:id="980" w:name="_Toc91182760"/>
      <w:r w:rsidRPr="00E807F1">
        <w:rPr>
          <w:rFonts w:asciiTheme="minorHAnsi" w:hAnsiTheme="minorHAnsi" w:cstheme="minorHAnsi"/>
        </w:rPr>
        <w:t xml:space="preserve">Grazing </w:t>
      </w:r>
      <w:r w:rsidR="00B20F7E" w:rsidRPr="00E807F1">
        <w:rPr>
          <w:rFonts w:asciiTheme="minorHAnsi" w:hAnsiTheme="minorHAnsi" w:cstheme="minorHAnsi"/>
        </w:rPr>
        <w:t>l</w:t>
      </w:r>
      <w:r w:rsidRPr="00E807F1">
        <w:rPr>
          <w:rFonts w:asciiTheme="minorHAnsi" w:hAnsiTheme="minorHAnsi" w:cstheme="minorHAnsi"/>
        </w:rPr>
        <w:t xml:space="preserve">egumes for </w:t>
      </w:r>
      <w:r w:rsidR="00B20F7E" w:rsidRPr="00E807F1">
        <w:rPr>
          <w:rFonts w:asciiTheme="minorHAnsi" w:hAnsiTheme="minorHAnsi" w:cstheme="minorHAnsi"/>
        </w:rPr>
        <w:t>i</w:t>
      </w:r>
      <w:r w:rsidRPr="00E807F1">
        <w:rPr>
          <w:rFonts w:asciiTheme="minorHAnsi" w:hAnsiTheme="minorHAnsi" w:cstheme="minorHAnsi"/>
        </w:rPr>
        <w:t xml:space="preserve">mproved </w:t>
      </w:r>
      <w:r w:rsidR="00B20F7E" w:rsidRPr="00E807F1">
        <w:rPr>
          <w:rFonts w:asciiTheme="minorHAnsi" w:hAnsiTheme="minorHAnsi" w:cstheme="minorHAnsi"/>
        </w:rPr>
        <w:t>g</w:t>
      </w:r>
      <w:r w:rsidRPr="00E807F1">
        <w:rPr>
          <w:rFonts w:asciiTheme="minorHAnsi" w:hAnsiTheme="minorHAnsi" w:cstheme="minorHAnsi"/>
        </w:rPr>
        <w:t>rassland</w:t>
      </w:r>
      <w:bookmarkEnd w:id="980"/>
    </w:p>
    <w:p w14:paraId="499E39FF" w14:textId="77777777" w:rsidR="00AD774B" w:rsidRPr="00E807F1" w:rsidRDefault="00AD774B" w:rsidP="00AD774B">
      <w:pPr>
        <w:jc w:val="both"/>
        <w:rPr>
          <w:rFonts w:cstheme="minorHAnsi"/>
        </w:rPr>
      </w:pPr>
    </w:p>
    <w:p w14:paraId="7298FFD5" w14:textId="750C8A91" w:rsidR="00571A25" w:rsidRPr="00E807F1" w:rsidRDefault="00571A25" w:rsidP="00571A25">
      <w:pPr>
        <w:jc w:val="both"/>
        <w:rPr>
          <w:rFonts w:cstheme="minorHAnsi"/>
        </w:rPr>
      </w:pPr>
      <w:r w:rsidRPr="00E807F1">
        <w:rPr>
          <w:rFonts w:cstheme="minorHAnsi"/>
        </w:rPr>
        <w:t xml:space="preserve">According to the Sixth Carbon Budget, 75% of UK grazed grassland area may need to be converted to less intensive systems by 2050, with legume species replacing synthetic fertilisers as natural nitrogen fixers. We apply the grazing legumes target to improved grassland only. Grassland with legume species is assumed to account for 5% of the current improved grassland area; we do not have definitive figures at this stage. </w:t>
      </w:r>
    </w:p>
    <w:p w14:paraId="729B87E9" w14:textId="77777777" w:rsidR="00571A25" w:rsidRPr="00E807F1" w:rsidRDefault="00571A25" w:rsidP="00571A25">
      <w:pPr>
        <w:jc w:val="both"/>
        <w:rPr>
          <w:rFonts w:cstheme="minorHAnsi"/>
        </w:rPr>
      </w:pPr>
    </w:p>
    <w:p w14:paraId="53B9E776" w14:textId="56FD0272" w:rsidR="00571A25" w:rsidRPr="00E807F1" w:rsidRDefault="00571A25" w:rsidP="00571A25">
      <w:pPr>
        <w:jc w:val="both"/>
        <w:rPr>
          <w:rFonts w:cstheme="minorHAnsi"/>
        </w:rPr>
      </w:pPr>
      <w:r w:rsidRPr="00E807F1">
        <w:rPr>
          <w:rFonts w:cstheme="minorHAnsi"/>
        </w:rPr>
        <w:t xml:space="preserve">Based on the assumptions above, the recommended increase in land dedicated to UK-wide grazing legumes is just over 120,000 ha/year between now and 2050, which applies to improved grassland areas only. This target is apportioned to each National Park or AONB according to the size of existing areas of improved grassland in the </w:t>
      </w:r>
      <w:proofErr w:type="gramStart"/>
      <w:r w:rsidRPr="00E807F1">
        <w:rPr>
          <w:rFonts w:cstheme="minorHAnsi"/>
        </w:rPr>
        <w:t>landscape, and</w:t>
      </w:r>
      <w:proofErr w:type="gramEnd"/>
      <w:r w:rsidRPr="00E807F1">
        <w:rPr>
          <w:rFonts w:cstheme="minorHAnsi"/>
        </w:rPr>
        <w:t xml:space="preserve"> is adjusted according to the projected decrease in the total area of UK agricultural land by 2050 (the same as for agroforestry and hedgerows).</w:t>
      </w:r>
    </w:p>
    <w:p w14:paraId="1DF17069" w14:textId="77777777" w:rsidR="00571A25" w:rsidRPr="00E807F1" w:rsidRDefault="00571A25" w:rsidP="00571A25">
      <w:pPr>
        <w:jc w:val="both"/>
        <w:rPr>
          <w:rFonts w:cstheme="minorHAnsi"/>
        </w:rPr>
      </w:pPr>
    </w:p>
    <w:p w14:paraId="52723E1E" w14:textId="77777777" w:rsidR="00571A25" w:rsidRPr="00E807F1" w:rsidRDefault="00571A25" w:rsidP="00571A25">
      <w:pPr>
        <w:jc w:val="both"/>
        <w:rPr>
          <w:rFonts w:cstheme="minorHAnsi"/>
        </w:rPr>
      </w:pPr>
      <w:r w:rsidRPr="00E807F1">
        <w:rPr>
          <w:rFonts w:cstheme="minorHAnsi"/>
        </w:rPr>
        <w:t xml:space="preserve">The carbon sequestration benefit of introducing grazing legume grassland species follows the figures from Bossio </w:t>
      </w:r>
      <w:r w:rsidRPr="00E807F1">
        <w:rPr>
          <w:i/>
        </w:rPr>
        <w:t>et al</w:t>
      </w:r>
      <w:r w:rsidRPr="00E807F1">
        <w:rPr>
          <w:rFonts w:cstheme="minorHAnsi"/>
          <w:i/>
          <w:iCs/>
        </w:rPr>
        <w:t>.</w:t>
      </w:r>
      <w:r w:rsidRPr="00E807F1">
        <w:rPr>
          <w:rFonts w:cstheme="minorHAnsi"/>
        </w:rPr>
        <w:t xml:space="preserve"> (2020).</w:t>
      </w:r>
    </w:p>
    <w:p w14:paraId="3217D190" w14:textId="77777777" w:rsidR="00362173" w:rsidRPr="00E807F1" w:rsidRDefault="00362173" w:rsidP="00AD774B">
      <w:pPr>
        <w:jc w:val="both"/>
        <w:rPr>
          <w:rFonts w:cstheme="minorHAnsi"/>
        </w:rPr>
      </w:pPr>
    </w:p>
    <w:p w14:paraId="6C00454A" w14:textId="5B4FDD18" w:rsidR="00AD774B" w:rsidRPr="00E807F1" w:rsidRDefault="00AD774B" w:rsidP="00AD774B">
      <w:pPr>
        <w:pStyle w:val="Heading4"/>
        <w:jc w:val="both"/>
        <w:rPr>
          <w:rFonts w:asciiTheme="minorHAnsi" w:hAnsiTheme="minorHAnsi" w:cstheme="minorHAnsi"/>
        </w:rPr>
      </w:pPr>
      <w:bookmarkStart w:id="981" w:name="_Toc91182761"/>
      <w:r w:rsidRPr="00E807F1">
        <w:rPr>
          <w:rFonts w:asciiTheme="minorHAnsi" w:hAnsiTheme="minorHAnsi" w:cstheme="minorHAnsi"/>
        </w:rPr>
        <w:t xml:space="preserve">Cover </w:t>
      </w:r>
      <w:r w:rsidR="00B20F7E" w:rsidRPr="00E807F1">
        <w:rPr>
          <w:rFonts w:asciiTheme="minorHAnsi" w:hAnsiTheme="minorHAnsi" w:cstheme="minorHAnsi"/>
        </w:rPr>
        <w:t>c</w:t>
      </w:r>
      <w:r w:rsidRPr="00E807F1">
        <w:rPr>
          <w:rFonts w:asciiTheme="minorHAnsi" w:hAnsiTheme="minorHAnsi" w:cstheme="minorHAnsi"/>
        </w:rPr>
        <w:t xml:space="preserve">ropping for </w:t>
      </w:r>
      <w:proofErr w:type="gramStart"/>
      <w:r w:rsidR="00B20F7E" w:rsidRPr="00E807F1">
        <w:rPr>
          <w:rFonts w:asciiTheme="minorHAnsi" w:hAnsiTheme="minorHAnsi" w:cstheme="minorHAnsi"/>
        </w:rPr>
        <w:t>c</w:t>
      </w:r>
      <w:r w:rsidRPr="00E807F1">
        <w:rPr>
          <w:rFonts w:asciiTheme="minorHAnsi" w:hAnsiTheme="minorHAnsi" w:cstheme="minorHAnsi"/>
        </w:rPr>
        <w:t>ropland</w:t>
      </w:r>
      <w:bookmarkEnd w:id="981"/>
      <w:proofErr w:type="gramEnd"/>
    </w:p>
    <w:p w14:paraId="616F1A26" w14:textId="77777777" w:rsidR="00AD774B" w:rsidRPr="00E807F1" w:rsidRDefault="00AD774B" w:rsidP="00AD774B">
      <w:pPr>
        <w:jc w:val="both"/>
        <w:rPr>
          <w:rFonts w:cstheme="minorHAnsi"/>
        </w:rPr>
      </w:pPr>
    </w:p>
    <w:p w14:paraId="6FBDB7F1" w14:textId="4F8D3D14" w:rsidR="00405E1F" w:rsidRPr="00E807F1" w:rsidRDefault="00405E1F" w:rsidP="00405E1F">
      <w:pPr>
        <w:jc w:val="both"/>
        <w:rPr>
          <w:rFonts w:cstheme="minorHAnsi"/>
        </w:rPr>
      </w:pPr>
      <w:r w:rsidRPr="00E807F1">
        <w:rPr>
          <w:rFonts w:cstheme="minorHAnsi"/>
        </w:rPr>
        <w:t xml:space="preserve">According to the Sixth Carbon Budget, it may be necessary to adopt winter cover cropping on 75% of the UK’s cropland area by 2050, with cover crops preventing soil erosion, improving landscapes’ flood </w:t>
      </w:r>
      <w:proofErr w:type="gramStart"/>
      <w:r w:rsidRPr="00E807F1">
        <w:rPr>
          <w:rFonts w:cstheme="minorHAnsi"/>
        </w:rPr>
        <w:t>resilience</w:t>
      </w:r>
      <w:proofErr w:type="gramEnd"/>
      <w:r w:rsidRPr="00E807F1">
        <w:rPr>
          <w:rFonts w:cstheme="minorHAnsi"/>
        </w:rPr>
        <w:t xml:space="preserve"> and enhancing carbon sequestration. Winter cover crops are assumed to account for 5% of the current cropland area; we do not have definitive figures at this stage. </w:t>
      </w:r>
    </w:p>
    <w:p w14:paraId="5C468678" w14:textId="77777777" w:rsidR="00405E1F" w:rsidRPr="00E807F1" w:rsidRDefault="00405E1F" w:rsidP="00405E1F">
      <w:pPr>
        <w:jc w:val="both"/>
        <w:rPr>
          <w:rFonts w:cstheme="minorHAnsi"/>
        </w:rPr>
      </w:pPr>
    </w:p>
    <w:p w14:paraId="18A1956B" w14:textId="67C140E4" w:rsidR="00405E1F" w:rsidRPr="00E807F1" w:rsidRDefault="00405E1F" w:rsidP="00405E1F">
      <w:pPr>
        <w:jc w:val="both"/>
        <w:rPr>
          <w:rFonts w:cstheme="minorHAnsi"/>
        </w:rPr>
      </w:pPr>
      <w:r w:rsidRPr="00E807F1">
        <w:rPr>
          <w:rFonts w:cstheme="minorHAnsi"/>
        </w:rPr>
        <w:t xml:space="preserve">Based on the assumptions above, the recommended increase in land dedicated to cover crops across the UK is just under 114,000 ha/year between now and 2050, which applies to cropland areas only. This target is apportioned to each National Park or AONB according to the size of existing areas of cropland in the </w:t>
      </w:r>
      <w:proofErr w:type="gramStart"/>
      <w:r w:rsidRPr="00E807F1">
        <w:rPr>
          <w:rFonts w:cstheme="minorHAnsi"/>
        </w:rPr>
        <w:t>landscape, and</w:t>
      </w:r>
      <w:proofErr w:type="gramEnd"/>
      <w:r w:rsidRPr="00E807F1">
        <w:rPr>
          <w:rFonts w:cstheme="minorHAnsi"/>
        </w:rPr>
        <w:t xml:space="preserve"> adjusted in line with the projected decrease in the UK’s total agricultural land area by 2050 (the same as for agroforestry, hedgerows and grazing legumes).</w:t>
      </w:r>
    </w:p>
    <w:p w14:paraId="09EDEBF6" w14:textId="77777777" w:rsidR="00405E1F" w:rsidRPr="00E807F1" w:rsidRDefault="00405E1F" w:rsidP="00405E1F">
      <w:pPr>
        <w:jc w:val="both"/>
        <w:rPr>
          <w:rFonts w:cstheme="minorHAnsi"/>
        </w:rPr>
      </w:pPr>
    </w:p>
    <w:p w14:paraId="0781F7CA" w14:textId="77777777" w:rsidR="00405E1F" w:rsidRPr="00E807F1" w:rsidRDefault="00405E1F" w:rsidP="00405E1F">
      <w:pPr>
        <w:jc w:val="both"/>
        <w:rPr>
          <w:rFonts w:cstheme="minorHAnsi"/>
        </w:rPr>
      </w:pPr>
      <w:r w:rsidRPr="00E807F1">
        <w:rPr>
          <w:rFonts w:cstheme="minorHAnsi"/>
        </w:rPr>
        <w:t xml:space="preserve">The carbon sequestration benefit of introducing cover crops follows the figures from Bossio </w:t>
      </w:r>
      <w:r w:rsidRPr="00E807F1">
        <w:rPr>
          <w:i/>
        </w:rPr>
        <w:t>et al</w:t>
      </w:r>
      <w:r w:rsidRPr="00E807F1">
        <w:rPr>
          <w:rFonts w:cstheme="minorHAnsi"/>
          <w:i/>
          <w:iCs/>
        </w:rPr>
        <w:t>.</w:t>
      </w:r>
      <w:r w:rsidRPr="00E807F1">
        <w:rPr>
          <w:rFonts w:cstheme="minorHAnsi"/>
        </w:rPr>
        <w:t xml:space="preserve"> (2020).</w:t>
      </w:r>
    </w:p>
    <w:p w14:paraId="37007893" w14:textId="77777777" w:rsidR="00AD774B" w:rsidRPr="00E807F1" w:rsidRDefault="00AD774B" w:rsidP="00AD774B">
      <w:pPr>
        <w:jc w:val="both"/>
        <w:rPr>
          <w:rFonts w:cstheme="minorHAnsi"/>
        </w:rPr>
      </w:pPr>
    </w:p>
    <w:p w14:paraId="281E5DAB" w14:textId="59BB3B85" w:rsidR="00AD774B" w:rsidRPr="00E807F1" w:rsidRDefault="00AD774B" w:rsidP="00AD774B">
      <w:pPr>
        <w:pStyle w:val="Heading4"/>
        <w:jc w:val="both"/>
        <w:rPr>
          <w:rFonts w:asciiTheme="minorHAnsi" w:hAnsiTheme="minorHAnsi" w:cstheme="minorHAnsi"/>
        </w:rPr>
      </w:pPr>
      <w:r w:rsidRPr="00E807F1">
        <w:rPr>
          <w:rFonts w:asciiTheme="minorHAnsi" w:hAnsiTheme="minorHAnsi" w:cstheme="minorHAnsi"/>
        </w:rPr>
        <w:t>Summary: Land use targets and carbon sequestration fluxes for</w:t>
      </w:r>
      <w:r w:rsidR="00405E1F" w:rsidRPr="00E807F1">
        <w:rPr>
          <w:rFonts w:asciiTheme="minorHAnsi" w:hAnsiTheme="minorHAnsi" w:cstheme="minorHAnsi"/>
        </w:rPr>
        <w:t xml:space="preserve"> </w:t>
      </w:r>
      <w:r w:rsidR="008D63CA" w:rsidRPr="00E807F1">
        <w:rPr>
          <w:rFonts w:asciiTheme="minorHAnsi" w:hAnsiTheme="minorHAnsi" w:cstheme="minorHAnsi"/>
        </w:rPr>
        <w:t>t</w:t>
      </w:r>
      <w:r w:rsidR="00EF7E46" w:rsidRPr="00E807F1">
        <w:rPr>
          <w:rFonts w:asciiTheme="minorHAnsi" w:hAnsiTheme="minorHAnsi" w:cstheme="minorHAnsi"/>
        </w:rPr>
        <w:t xml:space="preserve">he </w:t>
      </w:r>
      <w:r w:rsidR="00362173" w:rsidRPr="00E807F1">
        <w:rPr>
          <w:rFonts w:asciiTheme="minorHAnsi" w:hAnsiTheme="minorHAnsi" w:cstheme="minorHAnsi"/>
        </w:rPr>
        <w:t>Exmoor National Park</w:t>
      </w:r>
    </w:p>
    <w:p w14:paraId="2FFC40CA" w14:textId="77777777" w:rsidR="00AD774B" w:rsidRPr="00E807F1" w:rsidRDefault="00AD774B" w:rsidP="00733E79"/>
    <w:p w14:paraId="7B4E4CC9" w14:textId="47E73B86" w:rsidR="00AD774B" w:rsidRPr="00E807F1" w:rsidRDefault="00AD739F" w:rsidP="00AD774B">
      <w:pPr>
        <w:jc w:val="both"/>
        <w:rPr>
          <w:rFonts w:cstheme="minorHAnsi"/>
        </w:rPr>
      </w:pPr>
      <w:r w:rsidRPr="00E807F1">
        <w:rPr>
          <w:rFonts w:cstheme="minorHAnsi"/>
        </w:rPr>
        <w:fldChar w:fldCharType="begin"/>
      </w:r>
      <w:r w:rsidRPr="00E807F1">
        <w:rPr>
          <w:rFonts w:cstheme="minorHAnsi"/>
        </w:rPr>
        <w:instrText xml:space="preserve"> REF _Ref93940315 \h </w:instrText>
      </w:r>
      <w:r w:rsidR="00476034" w:rsidRPr="00E807F1">
        <w:rPr>
          <w:rFonts w:cstheme="minorHAnsi"/>
        </w:rPr>
        <w:instrText xml:space="preserve"> \* MERGEFORMAT </w:instrText>
      </w:r>
      <w:r w:rsidRPr="00E807F1">
        <w:rPr>
          <w:rFonts w:cstheme="minorHAnsi"/>
        </w:rPr>
      </w:r>
      <w:r w:rsidRPr="00E807F1">
        <w:rPr>
          <w:rFonts w:cstheme="minorHAnsi"/>
        </w:rPr>
        <w:fldChar w:fldCharType="separate"/>
      </w:r>
      <w:r w:rsidR="0044182F" w:rsidRPr="00E807F1">
        <w:rPr>
          <w:rFonts w:cstheme="minorHAnsi"/>
        </w:rPr>
        <w:t xml:space="preserve">Table </w:t>
      </w:r>
      <w:r w:rsidR="0044182F">
        <w:rPr>
          <w:rFonts w:cstheme="minorHAnsi"/>
          <w:noProof/>
        </w:rPr>
        <w:t>17</w:t>
      </w:r>
      <w:r w:rsidRPr="00E807F1">
        <w:rPr>
          <w:rFonts w:cstheme="minorHAnsi"/>
        </w:rPr>
        <w:fldChar w:fldCharType="end"/>
      </w:r>
      <w:r w:rsidRPr="00E807F1">
        <w:rPr>
          <w:rFonts w:cstheme="minorHAnsi"/>
        </w:rPr>
        <w:t xml:space="preserve"> </w:t>
      </w:r>
      <w:r w:rsidR="00AD774B" w:rsidRPr="00E807F1">
        <w:rPr>
          <w:rFonts w:cstheme="minorHAnsi"/>
        </w:rPr>
        <w:t>summarises the proposed land use change and management targets for</w:t>
      </w:r>
      <w:r w:rsidR="00405E1F" w:rsidRPr="00E807F1">
        <w:rPr>
          <w:rFonts w:cstheme="minorHAnsi"/>
        </w:rPr>
        <w:t xml:space="preserve"> </w:t>
      </w:r>
      <w:r w:rsidR="004814BD" w:rsidRPr="00E807F1">
        <w:t>Exmoor</w:t>
      </w:r>
      <w:r w:rsidR="001C6DF8" w:rsidRPr="00E807F1">
        <w:t xml:space="preserve"> National Park</w:t>
      </w:r>
      <w:r w:rsidR="00AD774B" w:rsidRPr="00E807F1">
        <w:rPr>
          <w:rFonts w:cstheme="minorHAnsi"/>
        </w:rPr>
        <w:t xml:space="preserve">, which follow the principles outlined above.  </w:t>
      </w:r>
    </w:p>
    <w:p w14:paraId="05E4BF32" w14:textId="77777777" w:rsidR="00AD774B" w:rsidRPr="00E807F1" w:rsidRDefault="00AD774B" w:rsidP="00602303">
      <w:pPr>
        <w:rPr>
          <w:rFonts w:cstheme="minorHAnsi"/>
        </w:rPr>
      </w:pPr>
    </w:p>
    <w:p w14:paraId="3387A487" w14:textId="5D7F87B5" w:rsidR="00AD774B" w:rsidRPr="00E807F1" w:rsidRDefault="00AD774B" w:rsidP="00AD774B">
      <w:pPr>
        <w:pStyle w:val="Caption"/>
        <w:rPr>
          <w:rFonts w:cstheme="minorHAnsi"/>
        </w:rPr>
      </w:pPr>
      <w:bookmarkStart w:id="982" w:name="_Ref93940315"/>
      <w:r w:rsidRPr="00E807F1">
        <w:rPr>
          <w:rFonts w:cstheme="minorHAnsi"/>
        </w:rPr>
        <w:lastRenderedPageBreak/>
        <w:t xml:space="preserve">Table </w:t>
      </w:r>
      <w:r w:rsidR="00470770" w:rsidRPr="00E807F1">
        <w:rPr>
          <w:rFonts w:cstheme="minorHAnsi"/>
        </w:rPr>
        <w:fldChar w:fldCharType="begin"/>
      </w:r>
      <w:r w:rsidR="00470770" w:rsidRPr="00E807F1">
        <w:rPr>
          <w:rFonts w:cstheme="minorHAnsi"/>
        </w:rPr>
        <w:instrText xml:space="preserve"> SEQ Table \* ARABIC </w:instrText>
      </w:r>
      <w:r w:rsidR="00470770" w:rsidRPr="00E807F1">
        <w:rPr>
          <w:rFonts w:cstheme="minorHAnsi"/>
        </w:rPr>
        <w:fldChar w:fldCharType="separate"/>
      </w:r>
      <w:r w:rsidR="0044182F">
        <w:rPr>
          <w:rFonts w:cstheme="minorHAnsi"/>
          <w:noProof/>
        </w:rPr>
        <w:t>17</w:t>
      </w:r>
      <w:r w:rsidR="00470770" w:rsidRPr="00E807F1">
        <w:rPr>
          <w:rFonts w:cstheme="minorHAnsi"/>
        </w:rPr>
        <w:fldChar w:fldCharType="end"/>
      </w:r>
      <w:bookmarkEnd w:id="982"/>
      <w:r w:rsidRPr="00E807F1">
        <w:rPr>
          <w:rFonts w:cstheme="minorHAnsi"/>
        </w:rPr>
        <w:t>. Land use targets and the associated additional carbon sequestration fluxes per year (emissions reduction for peat) for</w:t>
      </w:r>
      <w:r w:rsidR="008D63CA" w:rsidRPr="00E807F1">
        <w:t xml:space="preserve"> </w:t>
      </w:r>
      <w:r w:rsidR="004814BD" w:rsidRPr="00E807F1">
        <w:t>Exmoor</w:t>
      </w:r>
      <w:r w:rsidR="00EF4CBF" w:rsidRPr="00E807F1">
        <w:t xml:space="preserve"> National Park</w:t>
      </w:r>
      <w:r w:rsidRPr="00E807F1">
        <w:rPr>
          <w:rFonts w:cstheme="minorHAnsi"/>
        </w:rPr>
        <w:t>.</w:t>
      </w:r>
    </w:p>
    <w:tbl>
      <w:tblPr>
        <w:tblStyle w:val="TableGrid"/>
        <w:tblW w:w="8926" w:type="dxa"/>
        <w:jc w:val="center"/>
        <w:tblLook w:val="04A0" w:firstRow="1" w:lastRow="0" w:firstColumn="1" w:lastColumn="0" w:noHBand="0" w:noVBand="1"/>
      </w:tblPr>
      <w:tblGrid>
        <w:gridCol w:w="5578"/>
        <w:gridCol w:w="1647"/>
        <w:gridCol w:w="1701"/>
      </w:tblGrid>
      <w:tr w:rsidR="00D53D07" w:rsidRPr="00E807F1" w14:paraId="364DE3A3" w14:textId="77777777" w:rsidTr="00733E79">
        <w:trPr>
          <w:trHeight w:val="300"/>
          <w:jc w:val="center"/>
        </w:trPr>
        <w:tc>
          <w:tcPr>
            <w:tcW w:w="5578" w:type="dxa"/>
            <w:noWrap/>
            <w:hideMark/>
          </w:tcPr>
          <w:p w14:paraId="5A8CCCB0" w14:textId="77777777" w:rsidR="00D53D07" w:rsidRPr="00E807F1" w:rsidRDefault="00D53D07" w:rsidP="00A125F2">
            <w:pPr>
              <w:rPr>
                <w:rFonts w:cstheme="minorHAnsi"/>
                <w:b/>
                <w:bCs/>
                <w:sz w:val="22"/>
                <w:szCs w:val="22"/>
              </w:rPr>
            </w:pPr>
            <w:r w:rsidRPr="00E807F1">
              <w:rPr>
                <w:rFonts w:cstheme="minorHAnsi"/>
                <w:b/>
                <w:bCs/>
                <w:sz w:val="22"/>
                <w:szCs w:val="22"/>
              </w:rPr>
              <w:t>Land Use / Management Category</w:t>
            </w:r>
          </w:p>
        </w:tc>
        <w:tc>
          <w:tcPr>
            <w:tcW w:w="1647" w:type="dxa"/>
            <w:noWrap/>
            <w:hideMark/>
          </w:tcPr>
          <w:p w14:paraId="669574F2" w14:textId="77777777" w:rsidR="00D53D07" w:rsidRPr="00E807F1" w:rsidRDefault="00D53D07" w:rsidP="00184ED5">
            <w:pPr>
              <w:jc w:val="center"/>
              <w:rPr>
                <w:rFonts w:cstheme="minorHAnsi"/>
                <w:b/>
                <w:bCs/>
                <w:sz w:val="22"/>
                <w:szCs w:val="22"/>
              </w:rPr>
            </w:pPr>
            <w:r w:rsidRPr="00E807F1">
              <w:rPr>
                <w:rFonts w:cstheme="minorHAnsi"/>
                <w:b/>
                <w:bCs/>
                <w:sz w:val="22"/>
                <w:szCs w:val="22"/>
              </w:rPr>
              <w:t>Land Use Change Target (ha/</w:t>
            </w:r>
            <w:proofErr w:type="spellStart"/>
            <w:r w:rsidRPr="00E807F1">
              <w:rPr>
                <w:rFonts w:cstheme="minorHAnsi"/>
                <w:b/>
                <w:bCs/>
                <w:sz w:val="22"/>
                <w:szCs w:val="22"/>
              </w:rPr>
              <w:t>yr</w:t>
            </w:r>
            <w:proofErr w:type="spellEnd"/>
            <w:r w:rsidRPr="00E807F1">
              <w:rPr>
                <w:rFonts w:cstheme="minorHAnsi"/>
                <w:b/>
                <w:bCs/>
                <w:sz w:val="22"/>
                <w:szCs w:val="22"/>
              </w:rPr>
              <w:t>)</w:t>
            </w:r>
          </w:p>
        </w:tc>
        <w:tc>
          <w:tcPr>
            <w:tcW w:w="1701" w:type="dxa"/>
            <w:noWrap/>
            <w:hideMark/>
          </w:tcPr>
          <w:p w14:paraId="0EB44F2B" w14:textId="77777777" w:rsidR="00D53D07" w:rsidRPr="00E807F1" w:rsidRDefault="00D53D07" w:rsidP="00184ED5">
            <w:pPr>
              <w:jc w:val="center"/>
              <w:rPr>
                <w:rFonts w:cstheme="minorHAnsi"/>
                <w:b/>
                <w:bCs/>
                <w:sz w:val="22"/>
                <w:szCs w:val="22"/>
              </w:rPr>
            </w:pPr>
            <w:r w:rsidRPr="00E807F1">
              <w:rPr>
                <w:rFonts w:cstheme="minorHAnsi"/>
                <w:b/>
                <w:bCs/>
                <w:sz w:val="22"/>
                <w:szCs w:val="22"/>
              </w:rPr>
              <w:t>Change in Carbon Flux (tCO</w:t>
            </w:r>
            <w:r w:rsidRPr="00E807F1">
              <w:rPr>
                <w:rFonts w:cstheme="minorHAnsi"/>
                <w:b/>
                <w:bCs/>
                <w:sz w:val="22"/>
                <w:szCs w:val="22"/>
                <w:vertAlign w:val="subscript"/>
              </w:rPr>
              <w:t>2</w:t>
            </w:r>
            <w:r w:rsidRPr="00E807F1">
              <w:rPr>
                <w:rFonts w:cstheme="minorHAnsi"/>
                <w:b/>
                <w:bCs/>
                <w:sz w:val="22"/>
                <w:szCs w:val="22"/>
              </w:rPr>
              <w:t>e/</w:t>
            </w:r>
            <w:proofErr w:type="spellStart"/>
            <w:r w:rsidRPr="00E807F1">
              <w:rPr>
                <w:rFonts w:cstheme="minorHAnsi"/>
                <w:b/>
                <w:bCs/>
                <w:sz w:val="22"/>
                <w:szCs w:val="22"/>
              </w:rPr>
              <w:t>yr</w:t>
            </w:r>
            <w:proofErr w:type="spellEnd"/>
            <w:r w:rsidRPr="00E807F1">
              <w:rPr>
                <w:rFonts w:cstheme="minorHAnsi"/>
                <w:b/>
                <w:bCs/>
                <w:sz w:val="22"/>
                <w:szCs w:val="22"/>
              </w:rPr>
              <w:t>/</w:t>
            </w:r>
            <w:proofErr w:type="spellStart"/>
            <w:r w:rsidRPr="00E807F1">
              <w:rPr>
                <w:rFonts w:cstheme="minorHAnsi"/>
                <w:b/>
                <w:bCs/>
                <w:sz w:val="22"/>
                <w:szCs w:val="22"/>
              </w:rPr>
              <w:t>yr</w:t>
            </w:r>
            <w:proofErr w:type="spellEnd"/>
            <w:r w:rsidRPr="00E807F1">
              <w:rPr>
                <w:rFonts w:cstheme="minorHAnsi"/>
                <w:b/>
                <w:bCs/>
                <w:sz w:val="22"/>
                <w:szCs w:val="22"/>
              </w:rPr>
              <w:t>)</w:t>
            </w:r>
          </w:p>
        </w:tc>
      </w:tr>
      <w:tr w:rsidR="004814BD" w:rsidRPr="00E807F1" w14:paraId="2C355916" w14:textId="77777777" w:rsidTr="00733E79">
        <w:trPr>
          <w:trHeight w:val="300"/>
          <w:jc w:val="center"/>
        </w:trPr>
        <w:tc>
          <w:tcPr>
            <w:tcW w:w="5578" w:type="dxa"/>
            <w:noWrap/>
            <w:hideMark/>
          </w:tcPr>
          <w:p w14:paraId="6522B4D6" w14:textId="77777777" w:rsidR="004814BD" w:rsidRPr="00E807F1" w:rsidRDefault="004814BD" w:rsidP="004814BD">
            <w:pPr>
              <w:rPr>
                <w:rFonts w:cstheme="minorHAnsi"/>
                <w:sz w:val="22"/>
                <w:szCs w:val="22"/>
              </w:rPr>
            </w:pPr>
            <w:r w:rsidRPr="00E807F1">
              <w:rPr>
                <w:rFonts w:cstheme="minorHAnsi"/>
                <w:sz w:val="22"/>
                <w:szCs w:val="22"/>
              </w:rPr>
              <w:t>New Native Broadleaf/Mixed Woodland</w:t>
            </w:r>
          </w:p>
        </w:tc>
        <w:tc>
          <w:tcPr>
            <w:tcW w:w="1647" w:type="dxa"/>
            <w:noWrap/>
            <w:vAlign w:val="bottom"/>
            <w:hideMark/>
          </w:tcPr>
          <w:p w14:paraId="7F8060A9" w14:textId="064E558D" w:rsidR="004814BD" w:rsidRPr="00E807F1" w:rsidRDefault="004814BD" w:rsidP="004814BD">
            <w:pPr>
              <w:jc w:val="center"/>
              <w:rPr>
                <w:rFonts w:cstheme="minorHAnsi"/>
                <w:sz w:val="22"/>
                <w:szCs w:val="22"/>
              </w:rPr>
            </w:pPr>
            <w:r w:rsidRPr="00E807F1">
              <w:rPr>
                <w:rFonts w:ascii="Calibri" w:hAnsi="Calibri" w:cs="Calibri"/>
                <w:sz w:val="22"/>
                <w:szCs w:val="22"/>
              </w:rPr>
              <w:t>104</w:t>
            </w:r>
          </w:p>
        </w:tc>
        <w:tc>
          <w:tcPr>
            <w:tcW w:w="1701" w:type="dxa"/>
            <w:noWrap/>
            <w:vAlign w:val="bottom"/>
            <w:hideMark/>
          </w:tcPr>
          <w:p w14:paraId="7B093B50" w14:textId="2E50EF88" w:rsidR="004814BD" w:rsidRPr="00E807F1" w:rsidRDefault="004814BD" w:rsidP="004814BD">
            <w:pPr>
              <w:jc w:val="center"/>
              <w:rPr>
                <w:rFonts w:cstheme="minorHAnsi"/>
                <w:sz w:val="22"/>
                <w:szCs w:val="22"/>
              </w:rPr>
            </w:pPr>
            <w:r w:rsidRPr="00E807F1">
              <w:rPr>
                <w:rFonts w:ascii="Calibri" w:hAnsi="Calibri" w:cs="Calibri"/>
                <w:sz w:val="22"/>
                <w:szCs w:val="22"/>
              </w:rPr>
              <w:t>-1,919</w:t>
            </w:r>
          </w:p>
        </w:tc>
      </w:tr>
      <w:tr w:rsidR="004814BD" w:rsidRPr="00E807F1" w14:paraId="2375FFF5" w14:textId="77777777" w:rsidTr="00733E79">
        <w:trPr>
          <w:trHeight w:val="300"/>
          <w:jc w:val="center"/>
        </w:trPr>
        <w:tc>
          <w:tcPr>
            <w:tcW w:w="5578" w:type="dxa"/>
            <w:noWrap/>
            <w:hideMark/>
          </w:tcPr>
          <w:p w14:paraId="15A75F8F" w14:textId="77777777" w:rsidR="004814BD" w:rsidRPr="00E807F1" w:rsidRDefault="004814BD" w:rsidP="004814BD">
            <w:pPr>
              <w:rPr>
                <w:rFonts w:cstheme="minorHAnsi"/>
                <w:sz w:val="22"/>
                <w:szCs w:val="22"/>
              </w:rPr>
            </w:pPr>
            <w:r w:rsidRPr="00E807F1">
              <w:rPr>
                <w:rFonts w:cstheme="minorHAnsi"/>
                <w:sz w:val="22"/>
                <w:szCs w:val="22"/>
              </w:rPr>
              <w:t>New Productive Coniferous Woodland</w:t>
            </w:r>
          </w:p>
        </w:tc>
        <w:tc>
          <w:tcPr>
            <w:tcW w:w="1647" w:type="dxa"/>
            <w:noWrap/>
            <w:vAlign w:val="bottom"/>
            <w:hideMark/>
          </w:tcPr>
          <w:p w14:paraId="5109BE20" w14:textId="4F09D0AF" w:rsidR="004814BD" w:rsidRPr="00E807F1" w:rsidRDefault="004814BD" w:rsidP="004814BD">
            <w:pPr>
              <w:jc w:val="center"/>
              <w:rPr>
                <w:rFonts w:cstheme="minorHAnsi"/>
                <w:sz w:val="22"/>
                <w:szCs w:val="22"/>
              </w:rPr>
            </w:pPr>
            <w:r w:rsidRPr="00E807F1">
              <w:rPr>
                <w:rFonts w:ascii="Calibri" w:hAnsi="Calibri" w:cs="Calibri"/>
                <w:sz w:val="22"/>
                <w:szCs w:val="22"/>
              </w:rPr>
              <w:t>26</w:t>
            </w:r>
          </w:p>
        </w:tc>
        <w:tc>
          <w:tcPr>
            <w:tcW w:w="1701" w:type="dxa"/>
            <w:noWrap/>
            <w:vAlign w:val="bottom"/>
            <w:hideMark/>
          </w:tcPr>
          <w:p w14:paraId="7DCFAEE8" w14:textId="45E5C2D4" w:rsidR="004814BD" w:rsidRPr="00E807F1" w:rsidRDefault="004814BD" w:rsidP="004814BD">
            <w:pPr>
              <w:jc w:val="center"/>
              <w:rPr>
                <w:rFonts w:cstheme="minorHAnsi"/>
                <w:sz w:val="22"/>
                <w:szCs w:val="22"/>
              </w:rPr>
            </w:pPr>
            <w:r w:rsidRPr="00E807F1">
              <w:rPr>
                <w:rFonts w:ascii="Calibri" w:hAnsi="Calibri" w:cs="Calibri"/>
                <w:sz w:val="22"/>
                <w:szCs w:val="22"/>
              </w:rPr>
              <w:t>-575</w:t>
            </w:r>
          </w:p>
        </w:tc>
      </w:tr>
      <w:tr w:rsidR="004814BD" w:rsidRPr="00E807F1" w14:paraId="1CCB275F" w14:textId="77777777" w:rsidTr="00733E79">
        <w:trPr>
          <w:trHeight w:val="300"/>
          <w:jc w:val="center"/>
        </w:trPr>
        <w:tc>
          <w:tcPr>
            <w:tcW w:w="5578" w:type="dxa"/>
            <w:noWrap/>
            <w:hideMark/>
          </w:tcPr>
          <w:p w14:paraId="00E90F48" w14:textId="77777777" w:rsidR="004814BD" w:rsidRPr="00E807F1" w:rsidRDefault="004814BD" w:rsidP="004814BD">
            <w:pPr>
              <w:rPr>
                <w:rFonts w:cstheme="minorHAnsi"/>
                <w:sz w:val="22"/>
                <w:szCs w:val="22"/>
              </w:rPr>
            </w:pPr>
            <w:r w:rsidRPr="00E807F1">
              <w:rPr>
                <w:rFonts w:cstheme="minorHAnsi"/>
                <w:sz w:val="22"/>
                <w:szCs w:val="22"/>
              </w:rPr>
              <w:t>Agroforestry (improved grassland &amp; cropland)</w:t>
            </w:r>
          </w:p>
        </w:tc>
        <w:tc>
          <w:tcPr>
            <w:tcW w:w="1647" w:type="dxa"/>
            <w:noWrap/>
            <w:vAlign w:val="bottom"/>
            <w:hideMark/>
          </w:tcPr>
          <w:p w14:paraId="07FBF641" w14:textId="5C2DFBEF" w:rsidR="004814BD" w:rsidRPr="00E807F1" w:rsidRDefault="004814BD" w:rsidP="004814BD">
            <w:pPr>
              <w:jc w:val="center"/>
              <w:rPr>
                <w:rFonts w:cstheme="minorHAnsi"/>
                <w:sz w:val="22"/>
                <w:szCs w:val="22"/>
              </w:rPr>
            </w:pPr>
            <w:r w:rsidRPr="00E807F1">
              <w:rPr>
                <w:rFonts w:ascii="Calibri" w:hAnsi="Calibri" w:cs="Calibri"/>
                <w:sz w:val="22"/>
                <w:szCs w:val="22"/>
              </w:rPr>
              <w:t>76</w:t>
            </w:r>
          </w:p>
        </w:tc>
        <w:tc>
          <w:tcPr>
            <w:tcW w:w="1701" w:type="dxa"/>
            <w:noWrap/>
            <w:vAlign w:val="bottom"/>
            <w:hideMark/>
          </w:tcPr>
          <w:p w14:paraId="6822DED3" w14:textId="4C6DA0F2" w:rsidR="004814BD" w:rsidRPr="00E807F1" w:rsidRDefault="004814BD" w:rsidP="004814BD">
            <w:pPr>
              <w:jc w:val="center"/>
              <w:rPr>
                <w:rFonts w:cstheme="minorHAnsi"/>
                <w:sz w:val="22"/>
                <w:szCs w:val="22"/>
              </w:rPr>
            </w:pPr>
            <w:r w:rsidRPr="00E807F1">
              <w:rPr>
                <w:rFonts w:ascii="Calibri" w:hAnsi="Calibri" w:cs="Calibri"/>
                <w:sz w:val="22"/>
                <w:szCs w:val="22"/>
              </w:rPr>
              <w:t>-179</w:t>
            </w:r>
          </w:p>
        </w:tc>
      </w:tr>
      <w:tr w:rsidR="004814BD" w:rsidRPr="00E807F1" w14:paraId="09FA6EB1" w14:textId="77777777" w:rsidTr="00733E79">
        <w:trPr>
          <w:trHeight w:val="300"/>
          <w:jc w:val="center"/>
        </w:trPr>
        <w:tc>
          <w:tcPr>
            <w:tcW w:w="5578" w:type="dxa"/>
            <w:noWrap/>
            <w:hideMark/>
          </w:tcPr>
          <w:p w14:paraId="38B23A15" w14:textId="77777777" w:rsidR="004814BD" w:rsidRPr="00E807F1" w:rsidRDefault="004814BD" w:rsidP="004814BD">
            <w:pPr>
              <w:rPr>
                <w:rFonts w:cstheme="minorHAnsi"/>
                <w:sz w:val="22"/>
                <w:szCs w:val="22"/>
              </w:rPr>
            </w:pPr>
            <w:r w:rsidRPr="00E807F1">
              <w:rPr>
                <w:rFonts w:cstheme="minorHAnsi"/>
                <w:sz w:val="22"/>
                <w:szCs w:val="22"/>
              </w:rPr>
              <w:t>Hedgerows (improved grassland &amp; cropland)</w:t>
            </w:r>
          </w:p>
        </w:tc>
        <w:tc>
          <w:tcPr>
            <w:tcW w:w="1647" w:type="dxa"/>
            <w:noWrap/>
            <w:vAlign w:val="bottom"/>
            <w:hideMark/>
          </w:tcPr>
          <w:p w14:paraId="286B17EA" w14:textId="19EECADA" w:rsidR="004814BD" w:rsidRPr="00E807F1" w:rsidRDefault="004814BD" w:rsidP="004814BD">
            <w:pPr>
              <w:jc w:val="center"/>
              <w:rPr>
                <w:rFonts w:cstheme="minorHAnsi"/>
                <w:sz w:val="22"/>
                <w:szCs w:val="22"/>
              </w:rPr>
            </w:pPr>
            <w:r w:rsidRPr="00E807F1">
              <w:rPr>
                <w:rFonts w:ascii="Calibri" w:hAnsi="Calibri" w:cs="Calibri"/>
                <w:sz w:val="22"/>
                <w:szCs w:val="22"/>
              </w:rPr>
              <w:t>4</w:t>
            </w:r>
          </w:p>
        </w:tc>
        <w:tc>
          <w:tcPr>
            <w:tcW w:w="1701" w:type="dxa"/>
            <w:noWrap/>
            <w:vAlign w:val="bottom"/>
            <w:hideMark/>
          </w:tcPr>
          <w:p w14:paraId="2F812F25" w14:textId="18B7E42C" w:rsidR="004814BD" w:rsidRPr="00E807F1" w:rsidRDefault="004814BD" w:rsidP="004814BD">
            <w:pPr>
              <w:jc w:val="center"/>
              <w:rPr>
                <w:rFonts w:cstheme="minorHAnsi"/>
                <w:sz w:val="22"/>
                <w:szCs w:val="22"/>
              </w:rPr>
            </w:pPr>
            <w:r w:rsidRPr="00E807F1">
              <w:rPr>
                <w:rFonts w:ascii="Calibri" w:hAnsi="Calibri" w:cs="Calibri"/>
                <w:sz w:val="22"/>
                <w:szCs w:val="22"/>
              </w:rPr>
              <w:t>-46</w:t>
            </w:r>
          </w:p>
        </w:tc>
      </w:tr>
      <w:tr w:rsidR="004814BD" w:rsidRPr="00E807F1" w14:paraId="28C9CA40" w14:textId="77777777" w:rsidTr="00733E79">
        <w:trPr>
          <w:trHeight w:val="300"/>
          <w:jc w:val="center"/>
        </w:trPr>
        <w:tc>
          <w:tcPr>
            <w:tcW w:w="5578" w:type="dxa"/>
            <w:noWrap/>
            <w:hideMark/>
          </w:tcPr>
          <w:p w14:paraId="67754461" w14:textId="77777777" w:rsidR="004814BD" w:rsidRPr="00E807F1" w:rsidRDefault="004814BD" w:rsidP="004814BD">
            <w:pPr>
              <w:rPr>
                <w:rFonts w:cstheme="minorHAnsi"/>
                <w:sz w:val="22"/>
                <w:szCs w:val="22"/>
              </w:rPr>
            </w:pPr>
            <w:r w:rsidRPr="00E807F1">
              <w:rPr>
                <w:rFonts w:cstheme="minorHAnsi"/>
                <w:sz w:val="22"/>
                <w:szCs w:val="22"/>
              </w:rPr>
              <w:t>Grazing Legumes (improved grassland)</w:t>
            </w:r>
          </w:p>
        </w:tc>
        <w:tc>
          <w:tcPr>
            <w:tcW w:w="1647" w:type="dxa"/>
            <w:noWrap/>
            <w:vAlign w:val="bottom"/>
            <w:hideMark/>
          </w:tcPr>
          <w:p w14:paraId="18CD3367" w14:textId="14D95079" w:rsidR="004814BD" w:rsidRPr="00E807F1" w:rsidRDefault="004814BD" w:rsidP="004814BD">
            <w:pPr>
              <w:jc w:val="center"/>
              <w:rPr>
                <w:rFonts w:cstheme="minorHAnsi"/>
                <w:sz w:val="22"/>
                <w:szCs w:val="22"/>
              </w:rPr>
            </w:pPr>
            <w:r w:rsidRPr="00E807F1">
              <w:rPr>
                <w:rFonts w:ascii="Calibri" w:hAnsi="Calibri" w:cs="Calibri"/>
                <w:sz w:val="22"/>
                <w:szCs w:val="22"/>
              </w:rPr>
              <w:t>555</w:t>
            </w:r>
          </w:p>
        </w:tc>
        <w:tc>
          <w:tcPr>
            <w:tcW w:w="1701" w:type="dxa"/>
            <w:noWrap/>
            <w:vAlign w:val="bottom"/>
            <w:hideMark/>
          </w:tcPr>
          <w:p w14:paraId="1339BB0E" w14:textId="0BD1B4A2" w:rsidR="004814BD" w:rsidRPr="00E807F1" w:rsidRDefault="004814BD" w:rsidP="004814BD">
            <w:pPr>
              <w:jc w:val="center"/>
              <w:rPr>
                <w:rFonts w:cstheme="minorHAnsi"/>
                <w:sz w:val="22"/>
                <w:szCs w:val="22"/>
              </w:rPr>
            </w:pPr>
            <w:r w:rsidRPr="00E807F1">
              <w:rPr>
                <w:rFonts w:ascii="Calibri" w:hAnsi="Calibri" w:cs="Calibri"/>
                <w:sz w:val="22"/>
                <w:szCs w:val="22"/>
              </w:rPr>
              <w:t>-1,139</w:t>
            </w:r>
          </w:p>
        </w:tc>
      </w:tr>
      <w:tr w:rsidR="004814BD" w:rsidRPr="00E807F1" w14:paraId="64A24395" w14:textId="77777777" w:rsidTr="00733E79">
        <w:trPr>
          <w:trHeight w:val="300"/>
          <w:jc w:val="center"/>
        </w:trPr>
        <w:tc>
          <w:tcPr>
            <w:tcW w:w="5578" w:type="dxa"/>
            <w:noWrap/>
            <w:hideMark/>
          </w:tcPr>
          <w:p w14:paraId="6060BBA3" w14:textId="77777777" w:rsidR="004814BD" w:rsidRPr="00E807F1" w:rsidRDefault="004814BD" w:rsidP="004814BD">
            <w:pPr>
              <w:rPr>
                <w:rFonts w:cstheme="minorHAnsi"/>
                <w:sz w:val="22"/>
                <w:szCs w:val="22"/>
              </w:rPr>
            </w:pPr>
            <w:r w:rsidRPr="00E807F1">
              <w:rPr>
                <w:rFonts w:cstheme="minorHAnsi"/>
                <w:sz w:val="22"/>
                <w:szCs w:val="22"/>
              </w:rPr>
              <w:t>Cover Cropping (cropland)</w:t>
            </w:r>
          </w:p>
        </w:tc>
        <w:tc>
          <w:tcPr>
            <w:tcW w:w="1647" w:type="dxa"/>
            <w:noWrap/>
            <w:vAlign w:val="bottom"/>
            <w:hideMark/>
          </w:tcPr>
          <w:p w14:paraId="7A0B3381" w14:textId="591A9A9A" w:rsidR="004814BD" w:rsidRPr="00E807F1" w:rsidRDefault="004814BD" w:rsidP="004814BD">
            <w:pPr>
              <w:jc w:val="center"/>
              <w:rPr>
                <w:rFonts w:cstheme="minorHAnsi"/>
                <w:sz w:val="22"/>
                <w:szCs w:val="22"/>
              </w:rPr>
            </w:pPr>
            <w:r w:rsidRPr="00E807F1">
              <w:rPr>
                <w:rFonts w:ascii="Calibri" w:hAnsi="Calibri" w:cs="Calibri"/>
                <w:sz w:val="22"/>
                <w:szCs w:val="22"/>
              </w:rPr>
              <w:t>38</w:t>
            </w:r>
          </w:p>
        </w:tc>
        <w:tc>
          <w:tcPr>
            <w:tcW w:w="1701" w:type="dxa"/>
            <w:noWrap/>
            <w:vAlign w:val="bottom"/>
            <w:hideMark/>
          </w:tcPr>
          <w:p w14:paraId="1AC3CD28" w14:textId="4DB59FC6" w:rsidR="004814BD" w:rsidRPr="00E807F1" w:rsidRDefault="004814BD" w:rsidP="004814BD">
            <w:pPr>
              <w:jc w:val="center"/>
              <w:rPr>
                <w:rFonts w:cstheme="minorHAnsi"/>
                <w:sz w:val="22"/>
                <w:szCs w:val="22"/>
              </w:rPr>
            </w:pPr>
            <w:r w:rsidRPr="00E807F1">
              <w:rPr>
                <w:rFonts w:ascii="Calibri" w:hAnsi="Calibri" w:cs="Calibri"/>
                <w:sz w:val="22"/>
                <w:szCs w:val="22"/>
              </w:rPr>
              <w:t>-45</w:t>
            </w:r>
          </w:p>
        </w:tc>
      </w:tr>
      <w:tr w:rsidR="004814BD" w:rsidRPr="00E807F1" w14:paraId="175B2A5D" w14:textId="77777777" w:rsidTr="00733E79">
        <w:trPr>
          <w:trHeight w:val="300"/>
          <w:jc w:val="center"/>
        </w:trPr>
        <w:tc>
          <w:tcPr>
            <w:tcW w:w="5578" w:type="dxa"/>
            <w:noWrap/>
            <w:hideMark/>
          </w:tcPr>
          <w:p w14:paraId="400792FB" w14:textId="77777777" w:rsidR="004814BD" w:rsidRPr="00E807F1" w:rsidRDefault="004814BD" w:rsidP="004814BD">
            <w:pPr>
              <w:rPr>
                <w:rFonts w:cstheme="minorHAnsi"/>
                <w:sz w:val="22"/>
                <w:szCs w:val="22"/>
              </w:rPr>
            </w:pPr>
            <w:r w:rsidRPr="00E807F1">
              <w:rPr>
                <w:rFonts w:cstheme="minorHAnsi"/>
                <w:sz w:val="22"/>
                <w:szCs w:val="22"/>
              </w:rPr>
              <w:t>Restored Eroding Modified Bog (bare peat), Drained</w:t>
            </w:r>
          </w:p>
        </w:tc>
        <w:tc>
          <w:tcPr>
            <w:tcW w:w="1647" w:type="dxa"/>
            <w:noWrap/>
            <w:vAlign w:val="bottom"/>
            <w:hideMark/>
          </w:tcPr>
          <w:p w14:paraId="7D9E7794" w14:textId="06E6E1C1" w:rsidR="004814BD" w:rsidRPr="00E807F1" w:rsidRDefault="004814BD" w:rsidP="004814BD">
            <w:pPr>
              <w:jc w:val="center"/>
              <w:rPr>
                <w:rFonts w:cstheme="minorHAnsi"/>
                <w:sz w:val="22"/>
                <w:szCs w:val="22"/>
              </w:rPr>
            </w:pPr>
            <w:r w:rsidRPr="00E807F1">
              <w:rPr>
                <w:rFonts w:ascii="Calibri" w:hAnsi="Calibri" w:cs="Calibri"/>
                <w:sz w:val="22"/>
                <w:szCs w:val="22"/>
              </w:rPr>
              <w:t>0</w:t>
            </w:r>
          </w:p>
        </w:tc>
        <w:tc>
          <w:tcPr>
            <w:tcW w:w="1701" w:type="dxa"/>
            <w:noWrap/>
            <w:vAlign w:val="bottom"/>
            <w:hideMark/>
          </w:tcPr>
          <w:p w14:paraId="435E6526" w14:textId="6819FDAD" w:rsidR="004814BD" w:rsidRPr="00E807F1" w:rsidRDefault="004814BD" w:rsidP="004814BD">
            <w:pPr>
              <w:jc w:val="center"/>
              <w:rPr>
                <w:rFonts w:cstheme="minorHAnsi"/>
                <w:sz w:val="22"/>
                <w:szCs w:val="22"/>
              </w:rPr>
            </w:pPr>
            <w:r w:rsidRPr="00E807F1">
              <w:rPr>
                <w:rFonts w:ascii="Calibri" w:hAnsi="Calibri" w:cs="Calibri"/>
                <w:sz w:val="22"/>
                <w:szCs w:val="22"/>
              </w:rPr>
              <w:t>0</w:t>
            </w:r>
          </w:p>
        </w:tc>
      </w:tr>
      <w:tr w:rsidR="004814BD" w:rsidRPr="00E807F1" w14:paraId="7509EE5E" w14:textId="77777777" w:rsidTr="00733E79">
        <w:trPr>
          <w:trHeight w:val="300"/>
          <w:jc w:val="center"/>
        </w:trPr>
        <w:tc>
          <w:tcPr>
            <w:tcW w:w="5578" w:type="dxa"/>
            <w:noWrap/>
            <w:hideMark/>
          </w:tcPr>
          <w:p w14:paraId="1F74F72C" w14:textId="77777777" w:rsidR="004814BD" w:rsidRPr="00E807F1" w:rsidRDefault="004814BD" w:rsidP="004814BD">
            <w:pPr>
              <w:rPr>
                <w:rFonts w:cstheme="minorHAnsi"/>
                <w:sz w:val="22"/>
                <w:szCs w:val="22"/>
              </w:rPr>
            </w:pPr>
            <w:r w:rsidRPr="00E807F1">
              <w:rPr>
                <w:rFonts w:cstheme="minorHAnsi"/>
                <w:sz w:val="22"/>
                <w:szCs w:val="22"/>
              </w:rPr>
              <w:t>Restored Eroding Modified Bog (bare peat), Undrained</w:t>
            </w:r>
          </w:p>
        </w:tc>
        <w:tc>
          <w:tcPr>
            <w:tcW w:w="1647" w:type="dxa"/>
            <w:noWrap/>
            <w:vAlign w:val="bottom"/>
            <w:hideMark/>
          </w:tcPr>
          <w:p w14:paraId="653B0E1A" w14:textId="6CDC960D" w:rsidR="004814BD" w:rsidRPr="00E807F1" w:rsidRDefault="004814BD" w:rsidP="004814BD">
            <w:pPr>
              <w:jc w:val="center"/>
              <w:rPr>
                <w:rFonts w:cstheme="minorHAnsi"/>
                <w:sz w:val="22"/>
                <w:szCs w:val="22"/>
              </w:rPr>
            </w:pPr>
            <w:r w:rsidRPr="00E807F1">
              <w:rPr>
                <w:rFonts w:ascii="Calibri" w:hAnsi="Calibri" w:cs="Calibri"/>
                <w:sz w:val="22"/>
                <w:szCs w:val="22"/>
              </w:rPr>
              <w:t>0</w:t>
            </w:r>
          </w:p>
        </w:tc>
        <w:tc>
          <w:tcPr>
            <w:tcW w:w="1701" w:type="dxa"/>
            <w:noWrap/>
            <w:vAlign w:val="bottom"/>
            <w:hideMark/>
          </w:tcPr>
          <w:p w14:paraId="2598E15A" w14:textId="618BF31B" w:rsidR="004814BD" w:rsidRPr="00E807F1" w:rsidRDefault="004814BD" w:rsidP="004814BD">
            <w:pPr>
              <w:jc w:val="center"/>
              <w:rPr>
                <w:rFonts w:cstheme="minorHAnsi"/>
                <w:sz w:val="22"/>
                <w:szCs w:val="22"/>
              </w:rPr>
            </w:pPr>
            <w:r w:rsidRPr="00E807F1">
              <w:rPr>
                <w:rFonts w:ascii="Calibri" w:hAnsi="Calibri" w:cs="Calibri"/>
                <w:sz w:val="22"/>
                <w:szCs w:val="22"/>
              </w:rPr>
              <w:t>0</w:t>
            </w:r>
          </w:p>
        </w:tc>
      </w:tr>
      <w:tr w:rsidR="004814BD" w:rsidRPr="00E807F1" w14:paraId="4DF5ED4E" w14:textId="77777777" w:rsidTr="00733E79">
        <w:trPr>
          <w:trHeight w:val="300"/>
          <w:jc w:val="center"/>
        </w:trPr>
        <w:tc>
          <w:tcPr>
            <w:tcW w:w="5578" w:type="dxa"/>
            <w:noWrap/>
            <w:hideMark/>
          </w:tcPr>
          <w:p w14:paraId="190A8097" w14:textId="77777777" w:rsidR="004814BD" w:rsidRPr="00E807F1" w:rsidRDefault="004814BD" w:rsidP="004814BD">
            <w:pPr>
              <w:rPr>
                <w:rFonts w:cstheme="minorHAnsi"/>
                <w:sz w:val="22"/>
                <w:szCs w:val="22"/>
              </w:rPr>
            </w:pPr>
            <w:r w:rsidRPr="00E807F1">
              <w:rPr>
                <w:rFonts w:cstheme="minorHAnsi"/>
                <w:sz w:val="22"/>
                <w:szCs w:val="22"/>
              </w:rPr>
              <w:t>Restored Modified Bog (heather/grass dominated), Drained</w:t>
            </w:r>
          </w:p>
        </w:tc>
        <w:tc>
          <w:tcPr>
            <w:tcW w:w="1647" w:type="dxa"/>
            <w:noWrap/>
            <w:vAlign w:val="bottom"/>
            <w:hideMark/>
          </w:tcPr>
          <w:p w14:paraId="42F3DED2" w14:textId="2CF95B27" w:rsidR="004814BD" w:rsidRPr="00E807F1" w:rsidRDefault="004814BD" w:rsidP="004814BD">
            <w:pPr>
              <w:jc w:val="center"/>
              <w:rPr>
                <w:rFonts w:cstheme="minorHAnsi"/>
                <w:sz w:val="22"/>
                <w:szCs w:val="22"/>
              </w:rPr>
            </w:pPr>
            <w:r w:rsidRPr="00E807F1">
              <w:rPr>
                <w:rFonts w:ascii="Calibri" w:hAnsi="Calibri" w:cs="Calibri"/>
                <w:sz w:val="22"/>
                <w:szCs w:val="22"/>
              </w:rPr>
              <w:t>427</w:t>
            </w:r>
          </w:p>
        </w:tc>
        <w:tc>
          <w:tcPr>
            <w:tcW w:w="1701" w:type="dxa"/>
            <w:noWrap/>
            <w:vAlign w:val="bottom"/>
            <w:hideMark/>
          </w:tcPr>
          <w:p w14:paraId="20B80073" w14:textId="02EAEA89" w:rsidR="004814BD" w:rsidRPr="00E807F1" w:rsidRDefault="004814BD" w:rsidP="004814BD">
            <w:pPr>
              <w:jc w:val="center"/>
              <w:rPr>
                <w:rFonts w:cstheme="minorHAnsi"/>
                <w:sz w:val="22"/>
                <w:szCs w:val="22"/>
              </w:rPr>
            </w:pPr>
            <w:r w:rsidRPr="00E807F1">
              <w:rPr>
                <w:rFonts w:ascii="Calibri" w:hAnsi="Calibri" w:cs="Calibri"/>
                <w:sz w:val="22"/>
                <w:szCs w:val="22"/>
              </w:rPr>
              <w:t>-1,515</w:t>
            </w:r>
          </w:p>
        </w:tc>
      </w:tr>
      <w:tr w:rsidR="004814BD" w:rsidRPr="00E807F1" w14:paraId="2DACCA0B" w14:textId="77777777" w:rsidTr="00733E79">
        <w:trPr>
          <w:trHeight w:val="300"/>
          <w:jc w:val="center"/>
        </w:trPr>
        <w:tc>
          <w:tcPr>
            <w:tcW w:w="5578" w:type="dxa"/>
            <w:noWrap/>
            <w:hideMark/>
          </w:tcPr>
          <w:p w14:paraId="6E9DA5A5" w14:textId="77777777" w:rsidR="004814BD" w:rsidRPr="00E807F1" w:rsidRDefault="004814BD" w:rsidP="004814BD">
            <w:pPr>
              <w:rPr>
                <w:rFonts w:cstheme="minorHAnsi"/>
                <w:sz w:val="22"/>
                <w:szCs w:val="22"/>
              </w:rPr>
            </w:pPr>
            <w:r w:rsidRPr="00E807F1">
              <w:rPr>
                <w:rFonts w:cstheme="minorHAnsi"/>
                <w:sz w:val="22"/>
                <w:szCs w:val="22"/>
              </w:rPr>
              <w:t>Restored Modified Bog (heather/grass dominated), Undrained</w:t>
            </w:r>
          </w:p>
        </w:tc>
        <w:tc>
          <w:tcPr>
            <w:tcW w:w="1647" w:type="dxa"/>
            <w:noWrap/>
            <w:vAlign w:val="bottom"/>
            <w:hideMark/>
          </w:tcPr>
          <w:p w14:paraId="30E8A2C1" w14:textId="3194C8CA" w:rsidR="004814BD" w:rsidRPr="00E807F1" w:rsidRDefault="004814BD" w:rsidP="004814BD">
            <w:pPr>
              <w:jc w:val="center"/>
              <w:rPr>
                <w:rFonts w:cstheme="minorHAnsi"/>
                <w:sz w:val="22"/>
                <w:szCs w:val="22"/>
              </w:rPr>
            </w:pPr>
            <w:r w:rsidRPr="00E807F1">
              <w:rPr>
                <w:rFonts w:ascii="Calibri" w:hAnsi="Calibri" w:cs="Calibri"/>
                <w:sz w:val="22"/>
                <w:szCs w:val="22"/>
              </w:rPr>
              <w:t>87</w:t>
            </w:r>
          </w:p>
        </w:tc>
        <w:tc>
          <w:tcPr>
            <w:tcW w:w="1701" w:type="dxa"/>
            <w:noWrap/>
            <w:vAlign w:val="bottom"/>
            <w:hideMark/>
          </w:tcPr>
          <w:p w14:paraId="67B88AAC" w14:textId="5D0BF454" w:rsidR="004814BD" w:rsidRPr="00E807F1" w:rsidRDefault="004814BD" w:rsidP="004814BD">
            <w:pPr>
              <w:jc w:val="center"/>
              <w:rPr>
                <w:rFonts w:cstheme="minorHAnsi"/>
                <w:sz w:val="22"/>
                <w:szCs w:val="22"/>
              </w:rPr>
            </w:pPr>
            <w:r w:rsidRPr="00E807F1">
              <w:rPr>
                <w:rFonts w:ascii="Calibri" w:hAnsi="Calibri" w:cs="Calibri"/>
                <w:sz w:val="22"/>
                <w:szCs w:val="22"/>
              </w:rPr>
              <w:t>-201</w:t>
            </w:r>
          </w:p>
        </w:tc>
      </w:tr>
      <w:tr w:rsidR="004814BD" w:rsidRPr="00E807F1" w14:paraId="53250077" w14:textId="77777777" w:rsidTr="00733E79">
        <w:trPr>
          <w:trHeight w:val="300"/>
          <w:jc w:val="center"/>
        </w:trPr>
        <w:tc>
          <w:tcPr>
            <w:tcW w:w="5578" w:type="dxa"/>
            <w:noWrap/>
            <w:hideMark/>
          </w:tcPr>
          <w:p w14:paraId="58CFCE81" w14:textId="77777777" w:rsidR="004814BD" w:rsidRPr="00E807F1" w:rsidRDefault="004814BD" w:rsidP="004814BD">
            <w:pPr>
              <w:rPr>
                <w:rFonts w:cstheme="minorHAnsi"/>
                <w:sz w:val="22"/>
                <w:szCs w:val="22"/>
              </w:rPr>
            </w:pPr>
            <w:r w:rsidRPr="00E807F1">
              <w:rPr>
                <w:rFonts w:cstheme="minorHAnsi"/>
                <w:sz w:val="22"/>
                <w:szCs w:val="22"/>
              </w:rPr>
              <w:t>Restored Cropland Peat, Drained</w:t>
            </w:r>
          </w:p>
        </w:tc>
        <w:tc>
          <w:tcPr>
            <w:tcW w:w="1647" w:type="dxa"/>
            <w:noWrap/>
            <w:vAlign w:val="bottom"/>
            <w:hideMark/>
          </w:tcPr>
          <w:p w14:paraId="373201C8" w14:textId="27214CF9" w:rsidR="004814BD" w:rsidRPr="00E807F1" w:rsidRDefault="004814BD" w:rsidP="004814BD">
            <w:pPr>
              <w:jc w:val="center"/>
              <w:rPr>
                <w:rFonts w:cstheme="minorHAnsi"/>
                <w:sz w:val="22"/>
                <w:szCs w:val="22"/>
              </w:rPr>
            </w:pPr>
            <w:r w:rsidRPr="00E807F1">
              <w:rPr>
                <w:rFonts w:ascii="Calibri" w:hAnsi="Calibri" w:cs="Calibri"/>
                <w:sz w:val="22"/>
                <w:szCs w:val="22"/>
              </w:rPr>
              <w:t>1</w:t>
            </w:r>
          </w:p>
        </w:tc>
        <w:tc>
          <w:tcPr>
            <w:tcW w:w="1701" w:type="dxa"/>
            <w:noWrap/>
            <w:vAlign w:val="bottom"/>
            <w:hideMark/>
          </w:tcPr>
          <w:p w14:paraId="147B241C" w14:textId="6E55BFBB" w:rsidR="004814BD" w:rsidRPr="00E807F1" w:rsidRDefault="004814BD" w:rsidP="004814BD">
            <w:pPr>
              <w:jc w:val="center"/>
              <w:rPr>
                <w:rFonts w:cstheme="minorHAnsi"/>
                <w:sz w:val="22"/>
                <w:szCs w:val="22"/>
              </w:rPr>
            </w:pPr>
            <w:r w:rsidRPr="00E807F1">
              <w:rPr>
                <w:rFonts w:ascii="Calibri" w:hAnsi="Calibri" w:cs="Calibri"/>
                <w:sz w:val="22"/>
                <w:szCs w:val="22"/>
              </w:rPr>
              <w:t>-49</w:t>
            </w:r>
          </w:p>
        </w:tc>
      </w:tr>
      <w:tr w:rsidR="004814BD" w:rsidRPr="00E807F1" w14:paraId="54E277CD" w14:textId="77777777" w:rsidTr="00733E79">
        <w:trPr>
          <w:trHeight w:val="300"/>
          <w:jc w:val="center"/>
        </w:trPr>
        <w:tc>
          <w:tcPr>
            <w:tcW w:w="5578" w:type="dxa"/>
            <w:noWrap/>
            <w:hideMark/>
          </w:tcPr>
          <w:p w14:paraId="4D8FBB35" w14:textId="77777777" w:rsidR="004814BD" w:rsidRPr="00E807F1" w:rsidRDefault="004814BD" w:rsidP="004814BD">
            <w:pPr>
              <w:rPr>
                <w:rFonts w:cstheme="minorHAnsi"/>
                <w:sz w:val="22"/>
                <w:szCs w:val="22"/>
              </w:rPr>
            </w:pPr>
            <w:r w:rsidRPr="00E807F1">
              <w:rPr>
                <w:rFonts w:cstheme="minorHAnsi"/>
                <w:sz w:val="22"/>
                <w:szCs w:val="22"/>
              </w:rPr>
              <w:t>Restored Intensive Grassland Peat, Drained</w:t>
            </w:r>
          </w:p>
        </w:tc>
        <w:tc>
          <w:tcPr>
            <w:tcW w:w="1647" w:type="dxa"/>
            <w:noWrap/>
            <w:vAlign w:val="bottom"/>
            <w:hideMark/>
          </w:tcPr>
          <w:p w14:paraId="1E0DC243" w14:textId="7E058E8C" w:rsidR="004814BD" w:rsidRPr="00E807F1" w:rsidRDefault="004814BD" w:rsidP="004814BD">
            <w:pPr>
              <w:jc w:val="center"/>
              <w:rPr>
                <w:rFonts w:cstheme="minorHAnsi"/>
                <w:sz w:val="22"/>
                <w:szCs w:val="22"/>
              </w:rPr>
            </w:pPr>
            <w:r w:rsidRPr="00E807F1">
              <w:rPr>
                <w:rFonts w:ascii="Calibri" w:hAnsi="Calibri" w:cs="Calibri"/>
                <w:sz w:val="22"/>
                <w:szCs w:val="22"/>
              </w:rPr>
              <w:t>86</w:t>
            </w:r>
          </w:p>
        </w:tc>
        <w:tc>
          <w:tcPr>
            <w:tcW w:w="1701" w:type="dxa"/>
            <w:noWrap/>
            <w:vAlign w:val="bottom"/>
            <w:hideMark/>
          </w:tcPr>
          <w:p w14:paraId="10E24E4C" w14:textId="7FEA43D6" w:rsidR="004814BD" w:rsidRPr="00E807F1" w:rsidRDefault="004814BD" w:rsidP="004814BD">
            <w:pPr>
              <w:jc w:val="center"/>
              <w:rPr>
                <w:rFonts w:cstheme="minorHAnsi"/>
                <w:sz w:val="22"/>
                <w:szCs w:val="22"/>
              </w:rPr>
            </w:pPr>
            <w:r w:rsidRPr="00E807F1">
              <w:rPr>
                <w:rFonts w:ascii="Calibri" w:hAnsi="Calibri" w:cs="Calibri"/>
                <w:sz w:val="22"/>
                <w:szCs w:val="22"/>
              </w:rPr>
              <w:t>-2,369</w:t>
            </w:r>
          </w:p>
        </w:tc>
      </w:tr>
      <w:tr w:rsidR="004814BD" w:rsidRPr="00E807F1" w14:paraId="78AB856C" w14:textId="77777777" w:rsidTr="00733E79">
        <w:trPr>
          <w:trHeight w:val="300"/>
          <w:jc w:val="center"/>
        </w:trPr>
        <w:tc>
          <w:tcPr>
            <w:tcW w:w="5578" w:type="dxa"/>
            <w:noWrap/>
            <w:hideMark/>
          </w:tcPr>
          <w:p w14:paraId="0F1AC42C" w14:textId="77777777" w:rsidR="004814BD" w:rsidRPr="00E807F1" w:rsidRDefault="004814BD" w:rsidP="004814BD">
            <w:pPr>
              <w:rPr>
                <w:rFonts w:cstheme="minorHAnsi"/>
                <w:sz w:val="22"/>
                <w:szCs w:val="22"/>
              </w:rPr>
            </w:pPr>
            <w:r w:rsidRPr="00E807F1">
              <w:rPr>
                <w:rFonts w:cstheme="minorHAnsi"/>
                <w:sz w:val="22"/>
                <w:szCs w:val="22"/>
              </w:rPr>
              <w:t>Restored Extensive Grassland Peat, Drained</w:t>
            </w:r>
          </w:p>
        </w:tc>
        <w:tc>
          <w:tcPr>
            <w:tcW w:w="1647" w:type="dxa"/>
            <w:noWrap/>
            <w:vAlign w:val="bottom"/>
            <w:hideMark/>
          </w:tcPr>
          <w:p w14:paraId="10E49784" w14:textId="07542215" w:rsidR="004814BD" w:rsidRPr="00E807F1" w:rsidRDefault="004814BD" w:rsidP="004814BD">
            <w:pPr>
              <w:jc w:val="center"/>
              <w:rPr>
                <w:rFonts w:cstheme="minorHAnsi"/>
                <w:sz w:val="22"/>
                <w:szCs w:val="22"/>
              </w:rPr>
            </w:pPr>
            <w:r w:rsidRPr="00E807F1">
              <w:rPr>
                <w:rFonts w:ascii="Calibri" w:hAnsi="Calibri" w:cs="Calibri"/>
                <w:sz w:val="22"/>
                <w:szCs w:val="22"/>
              </w:rPr>
              <w:t>86</w:t>
            </w:r>
          </w:p>
        </w:tc>
        <w:tc>
          <w:tcPr>
            <w:tcW w:w="1701" w:type="dxa"/>
            <w:noWrap/>
            <w:vAlign w:val="bottom"/>
            <w:hideMark/>
          </w:tcPr>
          <w:p w14:paraId="2C955A07" w14:textId="03882322" w:rsidR="004814BD" w:rsidRPr="00E807F1" w:rsidRDefault="004814BD" w:rsidP="004814BD">
            <w:pPr>
              <w:jc w:val="center"/>
              <w:rPr>
                <w:rFonts w:cstheme="minorHAnsi"/>
                <w:sz w:val="22"/>
                <w:szCs w:val="22"/>
              </w:rPr>
            </w:pPr>
            <w:r w:rsidRPr="00E807F1">
              <w:rPr>
                <w:rFonts w:ascii="Calibri" w:hAnsi="Calibri" w:cs="Calibri"/>
                <w:sz w:val="22"/>
                <w:szCs w:val="22"/>
              </w:rPr>
              <w:t>-1,120</w:t>
            </w:r>
          </w:p>
        </w:tc>
      </w:tr>
      <w:tr w:rsidR="004814BD" w:rsidRPr="00E807F1" w14:paraId="7D4CB63D" w14:textId="77777777" w:rsidTr="00733E79">
        <w:trPr>
          <w:trHeight w:val="300"/>
          <w:jc w:val="center"/>
        </w:trPr>
        <w:tc>
          <w:tcPr>
            <w:tcW w:w="5578" w:type="dxa"/>
            <w:noWrap/>
            <w:hideMark/>
          </w:tcPr>
          <w:p w14:paraId="672A79FE" w14:textId="77777777" w:rsidR="004814BD" w:rsidRPr="00E807F1" w:rsidRDefault="004814BD" w:rsidP="004814BD">
            <w:pPr>
              <w:rPr>
                <w:rFonts w:cstheme="minorHAnsi"/>
                <w:sz w:val="22"/>
                <w:szCs w:val="22"/>
              </w:rPr>
            </w:pPr>
            <w:r w:rsidRPr="00E807F1">
              <w:rPr>
                <w:rFonts w:cstheme="minorHAnsi"/>
                <w:sz w:val="22"/>
                <w:szCs w:val="22"/>
              </w:rPr>
              <w:t>Restored Forested Peat, Drained</w:t>
            </w:r>
          </w:p>
        </w:tc>
        <w:tc>
          <w:tcPr>
            <w:tcW w:w="1647" w:type="dxa"/>
            <w:noWrap/>
            <w:vAlign w:val="bottom"/>
            <w:hideMark/>
          </w:tcPr>
          <w:p w14:paraId="6396E58E" w14:textId="7C121312" w:rsidR="004814BD" w:rsidRPr="00E807F1" w:rsidRDefault="004814BD" w:rsidP="004814BD">
            <w:pPr>
              <w:jc w:val="center"/>
              <w:rPr>
                <w:rFonts w:cstheme="minorHAnsi"/>
                <w:sz w:val="22"/>
                <w:szCs w:val="22"/>
              </w:rPr>
            </w:pPr>
            <w:r w:rsidRPr="00E807F1">
              <w:rPr>
                <w:rFonts w:ascii="Calibri" w:hAnsi="Calibri" w:cs="Calibri"/>
                <w:sz w:val="22"/>
                <w:szCs w:val="22"/>
              </w:rPr>
              <w:t>84</w:t>
            </w:r>
          </w:p>
        </w:tc>
        <w:tc>
          <w:tcPr>
            <w:tcW w:w="1701" w:type="dxa"/>
            <w:noWrap/>
            <w:vAlign w:val="bottom"/>
            <w:hideMark/>
          </w:tcPr>
          <w:p w14:paraId="2EF16216" w14:textId="2FFD2853" w:rsidR="004814BD" w:rsidRPr="00E807F1" w:rsidRDefault="004814BD" w:rsidP="004814BD">
            <w:pPr>
              <w:jc w:val="center"/>
              <w:rPr>
                <w:rFonts w:cstheme="minorHAnsi"/>
                <w:sz w:val="22"/>
                <w:szCs w:val="22"/>
              </w:rPr>
            </w:pPr>
            <w:r w:rsidRPr="00E807F1">
              <w:rPr>
                <w:rFonts w:ascii="Calibri" w:hAnsi="Calibri" w:cs="Calibri"/>
                <w:sz w:val="22"/>
                <w:szCs w:val="22"/>
              </w:rPr>
              <w:t>-277</w:t>
            </w:r>
          </w:p>
        </w:tc>
      </w:tr>
      <w:tr w:rsidR="004814BD" w:rsidRPr="00553E95" w14:paraId="366CDA23" w14:textId="77777777" w:rsidTr="00733E79">
        <w:trPr>
          <w:trHeight w:val="320"/>
          <w:jc w:val="center"/>
        </w:trPr>
        <w:tc>
          <w:tcPr>
            <w:tcW w:w="5578" w:type="dxa"/>
            <w:noWrap/>
            <w:hideMark/>
          </w:tcPr>
          <w:p w14:paraId="02F8309C" w14:textId="77777777" w:rsidR="004814BD" w:rsidRPr="00E807F1" w:rsidRDefault="004814BD" w:rsidP="004814BD">
            <w:pPr>
              <w:rPr>
                <w:rFonts w:cstheme="minorHAnsi"/>
                <w:b/>
                <w:bCs/>
                <w:sz w:val="22"/>
                <w:szCs w:val="22"/>
              </w:rPr>
            </w:pPr>
            <w:r w:rsidRPr="00E807F1">
              <w:rPr>
                <w:rFonts w:cstheme="minorHAnsi"/>
                <w:b/>
                <w:bCs/>
                <w:sz w:val="22"/>
                <w:szCs w:val="22"/>
              </w:rPr>
              <w:t>Total</w:t>
            </w:r>
          </w:p>
        </w:tc>
        <w:tc>
          <w:tcPr>
            <w:tcW w:w="1647" w:type="dxa"/>
            <w:noWrap/>
            <w:vAlign w:val="bottom"/>
            <w:hideMark/>
          </w:tcPr>
          <w:p w14:paraId="066D7A43" w14:textId="205F70A1" w:rsidR="004814BD" w:rsidRPr="00E807F1" w:rsidRDefault="004814BD" w:rsidP="004814BD">
            <w:pPr>
              <w:jc w:val="center"/>
              <w:rPr>
                <w:rFonts w:cstheme="minorHAnsi"/>
                <w:sz w:val="22"/>
                <w:szCs w:val="22"/>
              </w:rPr>
            </w:pPr>
            <w:r w:rsidRPr="00E807F1">
              <w:rPr>
                <w:rFonts w:ascii="Calibri" w:hAnsi="Calibri" w:cs="Calibri"/>
                <w:sz w:val="22"/>
                <w:szCs w:val="22"/>
              </w:rPr>
              <w:t>1,574</w:t>
            </w:r>
          </w:p>
        </w:tc>
        <w:tc>
          <w:tcPr>
            <w:tcW w:w="1701" w:type="dxa"/>
            <w:noWrap/>
            <w:vAlign w:val="bottom"/>
            <w:hideMark/>
          </w:tcPr>
          <w:p w14:paraId="30F8088D" w14:textId="61B9B2EC" w:rsidR="004814BD" w:rsidRPr="00553E95" w:rsidRDefault="004814BD" w:rsidP="004814BD">
            <w:pPr>
              <w:jc w:val="center"/>
              <w:rPr>
                <w:rFonts w:cstheme="minorHAnsi"/>
                <w:sz w:val="22"/>
                <w:szCs w:val="22"/>
              </w:rPr>
            </w:pPr>
            <w:r w:rsidRPr="00E807F1">
              <w:rPr>
                <w:rFonts w:ascii="Calibri" w:hAnsi="Calibri" w:cs="Calibri"/>
                <w:sz w:val="22"/>
                <w:szCs w:val="22"/>
              </w:rPr>
              <w:t>-9,436</w:t>
            </w:r>
          </w:p>
        </w:tc>
      </w:tr>
    </w:tbl>
    <w:p w14:paraId="3E7DB2FD" w14:textId="77777777" w:rsidR="00AD774B" w:rsidRPr="00553E95" w:rsidRDefault="00AD774B" w:rsidP="00AD774B">
      <w:pPr>
        <w:rPr>
          <w:rFonts w:cstheme="minorHAnsi"/>
        </w:rPr>
      </w:pPr>
      <w:r w:rsidRPr="00553E95">
        <w:rPr>
          <w:rFonts w:cstheme="minorHAnsi"/>
        </w:rPr>
        <w:t xml:space="preserve"> </w:t>
      </w:r>
    </w:p>
    <w:bookmarkEnd w:id="970"/>
    <w:p w14:paraId="5F646AE8" w14:textId="77777777" w:rsidR="0062015B" w:rsidRPr="00553E95" w:rsidRDefault="0062015B" w:rsidP="0062015B"/>
    <w:sectPr w:rsidR="0062015B" w:rsidRPr="00553E95" w:rsidSect="009A4394">
      <w:footerReference w:type="first" r:id="rId64"/>
      <w:pgSz w:w="11900"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240D8" w14:textId="77777777" w:rsidR="0047304A" w:rsidRDefault="0047304A" w:rsidP="000838D8">
      <w:r>
        <w:separator/>
      </w:r>
    </w:p>
  </w:endnote>
  <w:endnote w:type="continuationSeparator" w:id="0">
    <w:p w14:paraId="726B13C4" w14:textId="77777777" w:rsidR="0047304A" w:rsidRDefault="0047304A" w:rsidP="000838D8">
      <w:r>
        <w:continuationSeparator/>
      </w:r>
    </w:p>
  </w:endnote>
  <w:endnote w:type="continuationNotice" w:id="1">
    <w:p w14:paraId="54494ECD" w14:textId="77777777" w:rsidR="0047304A" w:rsidRDefault="00473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n-cs">
    <w:altName w:val="Cambria"/>
    <w:panose1 w:val="00000000000000000000"/>
    <w:charset w:val="00"/>
    <w:family w:val="roman"/>
    <w:notTrueType/>
    <w:pitch w:val="default"/>
  </w:font>
  <w:font w:name="Bangla Sangam MN">
    <w:charset w:val="00"/>
    <w:family w:val="auto"/>
    <w:pitch w:val="variable"/>
    <w:sig w:usb0="808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63015"/>
      <w:docPartObj>
        <w:docPartGallery w:val="Page Numbers (Bottom of Page)"/>
        <w:docPartUnique/>
      </w:docPartObj>
    </w:sdtPr>
    <w:sdtEndPr>
      <w:rPr>
        <w:noProof/>
      </w:rPr>
    </w:sdtEndPr>
    <w:sdtContent>
      <w:p w14:paraId="199474AD" w14:textId="5204B4FB" w:rsidR="0044182F" w:rsidRDefault="0044182F" w:rsidP="0044182F">
        <w:pPr>
          <w:pStyle w:val="Footer"/>
          <w:jc w:val="right"/>
        </w:pPr>
        <w:r>
          <w:fldChar w:fldCharType="begin"/>
        </w:r>
        <w:r>
          <w:instrText xml:space="preserve"> PAGE   \* MERGEFORMAT </w:instrText>
        </w:r>
        <w:r>
          <w:fldChar w:fldCharType="separate"/>
        </w:r>
        <w:r>
          <w:t>13</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EBCC9E8" w14:paraId="42D86913" w14:textId="77777777" w:rsidTr="5EBCC9E8">
      <w:tc>
        <w:tcPr>
          <w:tcW w:w="3210" w:type="dxa"/>
        </w:tcPr>
        <w:p w14:paraId="7A5AE905" w14:textId="401376F1" w:rsidR="5EBCC9E8" w:rsidRDefault="5EBCC9E8" w:rsidP="5EBCC9E8">
          <w:pPr>
            <w:pStyle w:val="Header"/>
            <w:ind w:left="-115"/>
          </w:pPr>
        </w:p>
      </w:tc>
      <w:tc>
        <w:tcPr>
          <w:tcW w:w="3210" w:type="dxa"/>
        </w:tcPr>
        <w:p w14:paraId="5256F24F" w14:textId="7A7F083B" w:rsidR="5EBCC9E8" w:rsidRDefault="5EBCC9E8" w:rsidP="5EBCC9E8">
          <w:pPr>
            <w:pStyle w:val="Header"/>
            <w:jc w:val="center"/>
          </w:pPr>
        </w:p>
      </w:tc>
      <w:tc>
        <w:tcPr>
          <w:tcW w:w="3210" w:type="dxa"/>
        </w:tcPr>
        <w:p w14:paraId="3D9A54FB" w14:textId="05A26305" w:rsidR="5EBCC9E8" w:rsidRDefault="5EBCC9E8" w:rsidP="5EBCC9E8">
          <w:pPr>
            <w:pStyle w:val="Header"/>
            <w:ind w:right="-115"/>
            <w:jc w:val="right"/>
          </w:pPr>
        </w:p>
      </w:tc>
    </w:tr>
  </w:tbl>
  <w:p w14:paraId="2091B5C5" w14:textId="32B412AB" w:rsidR="5EBCC9E8" w:rsidRDefault="5EBCC9E8" w:rsidP="5EBCC9E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07F13A52" w14:textId="77777777" w:rsidTr="5EBCC9E8">
      <w:tc>
        <w:tcPr>
          <w:tcW w:w="4650" w:type="dxa"/>
        </w:tcPr>
        <w:p w14:paraId="6492A9FD" w14:textId="10B237E8" w:rsidR="5EBCC9E8" w:rsidRDefault="5EBCC9E8" w:rsidP="5EBCC9E8">
          <w:pPr>
            <w:pStyle w:val="Header"/>
            <w:ind w:left="-115"/>
          </w:pPr>
        </w:p>
      </w:tc>
      <w:tc>
        <w:tcPr>
          <w:tcW w:w="4650" w:type="dxa"/>
        </w:tcPr>
        <w:p w14:paraId="41578057" w14:textId="2D54F92E" w:rsidR="5EBCC9E8" w:rsidRDefault="5EBCC9E8" w:rsidP="5EBCC9E8">
          <w:pPr>
            <w:pStyle w:val="Header"/>
            <w:jc w:val="center"/>
          </w:pPr>
        </w:p>
      </w:tc>
      <w:tc>
        <w:tcPr>
          <w:tcW w:w="4650" w:type="dxa"/>
        </w:tcPr>
        <w:p w14:paraId="40B93E2E" w14:textId="23F4D011" w:rsidR="5EBCC9E8" w:rsidRDefault="5EBCC9E8" w:rsidP="5EBCC9E8">
          <w:pPr>
            <w:pStyle w:val="Header"/>
            <w:ind w:right="-115"/>
            <w:jc w:val="right"/>
          </w:pPr>
        </w:p>
      </w:tc>
    </w:tr>
  </w:tbl>
  <w:p w14:paraId="4F89DBB6" w14:textId="40CABC74" w:rsidR="5EBCC9E8" w:rsidRDefault="00237CCE" w:rsidP="00733E79">
    <w:pPr>
      <w:pStyle w:val="Footer"/>
      <w:jc w:val="right"/>
    </w:pPr>
    <w:r>
      <w:fldChar w:fldCharType="begin"/>
    </w:r>
    <w:r>
      <w:instrText xml:space="preserve"> PAGE   \* MERGEFORMAT </w:instrText>
    </w:r>
    <w:r>
      <w:fldChar w:fldCharType="separate"/>
    </w:r>
    <w:r>
      <w:t>62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EBCC9E8" w14:paraId="0C451282" w14:textId="77777777" w:rsidTr="5EBCC9E8">
      <w:tc>
        <w:tcPr>
          <w:tcW w:w="3210" w:type="dxa"/>
        </w:tcPr>
        <w:p w14:paraId="0F235104" w14:textId="7A5F54F2" w:rsidR="5EBCC9E8" w:rsidRDefault="5EBCC9E8" w:rsidP="5EBCC9E8">
          <w:pPr>
            <w:pStyle w:val="Header"/>
            <w:ind w:left="-115"/>
          </w:pPr>
        </w:p>
      </w:tc>
      <w:tc>
        <w:tcPr>
          <w:tcW w:w="3210" w:type="dxa"/>
        </w:tcPr>
        <w:p w14:paraId="44975438" w14:textId="2CEBD29B" w:rsidR="5EBCC9E8" w:rsidRDefault="5EBCC9E8" w:rsidP="5EBCC9E8">
          <w:pPr>
            <w:pStyle w:val="Header"/>
            <w:jc w:val="center"/>
          </w:pPr>
        </w:p>
      </w:tc>
      <w:tc>
        <w:tcPr>
          <w:tcW w:w="3210" w:type="dxa"/>
        </w:tcPr>
        <w:p w14:paraId="39A76428" w14:textId="45EA26F5" w:rsidR="5EBCC9E8" w:rsidRDefault="5EBCC9E8" w:rsidP="5EBCC9E8">
          <w:pPr>
            <w:pStyle w:val="Header"/>
            <w:ind w:right="-115"/>
            <w:jc w:val="right"/>
          </w:pPr>
        </w:p>
      </w:tc>
    </w:tr>
  </w:tbl>
  <w:p w14:paraId="4B760F69" w14:textId="4DBAF37A" w:rsidR="5EBCC9E8" w:rsidRDefault="5EBCC9E8" w:rsidP="5EBCC9E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2A41397A" w14:textId="77777777" w:rsidTr="5EBCC9E8">
      <w:tc>
        <w:tcPr>
          <w:tcW w:w="4650" w:type="dxa"/>
        </w:tcPr>
        <w:p w14:paraId="54B43248" w14:textId="29E257AE" w:rsidR="5EBCC9E8" w:rsidRDefault="5EBCC9E8" w:rsidP="5EBCC9E8">
          <w:pPr>
            <w:pStyle w:val="Header"/>
            <w:ind w:left="-115"/>
          </w:pPr>
        </w:p>
      </w:tc>
      <w:tc>
        <w:tcPr>
          <w:tcW w:w="4650" w:type="dxa"/>
        </w:tcPr>
        <w:p w14:paraId="0B4E30FB" w14:textId="06481FA6" w:rsidR="5EBCC9E8" w:rsidRDefault="5EBCC9E8" w:rsidP="5EBCC9E8">
          <w:pPr>
            <w:pStyle w:val="Header"/>
            <w:jc w:val="center"/>
          </w:pPr>
        </w:p>
      </w:tc>
      <w:tc>
        <w:tcPr>
          <w:tcW w:w="4650" w:type="dxa"/>
        </w:tcPr>
        <w:p w14:paraId="7B3054F5" w14:textId="623A8B3D" w:rsidR="5EBCC9E8" w:rsidRDefault="5EBCC9E8" w:rsidP="5EBCC9E8">
          <w:pPr>
            <w:pStyle w:val="Header"/>
            <w:ind w:right="-115"/>
            <w:jc w:val="right"/>
          </w:pPr>
        </w:p>
      </w:tc>
    </w:tr>
  </w:tbl>
  <w:p w14:paraId="2DEA92E4" w14:textId="5B137A96" w:rsidR="5EBCC9E8" w:rsidRDefault="5EBCC9E8" w:rsidP="5EBCC9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EBCC9E8" w14:paraId="3FC2E136" w14:textId="77777777" w:rsidTr="5EBCC9E8">
      <w:tc>
        <w:tcPr>
          <w:tcW w:w="3210" w:type="dxa"/>
        </w:tcPr>
        <w:p w14:paraId="05D1038C" w14:textId="4B6F79E3" w:rsidR="5EBCC9E8" w:rsidRDefault="5EBCC9E8" w:rsidP="5EBCC9E8">
          <w:pPr>
            <w:pStyle w:val="Header"/>
            <w:ind w:left="-115"/>
          </w:pPr>
        </w:p>
      </w:tc>
      <w:tc>
        <w:tcPr>
          <w:tcW w:w="3210" w:type="dxa"/>
        </w:tcPr>
        <w:p w14:paraId="6FD3EB10" w14:textId="57AB6F29" w:rsidR="5EBCC9E8" w:rsidRDefault="5EBCC9E8" w:rsidP="5EBCC9E8">
          <w:pPr>
            <w:pStyle w:val="Header"/>
            <w:jc w:val="center"/>
          </w:pPr>
        </w:p>
      </w:tc>
      <w:tc>
        <w:tcPr>
          <w:tcW w:w="3210" w:type="dxa"/>
        </w:tcPr>
        <w:p w14:paraId="714C6147" w14:textId="03F50EEF" w:rsidR="5EBCC9E8" w:rsidRDefault="5EBCC9E8" w:rsidP="5EBCC9E8">
          <w:pPr>
            <w:pStyle w:val="Header"/>
            <w:ind w:right="-115"/>
            <w:jc w:val="right"/>
          </w:pPr>
        </w:p>
      </w:tc>
    </w:tr>
  </w:tbl>
  <w:p w14:paraId="6CEEF981" w14:textId="0057EC87" w:rsidR="5EBCC9E8" w:rsidRDefault="5EBCC9E8" w:rsidP="5EBCC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EBCC9E8" w14:paraId="3D2CF216" w14:textId="77777777" w:rsidTr="5EBCC9E8">
      <w:tc>
        <w:tcPr>
          <w:tcW w:w="3210" w:type="dxa"/>
        </w:tcPr>
        <w:p w14:paraId="5F8C2245" w14:textId="5679D66A" w:rsidR="5EBCC9E8" w:rsidRDefault="5EBCC9E8" w:rsidP="5EBCC9E8">
          <w:pPr>
            <w:pStyle w:val="Header"/>
            <w:ind w:left="-115"/>
          </w:pPr>
        </w:p>
      </w:tc>
      <w:tc>
        <w:tcPr>
          <w:tcW w:w="3210" w:type="dxa"/>
        </w:tcPr>
        <w:p w14:paraId="5519437B" w14:textId="1ADE61E3" w:rsidR="5EBCC9E8" w:rsidRDefault="5EBCC9E8" w:rsidP="5EBCC9E8">
          <w:pPr>
            <w:pStyle w:val="Header"/>
            <w:jc w:val="center"/>
          </w:pPr>
        </w:p>
      </w:tc>
      <w:tc>
        <w:tcPr>
          <w:tcW w:w="3210" w:type="dxa"/>
        </w:tcPr>
        <w:p w14:paraId="187BEAE6" w14:textId="640B7718" w:rsidR="5EBCC9E8" w:rsidRDefault="5EBCC9E8" w:rsidP="5EBCC9E8">
          <w:pPr>
            <w:pStyle w:val="Header"/>
            <w:ind w:right="-115"/>
            <w:jc w:val="right"/>
          </w:pPr>
        </w:p>
      </w:tc>
    </w:tr>
  </w:tbl>
  <w:p w14:paraId="3EF9C8FF" w14:textId="5F525788" w:rsidR="5EBCC9E8" w:rsidRDefault="5EBCC9E8" w:rsidP="5EBCC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513245"/>
      <w:docPartObj>
        <w:docPartGallery w:val="Page Numbers (Bottom of Page)"/>
        <w:docPartUnique/>
      </w:docPartObj>
    </w:sdtPr>
    <w:sdtEndPr>
      <w:rPr>
        <w:noProof/>
      </w:rPr>
    </w:sdtEndPr>
    <w:sdtContent>
      <w:p w14:paraId="487C3D5F" w14:textId="1F8508F7" w:rsidR="00F35352" w:rsidRDefault="00F353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FABE80" w14:textId="77777777" w:rsidR="00F35352" w:rsidRDefault="00F353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105BE9DC" w14:textId="77777777" w:rsidTr="5EBCC9E8">
      <w:tc>
        <w:tcPr>
          <w:tcW w:w="4650" w:type="dxa"/>
        </w:tcPr>
        <w:p w14:paraId="33220103" w14:textId="1C28527F" w:rsidR="5EBCC9E8" w:rsidRDefault="5EBCC9E8" w:rsidP="5EBCC9E8">
          <w:pPr>
            <w:pStyle w:val="Header"/>
            <w:ind w:left="-115"/>
          </w:pPr>
        </w:p>
      </w:tc>
      <w:tc>
        <w:tcPr>
          <w:tcW w:w="4650" w:type="dxa"/>
        </w:tcPr>
        <w:p w14:paraId="6D9BF5F2" w14:textId="4B725E5C" w:rsidR="5EBCC9E8" w:rsidRDefault="5EBCC9E8" w:rsidP="5EBCC9E8">
          <w:pPr>
            <w:pStyle w:val="Header"/>
            <w:jc w:val="center"/>
          </w:pPr>
        </w:p>
      </w:tc>
      <w:tc>
        <w:tcPr>
          <w:tcW w:w="4650" w:type="dxa"/>
        </w:tcPr>
        <w:p w14:paraId="68B850C6" w14:textId="6FE7838F" w:rsidR="5EBCC9E8" w:rsidRDefault="5EBCC9E8" w:rsidP="5EBCC9E8">
          <w:pPr>
            <w:pStyle w:val="Header"/>
            <w:ind w:right="-115"/>
            <w:jc w:val="right"/>
          </w:pPr>
        </w:p>
      </w:tc>
    </w:tr>
  </w:tbl>
  <w:p w14:paraId="5B45C89A" w14:textId="5F947CF9" w:rsidR="5EBCC9E8" w:rsidRDefault="5EBCC9E8" w:rsidP="5EBCC9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562ADA43" w14:textId="77777777" w:rsidTr="5EBCC9E8">
      <w:tc>
        <w:tcPr>
          <w:tcW w:w="4650" w:type="dxa"/>
        </w:tcPr>
        <w:p w14:paraId="34BC4696" w14:textId="10E1DFE5" w:rsidR="5EBCC9E8" w:rsidRDefault="5EBCC9E8" w:rsidP="5EBCC9E8">
          <w:pPr>
            <w:pStyle w:val="Header"/>
            <w:ind w:left="-115"/>
          </w:pPr>
        </w:p>
      </w:tc>
      <w:tc>
        <w:tcPr>
          <w:tcW w:w="4650" w:type="dxa"/>
        </w:tcPr>
        <w:p w14:paraId="49052268" w14:textId="48595EDA" w:rsidR="5EBCC9E8" w:rsidRDefault="5EBCC9E8" w:rsidP="5EBCC9E8">
          <w:pPr>
            <w:pStyle w:val="Header"/>
            <w:jc w:val="center"/>
          </w:pPr>
        </w:p>
      </w:tc>
      <w:tc>
        <w:tcPr>
          <w:tcW w:w="4650" w:type="dxa"/>
        </w:tcPr>
        <w:p w14:paraId="53192472" w14:textId="269A35B0" w:rsidR="5EBCC9E8" w:rsidRDefault="5EBCC9E8" w:rsidP="5EBCC9E8">
          <w:pPr>
            <w:pStyle w:val="Header"/>
            <w:ind w:right="-115"/>
            <w:jc w:val="right"/>
          </w:pPr>
        </w:p>
      </w:tc>
    </w:tr>
  </w:tbl>
  <w:p w14:paraId="517D849B" w14:textId="68CCFD42" w:rsidR="5EBCC9E8" w:rsidRDefault="5EBCC9E8" w:rsidP="5EBCC9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136326"/>
      <w:docPartObj>
        <w:docPartGallery w:val="Page Numbers (Bottom of Page)"/>
        <w:docPartUnique/>
      </w:docPartObj>
    </w:sdtPr>
    <w:sdtEndPr>
      <w:rPr>
        <w:noProof/>
      </w:rPr>
    </w:sdtEndPr>
    <w:sdtContent>
      <w:p w14:paraId="1D3963B2" w14:textId="77777777" w:rsidR="00EE6A79" w:rsidRDefault="00EE6A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B267A0" w14:textId="77777777" w:rsidR="00EE6A79" w:rsidRDefault="00EE6A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EBCC9E8" w14:paraId="2437AD05" w14:textId="77777777" w:rsidTr="5EBCC9E8">
      <w:tc>
        <w:tcPr>
          <w:tcW w:w="3210" w:type="dxa"/>
        </w:tcPr>
        <w:p w14:paraId="21A9F396" w14:textId="7E3C7FF7" w:rsidR="5EBCC9E8" w:rsidRDefault="5EBCC9E8" w:rsidP="5EBCC9E8">
          <w:pPr>
            <w:pStyle w:val="Header"/>
            <w:ind w:left="-115"/>
          </w:pPr>
        </w:p>
      </w:tc>
      <w:tc>
        <w:tcPr>
          <w:tcW w:w="3210" w:type="dxa"/>
        </w:tcPr>
        <w:p w14:paraId="46E5A401" w14:textId="631AAC3B" w:rsidR="5EBCC9E8" w:rsidRDefault="5EBCC9E8" w:rsidP="5EBCC9E8">
          <w:pPr>
            <w:pStyle w:val="Header"/>
            <w:jc w:val="center"/>
          </w:pPr>
        </w:p>
      </w:tc>
      <w:tc>
        <w:tcPr>
          <w:tcW w:w="3210" w:type="dxa"/>
        </w:tcPr>
        <w:p w14:paraId="1B764220" w14:textId="31BA06BB" w:rsidR="5EBCC9E8" w:rsidRDefault="5EBCC9E8" w:rsidP="5EBCC9E8">
          <w:pPr>
            <w:pStyle w:val="Header"/>
            <w:ind w:right="-115"/>
            <w:jc w:val="right"/>
          </w:pPr>
        </w:p>
      </w:tc>
    </w:tr>
  </w:tbl>
  <w:p w14:paraId="21B73001" w14:textId="16F0094F" w:rsidR="5EBCC9E8" w:rsidRDefault="5EBCC9E8" w:rsidP="5EBCC9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301E0D33" w14:textId="77777777" w:rsidTr="5EBCC9E8">
      <w:tc>
        <w:tcPr>
          <w:tcW w:w="4650" w:type="dxa"/>
        </w:tcPr>
        <w:p w14:paraId="2C87D547" w14:textId="0BD18F2F" w:rsidR="5EBCC9E8" w:rsidRDefault="5EBCC9E8" w:rsidP="5EBCC9E8">
          <w:pPr>
            <w:pStyle w:val="Header"/>
            <w:ind w:left="-115"/>
          </w:pPr>
        </w:p>
      </w:tc>
      <w:tc>
        <w:tcPr>
          <w:tcW w:w="4650" w:type="dxa"/>
        </w:tcPr>
        <w:p w14:paraId="2E47E9C6" w14:textId="76BD813C" w:rsidR="5EBCC9E8" w:rsidRDefault="5EBCC9E8" w:rsidP="5EBCC9E8">
          <w:pPr>
            <w:pStyle w:val="Header"/>
            <w:jc w:val="center"/>
          </w:pPr>
        </w:p>
      </w:tc>
      <w:tc>
        <w:tcPr>
          <w:tcW w:w="4650" w:type="dxa"/>
        </w:tcPr>
        <w:p w14:paraId="1A9AFF83" w14:textId="471148E1" w:rsidR="5EBCC9E8" w:rsidRDefault="5EBCC9E8" w:rsidP="5EBCC9E8">
          <w:pPr>
            <w:pStyle w:val="Header"/>
            <w:ind w:right="-115"/>
            <w:jc w:val="right"/>
          </w:pPr>
        </w:p>
      </w:tc>
    </w:tr>
  </w:tbl>
  <w:p w14:paraId="071A8088" w14:textId="657156C3" w:rsidR="5EBCC9E8" w:rsidRDefault="5EBCC9E8" w:rsidP="5EBCC9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EBCC9E8" w14:paraId="61F41C40" w14:textId="77777777" w:rsidTr="5EBCC9E8">
      <w:tc>
        <w:tcPr>
          <w:tcW w:w="4650" w:type="dxa"/>
        </w:tcPr>
        <w:p w14:paraId="728E2B6F" w14:textId="5502478D" w:rsidR="5EBCC9E8" w:rsidRDefault="5EBCC9E8" w:rsidP="5EBCC9E8">
          <w:pPr>
            <w:pStyle w:val="Header"/>
            <w:ind w:left="-115"/>
          </w:pPr>
        </w:p>
      </w:tc>
      <w:tc>
        <w:tcPr>
          <w:tcW w:w="4650" w:type="dxa"/>
        </w:tcPr>
        <w:p w14:paraId="70FA7BD9" w14:textId="748E8D9A" w:rsidR="5EBCC9E8" w:rsidRDefault="5EBCC9E8" w:rsidP="5EBCC9E8">
          <w:pPr>
            <w:pStyle w:val="Header"/>
            <w:jc w:val="center"/>
          </w:pPr>
        </w:p>
      </w:tc>
      <w:tc>
        <w:tcPr>
          <w:tcW w:w="4650" w:type="dxa"/>
        </w:tcPr>
        <w:p w14:paraId="20A43C83" w14:textId="2B55B93D" w:rsidR="5EBCC9E8" w:rsidRDefault="5EBCC9E8" w:rsidP="5EBCC9E8">
          <w:pPr>
            <w:pStyle w:val="Header"/>
            <w:ind w:right="-115"/>
            <w:jc w:val="right"/>
          </w:pPr>
        </w:p>
      </w:tc>
    </w:tr>
  </w:tbl>
  <w:p w14:paraId="3EDF9981" w14:textId="71209534" w:rsidR="5EBCC9E8" w:rsidRDefault="5EBCC9E8" w:rsidP="5EBCC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C2B6A" w14:textId="77777777" w:rsidR="0047304A" w:rsidRDefault="0047304A" w:rsidP="000838D8">
      <w:r>
        <w:separator/>
      </w:r>
    </w:p>
  </w:footnote>
  <w:footnote w:type="continuationSeparator" w:id="0">
    <w:p w14:paraId="4D29C822" w14:textId="77777777" w:rsidR="0047304A" w:rsidRDefault="0047304A" w:rsidP="000838D8">
      <w:r>
        <w:continuationSeparator/>
      </w:r>
    </w:p>
  </w:footnote>
  <w:footnote w:type="continuationNotice" w:id="1">
    <w:p w14:paraId="3EE47387" w14:textId="77777777" w:rsidR="0047304A" w:rsidRDefault="0047304A"/>
  </w:footnote>
  <w:footnote w:id="2">
    <w:p w14:paraId="349032D0" w14:textId="796CEF07" w:rsidR="008C0F49" w:rsidRPr="00942409" w:rsidRDefault="008C0F49" w:rsidP="008C0F49">
      <w:pPr>
        <w:pStyle w:val="FootnoteText"/>
        <w:rPr>
          <w:sz w:val="18"/>
          <w:szCs w:val="18"/>
        </w:rPr>
      </w:pPr>
      <w:r w:rsidRPr="00942409">
        <w:rPr>
          <w:rStyle w:val="FootnoteReference"/>
          <w:sz w:val="18"/>
          <w:szCs w:val="18"/>
        </w:rPr>
        <w:footnoteRef/>
      </w:r>
      <w:r w:rsidRPr="00942409">
        <w:rPr>
          <w:sz w:val="18"/>
          <w:szCs w:val="18"/>
        </w:rPr>
        <w:t xml:space="preserve"> IPCC (2018) Special Report: </w:t>
      </w:r>
      <w:r>
        <w:rPr>
          <w:sz w:val="18"/>
          <w:szCs w:val="18"/>
        </w:rPr>
        <w:t>“</w:t>
      </w:r>
      <w:r w:rsidRPr="00942409">
        <w:rPr>
          <w:sz w:val="18"/>
          <w:szCs w:val="18"/>
        </w:rPr>
        <w:t>Global Warming of 1.5</w:t>
      </w:r>
      <w:r w:rsidRPr="000C18EB">
        <w:rPr>
          <w:rFonts w:cstheme="minorHAnsi"/>
          <w:sz w:val="18"/>
          <w:szCs w:val="18"/>
        </w:rPr>
        <w:t>°</w:t>
      </w:r>
      <w:r w:rsidRPr="00942409">
        <w:rPr>
          <w:sz w:val="18"/>
          <w:szCs w:val="18"/>
        </w:rPr>
        <w:t>C Summary for Policy</w:t>
      </w:r>
      <w:r>
        <w:rPr>
          <w:sz w:val="18"/>
          <w:szCs w:val="18"/>
        </w:rPr>
        <w:t>m</w:t>
      </w:r>
      <w:r w:rsidRPr="00942409">
        <w:rPr>
          <w:sz w:val="18"/>
          <w:szCs w:val="18"/>
        </w:rPr>
        <w:t>akers</w:t>
      </w:r>
      <w:r>
        <w:rPr>
          <w:sz w:val="18"/>
          <w:szCs w:val="18"/>
        </w:rPr>
        <w:t>.”</w:t>
      </w:r>
      <w:r w:rsidRPr="00942409">
        <w:rPr>
          <w:sz w:val="18"/>
          <w:szCs w:val="18"/>
        </w:rPr>
        <w:br/>
        <w:t xml:space="preserve">   </w:t>
      </w:r>
      <w:hyperlink r:id="rId1" w:history="1">
        <w:r w:rsidRPr="007800EA">
          <w:rPr>
            <w:rStyle w:val="Hyperlink"/>
            <w:sz w:val="18"/>
            <w:szCs w:val="18"/>
          </w:rPr>
          <w:t>https://www.ipcc.ch/sr15/chapter/spm/</w:t>
        </w:r>
      </w:hyperlink>
      <w:r w:rsidR="002F75DD">
        <w:rPr>
          <w:rStyle w:val="Hyperlink"/>
          <w:sz w:val="18"/>
          <w:szCs w:val="18"/>
        </w:rPr>
        <w:t>.</w:t>
      </w:r>
      <w:r>
        <w:rPr>
          <w:sz w:val="18"/>
          <w:szCs w:val="18"/>
        </w:rPr>
        <w:t xml:space="preserve"> </w:t>
      </w:r>
    </w:p>
  </w:footnote>
  <w:footnote w:id="3">
    <w:p w14:paraId="724BE63F" w14:textId="631ACD76" w:rsidR="00E876C5" w:rsidRDefault="00E876C5" w:rsidP="00E876C5">
      <w:pPr>
        <w:pStyle w:val="FootnoteText"/>
      </w:pPr>
      <w:r w:rsidRPr="00942409">
        <w:rPr>
          <w:rStyle w:val="FootnoteReference"/>
          <w:sz w:val="18"/>
          <w:szCs w:val="18"/>
        </w:rPr>
        <w:footnoteRef/>
      </w:r>
      <w:r w:rsidRPr="00942409">
        <w:rPr>
          <w:sz w:val="18"/>
          <w:szCs w:val="18"/>
        </w:rPr>
        <w:t xml:space="preserve"> IPCC (2021) Climate Change 2021: The Physical Science Basis https://www.ipcc.ch/report/sixth-assessment-report-working-group-i/</w:t>
      </w:r>
      <w:r w:rsidR="005B1884">
        <w:rPr>
          <w:sz w:val="18"/>
          <w:szCs w:val="18"/>
        </w:rPr>
        <w:t>.</w:t>
      </w:r>
    </w:p>
  </w:footnote>
  <w:footnote w:id="4">
    <w:p w14:paraId="37DF12A7" w14:textId="4AA72EF7" w:rsidR="00EC16F5" w:rsidRPr="00602303" w:rsidRDefault="00EC16F5" w:rsidP="00EC16F5">
      <w:pPr>
        <w:pStyle w:val="FootnoteText"/>
        <w:rPr>
          <w:sz w:val="18"/>
        </w:rPr>
      </w:pPr>
      <w:r w:rsidRPr="00602303">
        <w:rPr>
          <w:rStyle w:val="FootnoteReference"/>
        </w:rPr>
        <w:footnoteRef/>
      </w:r>
      <w:r w:rsidRPr="00602303">
        <w:t xml:space="preserve"> </w:t>
      </w:r>
      <w:r w:rsidRPr="00602303">
        <w:rPr>
          <w:sz w:val="18"/>
        </w:rPr>
        <w:t>Climate Change Committee (2020</w:t>
      </w:r>
      <w:r w:rsidRPr="000C18EB">
        <w:rPr>
          <w:sz w:val="18"/>
          <w:szCs w:val="18"/>
        </w:rPr>
        <w:t xml:space="preserve">): </w:t>
      </w:r>
      <w:r>
        <w:rPr>
          <w:sz w:val="18"/>
          <w:szCs w:val="18"/>
        </w:rPr>
        <w:t>“</w:t>
      </w:r>
      <w:r w:rsidRPr="00602303">
        <w:rPr>
          <w:sz w:val="18"/>
        </w:rPr>
        <w:t>The Sixth Carbon Budget</w:t>
      </w:r>
      <w:r w:rsidRPr="00602303">
        <w:t xml:space="preserve">: </w:t>
      </w:r>
      <w:r w:rsidRPr="00602303">
        <w:rPr>
          <w:sz w:val="18"/>
        </w:rPr>
        <w:t xml:space="preserve">The UK’s </w:t>
      </w:r>
      <w:r w:rsidRPr="000C18EB">
        <w:rPr>
          <w:sz w:val="18"/>
          <w:szCs w:val="18"/>
        </w:rPr>
        <w:t>P</w:t>
      </w:r>
      <w:r w:rsidRPr="00602303">
        <w:rPr>
          <w:sz w:val="18"/>
        </w:rPr>
        <w:t>ath to Net Zero</w:t>
      </w:r>
      <w:r w:rsidRPr="000C18EB">
        <w:rPr>
          <w:sz w:val="18"/>
          <w:szCs w:val="18"/>
        </w:rPr>
        <w:t>,</w:t>
      </w:r>
      <w:r>
        <w:rPr>
          <w:sz w:val="18"/>
          <w:szCs w:val="18"/>
        </w:rPr>
        <w:t>”</w:t>
      </w:r>
      <w:r w:rsidRPr="00602303">
        <w:rPr>
          <w:sz w:val="18"/>
        </w:rPr>
        <w:t xml:space="preserve"> p. 13</w:t>
      </w:r>
      <w:r w:rsidR="00544327">
        <w:rPr>
          <w:sz w:val="18"/>
        </w:rPr>
        <w:t>,</w:t>
      </w:r>
      <w:r w:rsidR="00F56335">
        <w:t xml:space="preserve"> </w:t>
      </w:r>
      <w:hyperlink r:id="rId2" w:history="1">
        <w:r w:rsidR="00544327" w:rsidRPr="00007B54">
          <w:rPr>
            <w:rStyle w:val="Hyperlink"/>
          </w:rPr>
          <w:t>https://www.theccc.org.uk/wp-content/uploads/2020/12/The-Sixth-Carbon-Budget-The-UKs-path-to-Net-Zero.pdf</w:t>
        </w:r>
      </w:hyperlink>
      <w:r>
        <w:rPr>
          <w:sz w:val="18"/>
          <w:szCs w:val="18"/>
        </w:rPr>
        <w:t>.</w:t>
      </w:r>
    </w:p>
  </w:footnote>
  <w:footnote w:id="5">
    <w:p w14:paraId="15498477" w14:textId="5B33C559" w:rsidR="00E32135" w:rsidRPr="00423D60" w:rsidRDefault="00E32135" w:rsidP="00E32135">
      <w:pPr>
        <w:pStyle w:val="FootnoteText"/>
        <w:rPr>
          <w:sz w:val="18"/>
          <w:szCs w:val="18"/>
        </w:rPr>
      </w:pPr>
      <w:r w:rsidRPr="00423D60">
        <w:rPr>
          <w:rStyle w:val="FootnoteReference"/>
          <w:sz w:val="18"/>
          <w:szCs w:val="18"/>
        </w:rPr>
        <w:footnoteRef/>
      </w:r>
      <w:r w:rsidRPr="00423D60">
        <w:rPr>
          <w:sz w:val="18"/>
          <w:szCs w:val="18"/>
        </w:rPr>
        <w:t xml:space="preserve"> HM Government (2021)</w:t>
      </w:r>
      <w:r>
        <w:rPr>
          <w:sz w:val="18"/>
          <w:szCs w:val="18"/>
        </w:rPr>
        <w:t>,</w:t>
      </w:r>
      <w:r w:rsidRPr="00423D60">
        <w:rPr>
          <w:sz w:val="18"/>
          <w:szCs w:val="18"/>
        </w:rPr>
        <w:t xml:space="preserve"> </w:t>
      </w:r>
      <w:r>
        <w:rPr>
          <w:sz w:val="18"/>
          <w:szCs w:val="18"/>
        </w:rPr>
        <w:t>“</w:t>
      </w:r>
      <w:r w:rsidRPr="00423D60">
        <w:rPr>
          <w:sz w:val="18"/>
          <w:szCs w:val="18"/>
        </w:rPr>
        <w:t>Net Zero Strategy: Build Back Greener</w:t>
      </w:r>
      <w:r>
        <w:rPr>
          <w:sz w:val="18"/>
          <w:szCs w:val="18"/>
        </w:rPr>
        <w:t>”</w:t>
      </w:r>
      <w:r w:rsidRPr="00423D60">
        <w:rPr>
          <w:sz w:val="18"/>
          <w:szCs w:val="18"/>
        </w:rPr>
        <w:t xml:space="preserve"> </w:t>
      </w:r>
      <w:hyperlink r:id="rId3" w:history="1">
        <w:r w:rsidRPr="00423D60">
          <w:rPr>
            <w:rStyle w:val="Hyperlink"/>
            <w:sz w:val="18"/>
            <w:szCs w:val="18"/>
          </w:rPr>
          <w:t>https://www.gov.uk/government/publications/net-zero-strategy</w:t>
        </w:r>
      </w:hyperlink>
      <w:r>
        <w:rPr>
          <w:sz w:val="18"/>
          <w:szCs w:val="18"/>
        </w:rPr>
        <w:t>.</w:t>
      </w:r>
    </w:p>
  </w:footnote>
  <w:footnote w:id="6">
    <w:p w14:paraId="32E37900" w14:textId="40A392AD" w:rsidR="00A3452E" w:rsidRPr="0046326A" w:rsidRDefault="00A3452E" w:rsidP="00A3452E">
      <w:pPr>
        <w:pStyle w:val="FootnoteText"/>
        <w:rPr>
          <w:sz w:val="18"/>
          <w:szCs w:val="18"/>
        </w:rPr>
      </w:pPr>
      <w:r w:rsidRPr="00A1063D">
        <w:rPr>
          <w:rStyle w:val="FootnoteReference"/>
          <w:sz w:val="18"/>
          <w:szCs w:val="18"/>
        </w:rPr>
        <w:footnoteRef/>
      </w:r>
      <w:r w:rsidR="00815E7E" w:rsidRPr="00942409">
        <w:rPr>
          <w:sz w:val="18"/>
          <w:szCs w:val="18"/>
        </w:rPr>
        <w:t xml:space="preserve"> </w:t>
      </w:r>
      <w:r w:rsidRPr="00A1063D">
        <w:rPr>
          <w:sz w:val="18"/>
          <w:szCs w:val="18"/>
        </w:rPr>
        <w:t>COP26</w:t>
      </w:r>
      <w:r>
        <w:rPr>
          <w:sz w:val="18"/>
          <w:szCs w:val="18"/>
        </w:rPr>
        <w:t>,</w:t>
      </w:r>
      <w:r w:rsidRPr="00A1063D">
        <w:rPr>
          <w:sz w:val="18"/>
          <w:szCs w:val="18"/>
        </w:rPr>
        <w:t xml:space="preserve"> </w:t>
      </w:r>
      <w:r>
        <w:rPr>
          <w:sz w:val="18"/>
          <w:szCs w:val="18"/>
        </w:rPr>
        <w:t>“</w:t>
      </w:r>
      <w:r w:rsidRPr="00A1063D">
        <w:rPr>
          <w:sz w:val="18"/>
          <w:szCs w:val="18"/>
        </w:rPr>
        <w:t xml:space="preserve">The </w:t>
      </w:r>
      <w:r w:rsidRPr="0046326A">
        <w:rPr>
          <w:sz w:val="18"/>
          <w:szCs w:val="18"/>
        </w:rPr>
        <w:t>Glasgow Climate Pact</w:t>
      </w:r>
      <w:r>
        <w:rPr>
          <w:sz w:val="18"/>
          <w:szCs w:val="18"/>
        </w:rPr>
        <w:t>,”</w:t>
      </w:r>
      <w:r w:rsidRPr="0046326A">
        <w:rPr>
          <w:sz w:val="18"/>
          <w:szCs w:val="18"/>
        </w:rPr>
        <w:t xml:space="preserve"> p.</w:t>
      </w:r>
      <w:r w:rsidR="00544327">
        <w:rPr>
          <w:sz w:val="18"/>
          <w:szCs w:val="18"/>
        </w:rPr>
        <w:t xml:space="preserve"> </w:t>
      </w:r>
      <w:r w:rsidRPr="0046326A">
        <w:rPr>
          <w:sz w:val="18"/>
          <w:szCs w:val="18"/>
        </w:rPr>
        <w:t xml:space="preserve">8 </w:t>
      </w:r>
      <w:hyperlink r:id="rId4" w:history="1">
        <w:r w:rsidRPr="00FF2184">
          <w:rPr>
            <w:rStyle w:val="Hyperlink"/>
            <w:sz w:val="18"/>
            <w:szCs w:val="18"/>
          </w:rPr>
          <w:t>https://ukcop26.org/wp-content/uploads/2021/11/COP26-Presidency-Outcomes-The-Climate-Pact.pdf</w:t>
        </w:r>
      </w:hyperlink>
      <w:r>
        <w:rPr>
          <w:sz w:val="18"/>
          <w:szCs w:val="18"/>
        </w:rPr>
        <w:t>.</w:t>
      </w:r>
    </w:p>
  </w:footnote>
  <w:footnote w:id="7">
    <w:p w14:paraId="5BA5B8BC" w14:textId="2199BD3B" w:rsidR="00A3452E" w:rsidRPr="00602303" w:rsidRDefault="00A3452E" w:rsidP="00A3452E">
      <w:pPr>
        <w:pStyle w:val="FootnoteText"/>
        <w:rPr>
          <w:sz w:val="18"/>
        </w:rPr>
      </w:pPr>
      <w:r w:rsidRPr="0046326A">
        <w:rPr>
          <w:rStyle w:val="FootnoteReference"/>
          <w:sz w:val="18"/>
          <w:szCs w:val="18"/>
        </w:rPr>
        <w:footnoteRef/>
      </w:r>
      <w:r w:rsidR="00815E7E" w:rsidRPr="00942409">
        <w:rPr>
          <w:sz w:val="18"/>
          <w:szCs w:val="18"/>
        </w:rPr>
        <w:t xml:space="preserve"> </w:t>
      </w:r>
      <w:hyperlink r:id="rId5" w:history="1">
        <w:r w:rsidR="00BE310F" w:rsidRPr="00B8353C">
          <w:rPr>
            <w:rStyle w:val="Hyperlink"/>
            <w:sz w:val="18"/>
            <w:szCs w:val="18"/>
          </w:rPr>
          <w:t>https://climateactiontracker.org/global/temperatures/</w:t>
        </w:r>
      </w:hyperlink>
      <w:r>
        <w:rPr>
          <w:sz w:val="18"/>
          <w:szCs w:val="18"/>
        </w:rPr>
        <w:t>.</w:t>
      </w:r>
    </w:p>
  </w:footnote>
  <w:footnote w:id="8">
    <w:p w14:paraId="47F687BC" w14:textId="08AF05BA" w:rsidR="007C6291" w:rsidRPr="006668E9" w:rsidRDefault="007C6291" w:rsidP="007C6291">
      <w:pPr>
        <w:pStyle w:val="FootnoteText"/>
        <w:rPr>
          <w:sz w:val="18"/>
          <w:szCs w:val="18"/>
        </w:rPr>
      </w:pPr>
      <w:r w:rsidRPr="006668E9">
        <w:rPr>
          <w:rStyle w:val="FootnoteReference"/>
          <w:sz w:val="18"/>
          <w:szCs w:val="18"/>
        </w:rPr>
        <w:footnoteRef/>
      </w:r>
      <w:r w:rsidRPr="006668E9">
        <w:rPr>
          <w:sz w:val="18"/>
          <w:szCs w:val="18"/>
        </w:rPr>
        <w:t xml:space="preserve"> Met Office (2015)</w:t>
      </w:r>
      <w:r>
        <w:rPr>
          <w:sz w:val="18"/>
          <w:szCs w:val="18"/>
        </w:rPr>
        <w:t>,</w:t>
      </w:r>
      <w:r w:rsidRPr="006668E9">
        <w:rPr>
          <w:sz w:val="18"/>
          <w:szCs w:val="18"/>
        </w:rPr>
        <w:t xml:space="preserve"> </w:t>
      </w:r>
      <w:r w:rsidR="00C61E0F">
        <w:rPr>
          <w:sz w:val="18"/>
          <w:szCs w:val="18"/>
        </w:rPr>
        <w:t>“</w:t>
      </w:r>
      <w:r w:rsidRPr="006668E9">
        <w:rPr>
          <w:sz w:val="18"/>
          <w:szCs w:val="18"/>
        </w:rPr>
        <w:t>UK Climate Projections: Headline Findings</w:t>
      </w:r>
      <w:r w:rsidR="00C61E0F">
        <w:rPr>
          <w:sz w:val="18"/>
          <w:szCs w:val="18"/>
        </w:rPr>
        <w:t>”</w:t>
      </w:r>
      <w:r>
        <w:rPr>
          <w:sz w:val="18"/>
          <w:szCs w:val="18"/>
        </w:rPr>
        <w:t>,</w:t>
      </w:r>
      <w:r w:rsidRPr="006668E9">
        <w:rPr>
          <w:sz w:val="18"/>
          <w:szCs w:val="18"/>
        </w:rPr>
        <w:t xml:space="preserve"> July 2021</w:t>
      </w:r>
      <w:r>
        <w:rPr>
          <w:sz w:val="18"/>
          <w:szCs w:val="18"/>
        </w:rPr>
        <w:t>,</w:t>
      </w:r>
      <w:r w:rsidRPr="006668E9">
        <w:rPr>
          <w:sz w:val="18"/>
          <w:szCs w:val="18"/>
        </w:rPr>
        <w:t xml:space="preserve"> version 3 p. 6-7</w:t>
      </w:r>
      <w:r w:rsidRPr="006668E9">
        <w:rPr>
          <w:sz w:val="18"/>
          <w:szCs w:val="18"/>
        </w:rPr>
        <w:br/>
      </w:r>
      <w:hyperlink r:id="rId6" w:history="1">
        <w:r w:rsidRPr="00FF2184">
          <w:rPr>
            <w:rStyle w:val="Hyperlink"/>
            <w:sz w:val="18"/>
            <w:szCs w:val="18"/>
          </w:rPr>
          <w:t>https://www.metoffice.gov.uk/binaries/content/assets/metofficegovuk/pdf/research/ukcp/ukcp18_headline_findings_v3.pdf</w:t>
        </w:r>
      </w:hyperlink>
      <w:r>
        <w:rPr>
          <w:sz w:val="18"/>
          <w:szCs w:val="18"/>
        </w:rPr>
        <w:t xml:space="preserve"> </w:t>
      </w:r>
    </w:p>
  </w:footnote>
  <w:footnote w:id="9">
    <w:p w14:paraId="15F27EDC" w14:textId="77777777" w:rsidR="00A90853" w:rsidRPr="006668E9" w:rsidRDefault="00A90853" w:rsidP="00A90853">
      <w:pPr>
        <w:pStyle w:val="FootnoteText"/>
        <w:rPr>
          <w:rFonts w:cstheme="minorHAnsi"/>
          <w:sz w:val="18"/>
          <w:szCs w:val="18"/>
        </w:rPr>
      </w:pPr>
      <w:r w:rsidRPr="006668E9">
        <w:rPr>
          <w:rStyle w:val="FootnoteReference"/>
          <w:sz w:val="18"/>
          <w:szCs w:val="18"/>
        </w:rPr>
        <w:footnoteRef/>
      </w:r>
      <w:r w:rsidRPr="006668E9">
        <w:rPr>
          <w:sz w:val="18"/>
          <w:szCs w:val="18"/>
        </w:rPr>
        <w:t xml:space="preserve"> </w:t>
      </w:r>
      <w:r w:rsidRPr="006668E9">
        <w:rPr>
          <w:rFonts w:cstheme="minorHAnsi"/>
          <w:sz w:val="18"/>
          <w:szCs w:val="18"/>
        </w:rPr>
        <w:t xml:space="preserve">Priest, S., </w:t>
      </w:r>
      <w:proofErr w:type="spellStart"/>
      <w:r w:rsidRPr="006668E9">
        <w:rPr>
          <w:rFonts w:cstheme="minorHAnsi"/>
          <w:sz w:val="18"/>
          <w:szCs w:val="18"/>
        </w:rPr>
        <w:t>Viavattene</w:t>
      </w:r>
      <w:proofErr w:type="spellEnd"/>
      <w:r w:rsidRPr="006668E9">
        <w:rPr>
          <w:rFonts w:cstheme="minorHAnsi"/>
          <w:sz w:val="18"/>
          <w:szCs w:val="18"/>
        </w:rPr>
        <w:t xml:space="preserve">, C., and Cotton, J. (2019) Environment Agency presentation: </w:t>
      </w:r>
      <w:r>
        <w:rPr>
          <w:rFonts w:cstheme="minorHAnsi"/>
          <w:sz w:val="18"/>
          <w:szCs w:val="18"/>
        </w:rPr>
        <w:t>“</w:t>
      </w:r>
      <w:r w:rsidRPr="006668E9">
        <w:rPr>
          <w:rFonts w:cstheme="minorHAnsi"/>
          <w:sz w:val="18"/>
          <w:szCs w:val="18"/>
        </w:rPr>
        <w:t xml:space="preserve">New economic costs for the mental </w:t>
      </w:r>
      <w:r w:rsidRPr="006668E9">
        <w:rPr>
          <w:rFonts w:cstheme="minorHAnsi"/>
          <w:sz w:val="18"/>
          <w:szCs w:val="18"/>
        </w:rPr>
        <w:br/>
        <w:t xml:space="preserve">  health impacts of flooding</w:t>
      </w:r>
      <w:r>
        <w:rPr>
          <w:rFonts w:cstheme="minorHAnsi"/>
          <w:sz w:val="18"/>
          <w:szCs w:val="18"/>
        </w:rPr>
        <w:t>.”</w:t>
      </w:r>
    </w:p>
    <w:p w14:paraId="12F97BD1" w14:textId="77777777" w:rsidR="00A90853" w:rsidRDefault="00A90853" w:rsidP="00A90853">
      <w:pPr>
        <w:pStyle w:val="FootnoteText"/>
      </w:pPr>
    </w:p>
  </w:footnote>
  <w:footnote w:id="10">
    <w:p w14:paraId="6A439EC0" w14:textId="277F4EDF" w:rsidR="005D4BCE" w:rsidRDefault="005D4BCE">
      <w:pPr>
        <w:pStyle w:val="FootnoteText"/>
      </w:pPr>
      <w:r>
        <w:rPr>
          <w:rStyle w:val="FootnoteReference"/>
        </w:rPr>
        <w:footnoteRef/>
      </w:r>
      <w:r>
        <w:t xml:space="preserve"> </w:t>
      </w:r>
      <w:r w:rsidR="00F35E59">
        <w:rPr>
          <w:sz w:val="18"/>
        </w:rPr>
        <w:t>B</w:t>
      </w:r>
      <w:r w:rsidRPr="00E6307B">
        <w:rPr>
          <w:sz w:val="18"/>
        </w:rPr>
        <w:t>uilding reg</w:t>
      </w:r>
      <w:r w:rsidR="00E6307B" w:rsidRPr="00E6307B">
        <w:rPr>
          <w:sz w:val="18"/>
        </w:rPr>
        <w:t xml:space="preserve">ulations </w:t>
      </w:r>
      <w:r w:rsidR="00F35E59">
        <w:rPr>
          <w:sz w:val="18"/>
        </w:rPr>
        <w:t xml:space="preserve">for new homes </w:t>
      </w:r>
      <w:r w:rsidR="00E6307B" w:rsidRPr="00E6307B">
        <w:rPr>
          <w:sz w:val="18"/>
        </w:rPr>
        <w:t>have been strengthened</w:t>
      </w:r>
      <w:r w:rsidRPr="00E6307B">
        <w:rPr>
          <w:sz w:val="18"/>
        </w:rPr>
        <w:t xml:space="preserve"> </w:t>
      </w:r>
      <w:r w:rsidR="00CC0CDD">
        <w:rPr>
          <w:sz w:val="18"/>
        </w:rPr>
        <w:t>to require</w:t>
      </w:r>
      <w:r w:rsidR="000A3A78">
        <w:rPr>
          <w:sz w:val="18"/>
        </w:rPr>
        <w:t xml:space="preserve"> high</w:t>
      </w:r>
      <w:r w:rsidR="00CC0CDD">
        <w:rPr>
          <w:sz w:val="18"/>
        </w:rPr>
        <w:t xml:space="preserve"> </w:t>
      </w:r>
      <w:r w:rsidR="00CC0CDD" w:rsidRPr="00E6307B">
        <w:rPr>
          <w:sz w:val="18"/>
        </w:rPr>
        <w:t xml:space="preserve">energy performance </w:t>
      </w:r>
      <w:r w:rsidR="000A3A78">
        <w:rPr>
          <w:sz w:val="18"/>
        </w:rPr>
        <w:t>and electric vehicle</w:t>
      </w:r>
      <w:r w:rsidRPr="00E6307B">
        <w:rPr>
          <w:sz w:val="18"/>
        </w:rPr>
        <w:t xml:space="preserve"> charging points</w:t>
      </w:r>
      <w:r w:rsidR="000A3A78">
        <w:rPr>
          <w:sz w:val="18"/>
        </w:rPr>
        <w:t>.</w:t>
      </w:r>
      <w:r w:rsidRPr="00E6307B">
        <w:rPr>
          <w:sz w:val="18"/>
        </w:rPr>
        <w:t xml:space="preserve"> </w:t>
      </w:r>
    </w:p>
  </w:footnote>
  <w:footnote w:id="11">
    <w:p w14:paraId="071E653F" w14:textId="682B7AEC" w:rsidR="002C3A76" w:rsidRDefault="002C3A76">
      <w:pPr>
        <w:pStyle w:val="FootnoteText"/>
      </w:pPr>
      <w:r>
        <w:rPr>
          <w:rStyle w:val="FootnoteReference"/>
        </w:rPr>
        <w:footnoteRef/>
      </w:r>
      <w:r>
        <w:t xml:space="preserve"> </w:t>
      </w:r>
      <w:r w:rsidR="00222188">
        <w:rPr>
          <w:sz w:val="18"/>
        </w:rPr>
        <w:t>In the context of food, t</w:t>
      </w:r>
      <w:r w:rsidR="00D23CD7" w:rsidRPr="003E1288">
        <w:rPr>
          <w:sz w:val="18"/>
        </w:rPr>
        <w:t xml:space="preserve">he term </w:t>
      </w:r>
      <w:r w:rsidRPr="003E1288">
        <w:rPr>
          <w:sz w:val="18"/>
        </w:rPr>
        <w:t>“</w:t>
      </w:r>
      <w:proofErr w:type="gramStart"/>
      <w:r w:rsidR="00D23CD7" w:rsidRPr="003E1288">
        <w:rPr>
          <w:sz w:val="18"/>
        </w:rPr>
        <w:t>h</w:t>
      </w:r>
      <w:r w:rsidRPr="003E1288">
        <w:rPr>
          <w:sz w:val="18"/>
        </w:rPr>
        <w:t>igh-carbon</w:t>
      </w:r>
      <w:proofErr w:type="gramEnd"/>
      <w:r w:rsidRPr="003E1288">
        <w:rPr>
          <w:sz w:val="18"/>
        </w:rPr>
        <w:t xml:space="preserve">” </w:t>
      </w:r>
      <w:r w:rsidR="007E0548" w:rsidRPr="003E1288">
        <w:rPr>
          <w:sz w:val="18"/>
        </w:rPr>
        <w:t>means that</w:t>
      </w:r>
      <w:r w:rsidRPr="003E1288">
        <w:rPr>
          <w:sz w:val="18"/>
        </w:rPr>
        <w:t xml:space="preserve"> </w:t>
      </w:r>
      <w:r w:rsidR="00D23CD7" w:rsidRPr="003E1288">
        <w:rPr>
          <w:sz w:val="18"/>
        </w:rPr>
        <w:t xml:space="preserve">GHG emissions </w:t>
      </w:r>
      <w:r w:rsidR="007E0548" w:rsidRPr="003E1288">
        <w:rPr>
          <w:sz w:val="18"/>
        </w:rPr>
        <w:t xml:space="preserve">from producing a </w:t>
      </w:r>
      <w:r w:rsidR="000F16AF" w:rsidRPr="003E1288">
        <w:rPr>
          <w:sz w:val="18"/>
        </w:rPr>
        <w:t xml:space="preserve">unit </w:t>
      </w:r>
      <w:r w:rsidR="007E0548" w:rsidRPr="003E1288">
        <w:rPr>
          <w:sz w:val="18"/>
        </w:rPr>
        <w:t xml:space="preserve">of </w:t>
      </w:r>
      <w:r w:rsidR="000F16AF" w:rsidRPr="003E1288">
        <w:rPr>
          <w:sz w:val="18"/>
        </w:rPr>
        <w:t>calories and nutrition</w:t>
      </w:r>
      <w:r w:rsidR="009E30E5" w:rsidRPr="003E1288">
        <w:rPr>
          <w:sz w:val="18"/>
        </w:rPr>
        <w:t xml:space="preserve"> </w:t>
      </w:r>
      <w:r w:rsidR="007C5600">
        <w:rPr>
          <w:sz w:val="18"/>
        </w:rPr>
        <w:t xml:space="preserve">ready for human consumption </w:t>
      </w:r>
      <w:r w:rsidR="00EE4E84">
        <w:rPr>
          <w:sz w:val="18"/>
        </w:rPr>
        <w:t>are</w:t>
      </w:r>
      <w:r w:rsidR="007E0548" w:rsidRPr="003E1288">
        <w:rPr>
          <w:sz w:val="18"/>
        </w:rPr>
        <w:t xml:space="preserve"> high</w:t>
      </w:r>
      <w:r w:rsidR="003E1288">
        <w:rPr>
          <w:sz w:val="18"/>
        </w:rPr>
        <w:t xml:space="preserve"> </w:t>
      </w:r>
      <w:r w:rsidR="00EE4E84">
        <w:rPr>
          <w:sz w:val="18"/>
        </w:rPr>
        <w:t>compared</w:t>
      </w:r>
      <w:r w:rsidR="007E0548" w:rsidRPr="003E1288">
        <w:rPr>
          <w:sz w:val="18"/>
        </w:rPr>
        <w:t xml:space="preserve"> to other </w:t>
      </w:r>
      <w:r w:rsidR="003E1288" w:rsidRPr="003E1288">
        <w:rPr>
          <w:sz w:val="18"/>
        </w:rPr>
        <w:t xml:space="preserve">food </w:t>
      </w:r>
      <w:r w:rsidR="003E1288">
        <w:rPr>
          <w:sz w:val="18"/>
        </w:rPr>
        <w:t>types</w:t>
      </w:r>
      <w:r w:rsidR="007E0548" w:rsidRPr="003E1288">
        <w:rPr>
          <w:sz w:val="18"/>
        </w:rPr>
        <w:t>.</w:t>
      </w:r>
      <w:r w:rsidR="00EE4E84">
        <w:rPr>
          <w:sz w:val="18"/>
        </w:rPr>
        <w:t xml:space="preserve"> </w:t>
      </w:r>
      <w:r w:rsidR="00C014D3">
        <w:rPr>
          <w:sz w:val="18"/>
        </w:rPr>
        <w:t>For further details, see</w:t>
      </w:r>
      <w:r w:rsidR="00EE4E84">
        <w:rPr>
          <w:sz w:val="18"/>
        </w:rPr>
        <w:t xml:space="preserve"> </w:t>
      </w:r>
      <w:r w:rsidR="00C014D3" w:rsidRPr="00C014D3">
        <w:rPr>
          <w:sz w:val="18"/>
        </w:rPr>
        <w:t xml:space="preserve">Poore &amp; </w:t>
      </w:r>
      <w:proofErr w:type="spellStart"/>
      <w:r w:rsidR="00C014D3" w:rsidRPr="00C014D3">
        <w:rPr>
          <w:sz w:val="18"/>
        </w:rPr>
        <w:t>Nemecek</w:t>
      </w:r>
      <w:proofErr w:type="spellEnd"/>
      <w:r w:rsidR="00C014D3" w:rsidRPr="00C014D3">
        <w:rPr>
          <w:sz w:val="18"/>
        </w:rPr>
        <w:t xml:space="preserve"> (2018)</w:t>
      </w:r>
      <w:r w:rsidR="00A966A6">
        <w:rPr>
          <w:sz w:val="18"/>
        </w:rPr>
        <w:t>,</w:t>
      </w:r>
      <w:r w:rsidR="00C014D3" w:rsidRPr="00C014D3">
        <w:rPr>
          <w:sz w:val="18"/>
        </w:rPr>
        <w:t xml:space="preserve"> </w:t>
      </w:r>
      <w:r w:rsidR="00C014D3">
        <w:rPr>
          <w:sz w:val="18"/>
        </w:rPr>
        <w:t>“</w:t>
      </w:r>
      <w:r w:rsidR="00C014D3" w:rsidRPr="00C014D3">
        <w:rPr>
          <w:sz w:val="18"/>
        </w:rPr>
        <w:t>Reducing food’s environmental impacts through producers and consumers</w:t>
      </w:r>
      <w:r w:rsidR="00C014D3">
        <w:rPr>
          <w:sz w:val="18"/>
        </w:rPr>
        <w:t>,”</w:t>
      </w:r>
      <w:r w:rsidR="00C014D3" w:rsidRPr="00C014D3">
        <w:rPr>
          <w:sz w:val="18"/>
        </w:rPr>
        <w:t xml:space="preserve"> </w:t>
      </w:r>
      <w:r w:rsidR="00C014D3" w:rsidRPr="00A966A6">
        <w:rPr>
          <w:i/>
          <w:iCs/>
          <w:sz w:val="18"/>
        </w:rPr>
        <w:t>Science</w:t>
      </w:r>
      <w:r w:rsidR="00C014D3" w:rsidRPr="00C014D3">
        <w:rPr>
          <w:sz w:val="18"/>
        </w:rPr>
        <w:t>, 360(6392), 987-992.</w:t>
      </w:r>
    </w:p>
  </w:footnote>
  <w:footnote w:id="12">
    <w:p w14:paraId="03FB1C4B" w14:textId="01C52B67" w:rsidR="002A6A0E" w:rsidRPr="00602303" w:rsidRDefault="002A6A0E" w:rsidP="002A6A0E">
      <w:pPr>
        <w:pStyle w:val="FootnoteText"/>
        <w:rPr>
          <w:sz w:val="18"/>
        </w:rPr>
      </w:pPr>
      <w:r>
        <w:rPr>
          <w:rStyle w:val="FootnoteReference"/>
        </w:rPr>
        <w:footnoteRef/>
      </w:r>
      <w:r>
        <w:t xml:space="preserve"> </w:t>
      </w:r>
      <w:r w:rsidRPr="00602303">
        <w:rPr>
          <w:sz w:val="18"/>
        </w:rPr>
        <w:t>Climate Change Committee (2020</w:t>
      </w:r>
      <w:r w:rsidRPr="000C18EB">
        <w:rPr>
          <w:sz w:val="18"/>
          <w:szCs w:val="18"/>
        </w:rPr>
        <w:t>)</w:t>
      </w:r>
      <w:r>
        <w:rPr>
          <w:sz w:val="18"/>
          <w:szCs w:val="18"/>
        </w:rPr>
        <w:t>, “</w:t>
      </w:r>
      <w:r w:rsidRPr="00602303">
        <w:rPr>
          <w:sz w:val="18"/>
        </w:rPr>
        <w:t>The Sixth Carbon Budget</w:t>
      </w:r>
      <w:r w:rsidRPr="000C18EB">
        <w:rPr>
          <w:sz w:val="18"/>
          <w:szCs w:val="18"/>
        </w:rPr>
        <w:t>:</w:t>
      </w:r>
      <w:r w:rsidRPr="00602303">
        <w:rPr>
          <w:sz w:val="18"/>
        </w:rPr>
        <w:t xml:space="preserve"> The UK’s </w:t>
      </w:r>
      <w:r w:rsidRPr="000C18EB">
        <w:rPr>
          <w:sz w:val="18"/>
          <w:szCs w:val="18"/>
        </w:rPr>
        <w:t>P</w:t>
      </w:r>
      <w:r w:rsidRPr="00602303">
        <w:rPr>
          <w:sz w:val="18"/>
        </w:rPr>
        <w:t>ath to Net Zero</w:t>
      </w:r>
      <w:r w:rsidRPr="000C18EB">
        <w:rPr>
          <w:sz w:val="18"/>
          <w:szCs w:val="18"/>
        </w:rPr>
        <w:t>,</w:t>
      </w:r>
      <w:r>
        <w:rPr>
          <w:sz w:val="18"/>
          <w:szCs w:val="18"/>
        </w:rPr>
        <w:t>”</w:t>
      </w:r>
      <w:r w:rsidRPr="00602303">
        <w:rPr>
          <w:sz w:val="18"/>
        </w:rPr>
        <w:t xml:space="preserve"> p.</w:t>
      </w:r>
      <w:r w:rsidR="00DD26D4">
        <w:rPr>
          <w:sz w:val="18"/>
        </w:rPr>
        <w:t xml:space="preserve"> </w:t>
      </w:r>
      <w:r w:rsidRPr="00602303">
        <w:rPr>
          <w:sz w:val="18"/>
        </w:rPr>
        <w:t>30</w:t>
      </w:r>
      <w:r>
        <w:rPr>
          <w:sz w:val="18"/>
          <w:szCs w:val="18"/>
        </w:rPr>
        <w:t>.</w:t>
      </w:r>
    </w:p>
  </w:footnote>
  <w:footnote w:id="13">
    <w:p w14:paraId="28494FF3" w14:textId="1278B81E" w:rsidR="00F359DE" w:rsidRPr="00733E79" w:rsidRDefault="00F359DE" w:rsidP="00F359DE">
      <w:pPr>
        <w:pStyle w:val="FootnoteText"/>
        <w:rPr>
          <w:sz w:val="18"/>
          <w:szCs w:val="18"/>
        </w:rPr>
      </w:pPr>
      <w:r>
        <w:rPr>
          <w:rStyle w:val="FootnoteReference"/>
        </w:rPr>
        <w:footnoteRef/>
      </w:r>
      <w:r>
        <w:t xml:space="preserve"> </w:t>
      </w:r>
      <w:r w:rsidR="00A0397B">
        <w:t>“</w:t>
      </w:r>
      <w:r w:rsidRPr="00733E79">
        <w:rPr>
          <w:sz w:val="18"/>
          <w:szCs w:val="18"/>
        </w:rPr>
        <w:t>Exmoor National Park Partnership Plan 2018-2023,</w:t>
      </w:r>
      <w:r w:rsidR="00A0397B">
        <w:rPr>
          <w:sz w:val="18"/>
          <w:szCs w:val="18"/>
        </w:rPr>
        <w:t>”</w:t>
      </w:r>
      <w:r w:rsidRPr="00733E79">
        <w:rPr>
          <w:sz w:val="18"/>
          <w:szCs w:val="18"/>
        </w:rPr>
        <w:t xml:space="preserve"> </w:t>
      </w:r>
      <w:hyperlink r:id="rId7" w:history="1">
        <w:r w:rsidRPr="00733E79">
          <w:rPr>
            <w:rStyle w:val="Hyperlink"/>
            <w:sz w:val="18"/>
            <w:szCs w:val="18"/>
          </w:rPr>
          <w:t>https://www.exmoor-nationalpark.gov.uk/__data/assets/pdf_file/0016/251161/Partnership-Plan-2018-2023-single-pages.pdf</w:t>
        </w:r>
      </w:hyperlink>
      <w:r w:rsidRPr="00733E79">
        <w:rPr>
          <w:sz w:val="18"/>
          <w:szCs w:val="18"/>
        </w:rPr>
        <w:t xml:space="preserve">. </w:t>
      </w:r>
    </w:p>
  </w:footnote>
  <w:footnote w:id="14">
    <w:p w14:paraId="1F8CDC5F" w14:textId="77777777" w:rsidR="00F359DE" w:rsidRPr="00733E79" w:rsidRDefault="00F359DE" w:rsidP="00F359DE">
      <w:pPr>
        <w:pStyle w:val="FootnoteText"/>
        <w:rPr>
          <w:sz w:val="18"/>
          <w:szCs w:val="18"/>
        </w:rPr>
      </w:pPr>
      <w:r w:rsidRPr="00733E79">
        <w:rPr>
          <w:rStyle w:val="FootnoteReference"/>
          <w:sz w:val="18"/>
          <w:szCs w:val="18"/>
        </w:rPr>
        <w:footnoteRef/>
      </w:r>
      <w:r w:rsidRPr="00733E79">
        <w:rPr>
          <w:sz w:val="18"/>
          <w:szCs w:val="18"/>
        </w:rPr>
        <w:t xml:space="preserve"> </w:t>
      </w:r>
      <w:hyperlink r:id="rId8" w:history="1">
        <w:r w:rsidRPr="00733E79">
          <w:rPr>
            <w:rStyle w:val="Hyperlink"/>
            <w:sz w:val="18"/>
            <w:szCs w:val="18"/>
          </w:rPr>
          <w:t>Exmoor - Hydropower (exmoor-nationalpark.gov.uk)</w:t>
        </w:r>
      </w:hyperlink>
      <w:r w:rsidRPr="00733E79">
        <w:rPr>
          <w:sz w:val="18"/>
          <w:szCs w:val="18"/>
        </w:rPr>
        <w:t xml:space="preserve">. </w:t>
      </w:r>
    </w:p>
  </w:footnote>
  <w:footnote w:id="15">
    <w:p w14:paraId="79EED9BD" w14:textId="1E9B4179" w:rsidR="00F359DE" w:rsidRPr="00733E79" w:rsidRDefault="00F359DE" w:rsidP="00F359DE">
      <w:pPr>
        <w:pStyle w:val="FootnoteText"/>
        <w:rPr>
          <w:sz w:val="18"/>
          <w:szCs w:val="18"/>
        </w:rPr>
      </w:pPr>
      <w:r w:rsidRPr="00733E79">
        <w:rPr>
          <w:rStyle w:val="FootnoteReference"/>
          <w:sz w:val="18"/>
          <w:szCs w:val="18"/>
        </w:rPr>
        <w:footnoteRef/>
      </w:r>
      <w:r w:rsidRPr="00733E79">
        <w:rPr>
          <w:sz w:val="18"/>
          <w:szCs w:val="18"/>
        </w:rPr>
        <w:t xml:space="preserve"> Exmoor National Park Authority, </w:t>
      </w:r>
      <w:r w:rsidR="00A0397B">
        <w:rPr>
          <w:sz w:val="18"/>
          <w:szCs w:val="18"/>
        </w:rPr>
        <w:t>“</w:t>
      </w:r>
      <w:r w:rsidRPr="00733E79">
        <w:rPr>
          <w:sz w:val="18"/>
          <w:szCs w:val="18"/>
        </w:rPr>
        <w:t>Climate Emergency Action Plan,</w:t>
      </w:r>
      <w:r w:rsidR="00A0397B">
        <w:rPr>
          <w:sz w:val="18"/>
          <w:szCs w:val="18"/>
        </w:rPr>
        <w:t>”</w:t>
      </w:r>
      <w:r w:rsidRPr="00733E79">
        <w:rPr>
          <w:sz w:val="18"/>
          <w:szCs w:val="18"/>
        </w:rPr>
        <w:t xml:space="preserve"> August 2021, </w:t>
      </w:r>
      <w:hyperlink r:id="rId9" w:history="1">
        <w:r w:rsidRPr="00733E79">
          <w:rPr>
            <w:rStyle w:val="Hyperlink"/>
            <w:sz w:val="18"/>
            <w:szCs w:val="18"/>
          </w:rPr>
          <w:t>https://www.exmoor-nationalpark.gov.uk/__data/assets/pdf_file/0015/400902/Climate-Action-Plan-spreads.pdf</w:t>
        </w:r>
      </w:hyperlink>
      <w:r w:rsidRPr="00733E79">
        <w:rPr>
          <w:sz w:val="18"/>
          <w:szCs w:val="18"/>
        </w:rPr>
        <w:t xml:space="preserve">. </w:t>
      </w:r>
    </w:p>
  </w:footnote>
  <w:footnote w:id="16">
    <w:p w14:paraId="2B636F06" w14:textId="61821839" w:rsidR="004D7BB1" w:rsidRPr="00733E79" w:rsidRDefault="004D7BB1">
      <w:pPr>
        <w:pStyle w:val="FootnoteText"/>
        <w:rPr>
          <w:sz w:val="18"/>
          <w:szCs w:val="18"/>
        </w:rPr>
      </w:pPr>
      <w:r w:rsidRPr="00733E79">
        <w:rPr>
          <w:rStyle w:val="FootnoteReference"/>
          <w:sz w:val="18"/>
          <w:szCs w:val="18"/>
        </w:rPr>
        <w:footnoteRef/>
      </w:r>
      <w:r w:rsidRPr="00733E79">
        <w:rPr>
          <w:sz w:val="18"/>
          <w:szCs w:val="18"/>
        </w:rPr>
        <w:t xml:space="preserve"> </w:t>
      </w:r>
      <w:r w:rsidR="00A0397B">
        <w:rPr>
          <w:sz w:val="18"/>
          <w:szCs w:val="18"/>
        </w:rPr>
        <w:t>“</w:t>
      </w:r>
      <w:r w:rsidR="006102D1" w:rsidRPr="00733E79">
        <w:rPr>
          <w:sz w:val="18"/>
          <w:szCs w:val="18"/>
        </w:rPr>
        <w:t>Renewable Energy Resource Assessment for Exmoor National Park, 2008,</w:t>
      </w:r>
      <w:r w:rsidR="00A0397B">
        <w:rPr>
          <w:sz w:val="18"/>
          <w:szCs w:val="18"/>
        </w:rPr>
        <w:t>”</w:t>
      </w:r>
      <w:r w:rsidR="006102D1" w:rsidRPr="00733E79">
        <w:rPr>
          <w:sz w:val="18"/>
          <w:szCs w:val="18"/>
        </w:rPr>
        <w:t xml:space="preserve">  </w:t>
      </w:r>
      <w:hyperlink r:id="rId10" w:history="1">
        <w:r w:rsidR="006102D1" w:rsidRPr="00733E79">
          <w:rPr>
            <w:rStyle w:val="Hyperlink"/>
            <w:sz w:val="18"/>
            <w:szCs w:val="18"/>
          </w:rPr>
          <w:t>https://www.exmoor-nationalpark.gov.uk/__data/assets/pdf_file/0034/289384/Renewable-Energy-Assessment-for-Exmoor_2008.pdf</w:t>
        </w:r>
      </w:hyperlink>
      <w:r w:rsidR="006102D1" w:rsidRPr="00733E79">
        <w:rPr>
          <w:sz w:val="18"/>
          <w:szCs w:val="18"/>
        </w:rPr>
        <w:t xml:space="preserve">. </w:t>
      </w:r>
    </w:p>
  </w:footnote>
  <w:footnote w:id="17">
    <w:p w14:paraId="20A706A8" w14:textId="30EF7391" w:rsidR="00F359DE" w:rsidRPr="00733E79" w:rsidRDefault="00F359DE" w:rsidP="00F359DE">
      <w:pPr>
        <w:pStyle w:val="FootnoteText"/>
        <w:rPr>
          <w:sz w:val="18"/>
          <w:szCs w:val="18"/>
        </w:rPr>
      </w:pPr>
      <w:r w:rsidRPr="00733E79">
        <w:rPr>
          <w:rStyle w:val="FootnoteReference"/>
          <w:sz w:val="18"/>
          <w:szCs w:val="18"/>
        </w:rPr>
        <w:footnoteRef/>
      </w:r>
      <w:r w:rsidRPr="00733E79">
        <w:rPr>
          <w:sz w:val="18"/>
          <w:szCs w:val="18"/>
        </w:rPr>
        <w:t xml:space="preserve"> Exmoor National Park Local Plan, </w:t>
      </w:r>
      <w:r w:rsidR="00A0397B">
        <w:rPr>
          <w:sz w:val="18"/>
          <w:szCs w:val="18"/>
        </w:rPr>
        <w:t>“</w:t>
      </w:r>
      <w:r w:rsidRPr="00733E79">
        <w:rPr>
          <w:sz w:val="18"/>
          <w:szCs w:val="18"/>
        </w:rPr>
        <w:t>5</w:t>
      </w:r>
      <w:r w:rsidR="00A0397B">
        <w:rPr>
          <w:sz w:val="18"/>
          <w:szCs w:val="18"/>
        </w:rPr>
        <w:t>-</w:t>
      </w:r>
      <w:r w:rsidRPr="00733E79">
        <w:rPr>
          <w:sz w:val="18"/>
          <w:szCs w:val="18"/>
        </w:rPr>
        <w:t>Year Review, Environment Topic Paper,</w:t>
      </w:r>
      <w:r w:rsidR="00A0397B">
        <w:rPr>
          <w:sz w:val="18"/>
          <w:szCs w:val="18"/>
        </w:rPr>
        <w:t>”</w:t>
      </w:r>
      <w:r w:rsidRPr="00733E79">
        <w:rPr>
          <w:sz w:val="18"/>
          <w:szCs w:val="18"/>
        </w:rPr>
        <w:t xml:space="preserve"> May 2022, </w:t>
      </w:r>
      <w:hyperlink r:id="rId11" w:history="1">
        <w:r w:rsidRPr="00733E79">
          <w:rPr>
            <w:rStyle w:val="Hyperlink"/>
            <w:sz w:val="18"/>
            <w:szCs w:val="18"/>
          </w:rPr>
          <w:t>Exmoor-Local-Plan-5-Year-Review-Environment-Topic-Paper-May-2022.pdf (exmoor-nationalpark.gov.uk)</w:t>
        </w:r>
      </w:hyperlink>
      <w:r w:rsidRPr="00733E79">
        <w:rPr>
          <w:sz w:val="18"/>
          <w:szCs w:val="18"/>
        </w:rPr>
        <w:t xml:space="preserve">. </w:t>
      </w:r>
    </w:p>
  </w:footnote>
  <w:footnote w:id="18">
    <w:p w14:paraId="42B72DD4" w14:textId="77777777" w:rsidR="00F359DE" w:rsidRPr="00733E79" w:rsidRDefault="00F359DE" w:rsidP="00F359DE">
      <w:pPr>
        <w:pStyle w:val="FootnoteText"/>
        <w:rPr>
          <w:sz w:val="18"/>
          <w:szCs w:val="18"/>
        </w:rPr>
      </w:pPr>
      <w:r w:rsidRPr="00733E79">
        <w:rPr>
          <w:rStyle w:val="FootnoteReference"/>
          <w:sz w:val="18"/>
          <w:szCs w:val="18"/>
        </w:rPr>
        <w:footnoteRef/>
      </w:r>
      <w:r w:rsidRPr="00733E79">
        <w:rPr>
          <w:sz w:val="18"/>
          <w:szCs w:val="18"/>
        </w:rPr>
        <w:t xml:space="preserve"> </w:t>
      </w:r>
      <w:hyperlink r:id="rId12" w:history="1">
        <w:r w:rsidRPr="00733E79">
          <w:rPr>
            <w:rStyle w:val="Hyperlink"/>
            <w:sz w:val="18"/>
            <w:szCs w:val="18"/>
          </w:rPr>
          <w:t>Exmoor - Grants available for community renewable energy projects (exmoor-nationalpark.gov.uk)</w:t>
        </w:r>
      </w:hyperlink>
      <w:r w:rsidRPr="00733E79">
        <w:rPr>
          <w:sz w:val="18"/>
          <w:szCs w:val="18"/>
        </w:rPr>
        <w:t xml:space="preserve">. </w:t>
      </w:r>
    </w:p>
  </w:footnote>
  <w:footnote w:id="19">
    <w:p w14:paraId="7A7FCD96" w14:textId="7B28D3BB" w:rsidR="00FB3083" w:rsidRPr="00733E79" w:rsidRDefault="00FB3083">
      <w:pPr>
        <w:pStyle w:val="FootnoteText"/>
        <w:rPr>
          <w:sz w:val="18"/>
          <w:szCs w:val="18"/>
        </w:rPr>
      </w:pPr>
      <w:r w:rsidRPr="00733E79">
        <w:rPr>
          <w:rStyle w:val="FootnoteReference"/>
          <w:sz w:val="18"/>
          <w:szCs w:val="18"/>
        </w:rPr>
        <w:footnoteRef/>
      </w:r>
      <w:r w:rsidRPr="00733E79">
        <w:rPr>
          <w:sz w:val="18"/>
          <w:szCs w:val="18"/>
        </w:rPr>
        <w:t xml:space="preserve"> </w:t>
      </w:r>
      <w:r w:rsidR="00A0397B">
        <w:rPr>
          <w:sz w:val="18"/>
          <w:szCs w:val="18"/>
        </w:rPr>
        <w:t>“</w:t>
      </w:r>
      <w:r w:rsidR="00FD4A5A" w:rsidRPr="00733E79">
        <w:rPr>
          <w:sz w:val="18"/>
          <w:szCs w:val="18"/>
        </w:rPr>
        <w:t>Glen Lyn Gorge,</w:t>
      </w:r>
      <w:r w:rsidR="00A0397B">
        <w:rPr>
          <w:sz w:val="18"/>
          <w:szCs w:val="18"/>
        </w:rPr>
        <w:t>”</w:t>
      </w:r>
      <w:r w:rsidR="00FD4A5A" w:rsidRPr="00733E79">
        <w:rPr>
          <w:sz w:val="18"/>
          <w:szCs w:val="18"/>
        </w:rPr>
        <w:t xml:space="preserve"> </w:t>
      </w:r>
      <w:hyperlink r:id="rId13" w:history="1">
        <w:r w:rsidR="00FD4A5A" w:rsidRPr="00733E79">
          <w:rPr>
            <w:rStyle w:val="Hyperlink"/>
            <w:sz w:val="18"/>
            <w:szCs w:val="18"/>
          </w:rPr>
          <w:t>https://www.exmoor-nationalpark.gov.uk/__data/assets/pdf_file/0024/271347/Glen-Lyn-Gorge-fact-sheet.pdf</w:t>
        </w:r>
      </w:hyperlink>
      <w:r w:rsidR="00C127F0" w:rsidRPr="00733E79">
        <w:rPr>
          <w:sz w:val="18"/>
          <w:szCs w:val="18"/>
        </w:rPr>
        <w:t xml:space="preserve">. </w:t>
      </w:r>
    </w:p>
  </w:footnote>
  <w:footnote w:id="20">
    <w:p w14:paraId="1B6C3185" w14:textId="4BCA4E92" w:rsidR="000931B4" w:rsidRPr="00733E79" w:rsidRDefault="00663EF6" w:rsidP="000931B4">
      <w:pPr>
        <w:pStyle w:val="FootnoteText"/>
        <w:rPr>
          <w:sz w:val="18"/>
          <w:szCs w:val="18"/>
        </w:rPr>
      </w:pPr>
      <w:r w:rsidRPr="00733E79">
        <w:rPr>
          <w:rStyle w:val="FootnoteReference"/>
          <w:sz w:val="18"/>
          <w:szCs w:val="18"/>
        </w:rPr>
        <w:footnoteRef/>
      </w:r>
      <w:r w:rsidRPr="00733E79">
        <w:rPr>
          <w:sz w:val="18"/>
          <w:szCs w:val="18"/>
        </w:rPr>
        <w:t xml:space="preserve"> </w:t>
      </w:r>
      <w:r w:rsidR="00A0397B">
        <w:rPr>
          <w:sz w:val="18"/>
          <w:szCs w:val="18"/>
        </w:rPr>
        <w:t>“</w:t>
      </w:r>
      <w:r w:rsidR="000931B4" w:rsidRPr="00733E79">
        <w:rPr>
          <w:sz w:val="18"/>
          <w:szCs w:val="18"/>
        </w:rPr>
        <w:t>Exmoor National Park Local Plan: 2011-2031,</w:t>
      </w:r>
      <w:r w:rsidR="00A0397B">
        <w:rPr>
          <w:sz w:val="18"/>
          <w:szCs w:val="18"/>
        </w:rPr>
        <w:t>”</w:t>
      </w:r>
      <w:r w:rsidR="000931B4" w:rsidRPr="00733E79">
        <w:rPr>
          <w:sz w:val="18"/>
          <w:szCs w:val="18"/>
        </w:rPr>
        <w:t xml:space="preserve"> </w:t>
      </w:r>
      <w:hyperlink r:id="rId14" w:history="1">
        <w:r w:rsidR="000931B4" w:rsidRPr="00733E79">
          <w:rPr>
            <w:rStyle w:val="Hyperlink"/>
            <w:sz w:val="18"/>
            <w:szCs w:val="18"/>
          </w:rPr>
          <w:t>https://www.exmoor-nationalpark.gov.uk/__data/assets/pdf_file/0030/257763/Local-Plan-2011-2031-for-web.pdf</w:t>
        </w:r>
      </w:hyperlink>
      <w:r w:rsidR="000931B4" w:rsidRPr="00733E79">
        <w:rPr>
          <w:sz w:val="18"/>
          <w:szCs w:val="18"/>
        </w:rPr>
        <w:t xml:space="preserve">. </w:t>
      </w:r>
    </w:p>
    <w:p w14:paraId="6ADE618E" w14:textId="20B4813A" w:rsidR="00663EF6" w:rsidRPr="00733E79" w:rsidRDefault="00663EF6">
      <w:pPr>
        <w:pStyle w:val="FootnoteText"/>
        <w:rPr>
          <w:sz w:val="18"/>
          <w:szCs w:val="18"/>
        </w:rPr>
      </w:pPr>
    </w:p>
  </w:footnote>
  <w:footnote w:id="21">
    <w:p w14:paraId="70ACE76B" w14:textId="2EC128FD" w:rsidR="00A749F5" w:rsidRPr="00733E79" w:rsidRDefault="00A749F5">
      <w:pPr>
        <w:pStyle w:val="FootnoteText"/>
        <w:rPr>
          <w:sz w:val="18"/>
          <w:szCs w:val="18"/>
        </w:rPr>
      </w:pPr>
      <w:r>
        <w:rPr>
          <w:rStyle w:val="FootnoteReference"/>
        </w:rPr>
        <w:footnoteRef/>
      </w:r>
      <w:r>
        <w:t xml:space="preserve"> </w:t>
      </w:r>
      <w:hyperlink r:id="rId15" w:history="1">
        <w:r w:rsidRPr="00733E79">
          <w:rPr>
            <w:rStyle w:val="Hyperlink"/>
            <w:sz w:val="18"/>
            <w:szCs w:val="18"/>
          </w:rPr>
          <w:t>National Park population estimates (Experimental Statistics) - Office for National Statistics (ons.gov.uk)</w:t>
        </w:r>
      </w:hyperlink>
      <w:r w:rsidR="00673883">
        <w:rPr>
          <w:rStyle w:val="Hyperlink"/>
          <w:sz w:val="18"/>
          <w:szCs w:val="18"/>
        </w:rPr>
        <w:t>.</w:t>
      </w:r>
    </w:p>
  </w:footnote>
  <w:footnote w:id="22">
    <w:p w14:paraId="5DF3CEC6" w14:textId="6D31457C" w:rsidR="00280447" w:rsidRPr="00733E79" w:rsidRDefault="00280447">
      <w:pPr>
        <w:pStyle w:val="FootnoteText"/>
        <w:rPr>
          <w:sz w:val="18"/>
          <w:szCs w:val="18"/>
        </w:rPr>
      </w:pPr>
      <w:r w:rsidRPr="00733E79">
        <w:rPr>
          <w:rStyle w:val="FootnoteReference"/>
          <w:sz w:val="18"/>
          <w:szCs w:val="18"/>
        </w:rPr>
        <w:footnoteRef/>
      </w:r>
      <w:r w:rsidRPr="00733E79">
        <w:rPr>
          <w:sz w:val="18"/>
          <w:szCs w:val="18"/>
        </w:rPr>
        <w:t xml:space="preserve"> </w:t>
      </w:r>
      <w:hyperlink r:id="rId16" w:history="1">
        <w:r w:rsidR="00363041" w:rsidRPr="00733E79">
          <w:rPr>
            <w:rStyle w:val="Hyperlink"/>
            <w:sz w:val="18"/>
            <w:szCs w:val="18"/>
          </w:rPr>
          <w:t xml:space="preserve">Exmoor </w:t>
        </w:r>
        <w:r w:rsidR="00673883">
          <w:rPr>
            <w:rStyle w:val="Hyperlink"/>
            <w:sz w:val="18"/>
            <w:szCs w:val="18"/>
          </w:rPr>
          <w:t>–</w:t>
        </w:r>
        <w:r w:rsidR="00363041" w:rsidRPr="00733E79">
          <w:rPr>
            <w:rStyle w:val="Hyperlink"/>
            <w:sz w:val="18"/>
            <w:szCs w:val="18"/>
          </w:rPr>
          <w:t xml:space="preserve"> Exmoor Facts and Figures (exmoor-nationalpark.gov.uk)</w:t>
        </w:r>
      </w:hyperlink>
      <w:r w:rsidR="00673883">
        <w:rPr>
          <w:rStyle w:val="Hyperlink"/>
          <w:sz w:val="18"/>
          <w:szCs w:val="18"/>
        </w:rPr>
        <w:t>.</w:t>
      </w:r>
    </w:p>
  </w:footnote>
  <w:footnote w:id="23">
    <w:p w14:paraId="68E3336A" w14:textId="109B7EE2" w:rsidR="005C0D36" w:rsidRPr="00733E79" w:rsidRDefault="005C0D36">
      <w:pPr>
        <w:pStyle w:val="FootnoteText"/>
        <w:rPr>
          <w:sz w:val="18"/>
          <w:szCs w:val="18"/>
        </w:rPr>
      </w:pPr>
      <w:r w:rsidRPr="00733E79">
        <w:rPr>
          <w:rStyle w:val="FootnoteReference"/>
          <w:sz w:val="18"/>
          <w:szCs w:val="18"/>
        </w:rPr>
        <w:footnoteRef/>
      </w:r>
      <w:r w:rsidRPr="00733E79">
        <w:rPr>
          <w:sz w:val="18"/>
          <w:szCs w:val="18"/>
        </w:rPr>
        <w:t xml:space="preserve"> </w:t>
      </w:r>
      <w:r w:rsidR="00445F90">
        <w:rPr>
          <w:sz w:val="18"/>
          <w:szCs w:val="18"/>
        </w:rPr>
        <w:t>“</w:t>
      </w:r>
      <w:r w:rsidRPr="00733E79">
        <w:rPr>
          <w:sz w:val="18"/>
          <w:szCs w:val="18"/>
        </w:rPr>
        <w:t>Exmoor National Park Local Plan: 2011-2031,</w:t>
      </w:r>
      <w:r w:rsidR="00445F90">
        <w:rPr>
          <w:sz w:val="18"/>
          <w:szCs w:val="18"/>
        </w:rPr>
        <w:t>”</w:t>
      </w:r>
      <w:r w:rsidRPr="00733E79">
        <w:rPr>
          <w:sz w:val="18"/>
          <w:szCs w:val="18"/>
        </w:rPr>
        <w:t xml:space="preserve"> </w:t>
      </w:r>
      <w:hyperlink r:id="rId17" w:history="1">
        <w:r w:rsidRPr="00733E79">
          <w:rPr>
            <w:rStyle w:val="Hyperlink"/>
            <w:sz w:val="18"/>
            <w:szCs w:val="18"/>
          </w:rPr>
          <w:t>https://www.exmoor-nationalpark.gov.uk/__data/assets/pdf_file/0030/257763/Local-Plan-2011-2031-for-web.pdf</w:t>
        </w:r>
      </w:hyperlink>
      <w:r w:rsidRPr="00733E79">
        <w:rPr>
          <w:sz w:val="18"/>
          <w:szCs w:val="18"/>
        </w:rPr>
        <w:t xml:space="preserve">. </w:t>
      </w:r>
    </w:p>
  </w:footnote>
  <w:footnote w:id="24">
    <w:p w14:paraId="17A9A2F0" w14:textId="7A6718BB" w:rsidR="0043196A" w:rsidRDefault="0043196A">
      <w:pPr>
        <w:pStyle w:val="FootnoteText"/>
      </w:pPr>
      <w:r w:rsidRPr="00733E79">
        <w:rPr>
          <w:rStyle w:val="FootnoteReference"/>
          <w:sz w:val="18"/>
          <w:szCs w:val="18"/>
        </w:rPr>
        <w:footnoteRef/>
      </w:r>
      <w:r w:rsidRPr="00733E79">
        <w:rPr>
          <w:sz w:val="18"/>
          <w:szCs w:val="18"/>
        </w:rPr>
        <w:t xml:space="preserve"> </w:t>
      </w:r>
      <w:hyperlink r:id="rId18" w:history="1">
        <w:r w:rsidRPr="00733E79">
          <w:rPr>
            <w:rStyle w:val="Hyperlink"/>
            <w:sz w:val="18"/>
            <w:szCs w:val="18"/>
          </w:rPr>
          <w:t xml:space="preserve">Population and household estimates, </w:t>
        </w:r>
        <w:proofErr w:type="gramStart"/>
        <w:r w:rsidRPr="00733E79">
          <w:rPr>
            <w:rStyle w:val="Hyperlink"/>
            <w:sz w:val="18"/>
            <w:szCs w:val="18"/>
          </w:rPr>
          <w:t>England</w:t>
        </w:r>
        <w:proofErr w:type="gramEnd"/>
        <w:r w:rsidRPr="00733E79">
          <w:rPr>
            <w:rStyle w:val="Hyperlink"/>
            <w:sz w:val="18"/>
            <w:szCs w:val="18"/>
          </w:rPr>
          <w:t xml:space="preserve"> and Wales: Census 2021 - Office for National Statistics (ons.gov.uk)</w:t>
        </w:r>
      </w:hyperlink>
      <w:r w:rsidRPr="00733E79">
        <w:rPr>
          <w:sz w:val="18"/>
          <w:szCs w:val="18"/>
        </w:rPr>
        <w:t xml:space="preserve">. </w:t>
      </w:r>
    </w:p>
  </w:footnote>
  <w:footnote w:id="25">
    <w:p w14:paraId="6FDAEC42" w14:textId="0B053A8B" w:rsidR="00EC0D5E" w:rsidRDefault="00EC0D5E">
      <w:pPr>
        <w:pStyle w:val="FootnoteText"/>
      </w:pPr>
      <w:r w:rsidRPr="00733E79">
        <w:rPr>
          <w:rStyle w:val="FootnoteReference"/>
          <w:sz w:val="18"/>
          <w:szCs w:val="18"/>
        </w:rPr>
        <w:footnoteRef/>
      </w:r>
      <w:r w:rsidRPr="00733E79">
        <w:rPr>
          <w:sz w:val="18"/>
          <w:szCs w:val="18"/>
        </w:rPr>
        <w:t xml:space="preserve"> https://www.exmoor-nationalpark.gov.uk/living-and-working/business-and-economy/rural-enterprise-exmoor-research</w:t>
      </w:r>
    </w:p>
  </w:footnote>
  <w:footnote w:id="26">
    <w:p w14:paraId="2B054EB5" w14:textId="2C491F2B" w:rsidR="00964088" w:rsidRPr="00733E79" w:rsidRDefault="00964088">
      <w:pPr>
        <w:pStyle w:val="FootnoteText"/>
        <w:rPr>
          <w:sz w:val="18"/>
          <w:szCs w:val="18"/>
        </w:rPr>
      </w:pPr>
      <w:r>
        <w:rPr>
          <w:rStyle w:val="FootnoteReference"/>
        </w:rPr>
        <w:footnoteRef/>
      </w:r>
      <w:r>
        <w:t xml:space="preserve"> </w:t>
      </w:r>
      <w:r w:rsidR="004F7D1A">
        <w:t>“</w:t>
      </w:r>
      <w:r w:rsidR="004A1724" w:rsidRPr="00733E79">
        <w:rPr>
          <w:sz w:val="18"/>
          <w:szCs w:val="18"/>
        </w:rPr>
        <w:t>English Indices of Deprivation,</w:t>
      </w:r>
      <w:r w:rsidR="004F7D1A">
        <w:rPr>
          <w:sz w:val="18"/>
          <w:szCs w:val="18"/>
        </w:rPr>
        <w:t>”</w:t>
      </w:r>
      <w:r w:rsidR="004A1724" w:rsidRPr="00733E79">
        <w:rPr>
          <w:sz w:val="18"/>
          <w:szCs w:val="18"/>
        </w:rPr>
        <w:t xml:space="preserve"> </w:t>
      </w:r>
      <w:hyperlink r:id="rId19" w:history="1">
        <w:r w:rsidR="004A1724" w:rsidRPr="00733E79">
          <w:rPr>
            <w:rStyle w:val="Hyperlink"/>
            <w:sz w:val="18"/>
            <w:szCs w:val="18"/>
          </w:rPr>
          <w:t>https://www.gov.uk/government/statistics/english-indices-of-deprivation-2019</w:t>
        </w:r>
      </w:hyperlink>
      <w:r w:rsidR="004A1724" w:rsidRPr="00733E79">
        <w:rPr>
          <w:sz w:val="18"/>
          <w:szCs w:val="18"/>
        </w:rPr>
        <w:t xml:space="preserve">. </w:t>
      </w:r>
    </w:p>
  </w:footnote>
  <w:footnote w:id="27">
    <w:p w14:paraId="0C4E7A9B" w14:textId="1B15A367" w:rsidR="00E77F3B" w:rsidRPr="00733E79" w:rsidRDefault="00E77F3B">
      <w:pPr>
        <w:pStyle w:val="FootnoteText"/>
        <w:rPr>
          <w:sz w:val="18"/>
          <w:szCs w:val="18"/>
        </w:rPr>
      </w:pPr>
      <w:r w:rsidRPr="00733E79">
        <w:rPr>
          <w:rStyle w:val="FootnoteReference"/>
          <w:sz w:val="18"/>
          <w:szCs w:val="18"/>
        </w:rPr>
        <w:footnoteRef/>
      </w:r>
      <w:r w:rsidRPr="00733E79">
        <w:rPr>
          <w:sz w:val="18"/>
          <w:szCs w:val="18"/>
        </w:rPr>
        <w:t xml:space="preserve"> </w:t>
      </w:r>
      <w:r w:rsidR="004F7D1A">
        <w:rPr>
          <w:sz w:val="18"/>
          <w:szCs w:val="18"/>
        </w:rPr>
        <w:t>“</w:t>
      </w:r>
      <w:r w:rsidR="008E68FC" w:rsidRPr="00733E79">
        <w:rPr>
          <w:sz w:val="18"/>
          <w:szCs w:val="18"/>
        </w:rPr>
        <w:t>Exmoor National Park Partnership Plan</w:t>
      </w:r>
      <w:r w:rsidR="004F7D1A">
        <w:rPr>
          <w:sz w:val="18"/>
          <w:szCs w:val="18"/>
        </w:rPr>
        <w:t>,</w:t>
      </w:r>
      <w:r w:rsidR="008E68FC" w:rsidRPr="00733E79">
        <w:rPr>
          <w:sz w:val="18"/>
          <w:szCs w:val="18"/>
        </w:rPr>
        <w:t xml:space="preserve"> 2018-2023</w:t>
      </w:r>
      <w:r w:rsidR="00584983" w:rsidRPr="00733E79">
        <w:rPr>
          <w:sz w:val="18"/>
          <w:szCs w:val="18"/>
        </w:rPr>
        <w:t>,</w:t>
      </w:r>
      <w:r w:rsidR="004F7D1A">
        <w:rPr>
          <w:sz w:val="18"/>
          <w:szCs w:val="18"/>
        </w:rPr>
        <w:t>”</w:t>
      </w:r>
      <w:r w:rsidR="00584983" w:rsidRPr="00733E79">
        <w:rPr>
          <w:sz w:val="18"/>
          <w:szCs w:val="18"/>
        </w:rPr>
        <w:t xml:space="preserve"> </w:t>
      </w:r>
      <w:hyperlink r:id="rId20" w:history="1">
        <w:r w:rsidR="006A46B4" w:rsidRPr="00733E79">
          <w:rPr>
            <w:rStyle w:val="Hyperlink"/>
            <w:sz w:val="18"/>
            <w:szCs w:val="18"/>
          </w:rPr>
          <w:t>https://www.exmoor-nationalpark.gov.uk/__data/assets/pdf_file/0016/251161/Partnership-Plan-2018-2023-single-pages.pdf</w:t>
        </w:r>
      </w:hyperlink>
      <w:r w:rsidR="006A46B4" w:rsidRPr="00733E79">
        <w:rPr>
          <w:sz w:val="18"/>
          <w:szCs w:val="18"/>
        </w:rPr>
        <w:t xml:space="preserve">. </w:t>
      </w:r>
    </w:p>
  </w:footnote>
  <w:footnote w:id="28">
    <w:p w14:paraId="3529D280" w14:textId="76FD464E" w:rsidR="00A00C86" w:rsidRPr="00733E79" w:rsidRDefault="00A00C86">
      <w:pPr>
        <w:pStyle w:val="FootnoteText"/>
        <w:rPr>
          <w:sz w:val="18"/>
          <w:szCs w:val="18"/>
        </w:rPr>
      </w:pPr>
      <w:r w:rsidRPr="00733E79">
        <w:rPr>
          <w:rStyle w:val="FootnoteReference"/>
          <w:sz w:val="18"/>
          <w:szCs w:val="18"/>
        </w:rPr>
        <w:footnoteRef/>
      </w:r>
      <w:r w:rsidRPr="00733E79">
        <w:rPr>
          <w:sz w:val="18"/>
          <w:szCs w:val="18"/>
        </w:rPr>
        <w:t xml:space="preserve"> </w:t>
      </w:r>
      <w:hyperlink r:id="rId21" w:history="1">
        <w:r w:rsidRPr="00733E79">
          <w:rPr>
            <w:rStyle w:val="Hyperlink"/>
            <w:sz w:val="18"/>
            <w:szCs w:val="18"/>
          </w:rPr>
          <w:t>Exmoor - Exmoor's Coast (exmoor-nationalpark.gov.uk)</w:t>
        </w:r>
      </w:hyperlink>
      <w:r w:rsidRPr="00733E79">
        <w:rPr>
          <w:sz w:val="18"/>
          <w:szCs w:val="18"/>
        </w:rPr>
        <w:t>.</w:t>
      </w:r>
    </w:p>
  </w:footnote>
  <w:footnote w:id="29">
    <w:p w14:paraId="25B3617F" w14:textId="4DA7400B" w:rsidR="0007221B" w:rsidRPr="00733E79" w:rsidRDefault="0007221B" w:rsidP="0007221B">
      <w:pPr>
        <w:rPr>
          <w:sz w:val="18"/>
          <w:szCs w:val="18"/>
        </w:rPr>
      </w:pPr>
      <w:r w:rsidRPr="003E3D25">
        <w:rPr>
          <w:rStyle w:val="FootnoteReference"/>
          <w:sz w:val="20"/>
          <w:szCs w:val="20"/>
        </w:rPr>
        <w:footnoteRef/>
      </w:r>
      <w:r w:rsidRPr="003E3D25">
        <w:rPr>
          <w:sz w:val="20"/>
          <w:szCs w:val="20"/>
        </w:rPr>
        <w:t xml:space="preserve"> </w:t>
      </w:r>
      <w:r w:rsidRPr="00733E79">
        <w:rPr>
          <w:sz w:val="18"/>
          <w:szCs w:val="18"/>
        </w:rPr>
        <w:t>Exmoor National Park State of the Park Report</w:t>
      </w:r>
      <w:r w:rsidR="000D0F78">
        <w:rPr>
          <w:sz w:val="18"/>
          <w:szCs w:val="18"/>
        </w:rPr>
        <w:t>: Summary 2017;</w:t>
      </w:r>
      <w:r w:rsidR="000D0F78" w:rsidRPr="000D0F78">
        <w:rPr>
          <w:sz w:val="18"/>
          <w:szCs w:val="18"/>
        </w:rPr>
        <w:t xml:space="preserve"> </w:t>
      </w:r>
      <w:hyperlink r:id="rId22" w:history="1">
        <w:r w:rsidR="000D0F78" w:rsidRPr="00A25881">
          <w:rPr>
            <w:rStyle w:val="Hyperlink"/>
            <w:sz w:val="18"/>
            <w:szCs w:val="18"/>
          </w:rPr>
          <w:t>https://www.exmoor-nationalpark.gov.uk/__data/assets/pdf_file/0026/243629/State-of-the-Park-summary-2017.pdf</w:t>
        </w:r>
      </w:hyperlink>
      <w:r w:rsidR="000D0F78">
        <w:rPr>
          <w:sz w:val="18"/>
          <w:szCs w:val="18"/>
        </w:rPr>
        <w:t xml:space="preserve">. </w:t>
      </w:r>
    </w:p>
  </w:footnote>
  <w:footnote w:id="30">
    <w:p w14:paraId="2428B97D" w14:textId="5FC7901E" w:rsidR="0007221B" w:rsidRPr="00733E79" w:rsidRDefault="0007221B" w:rsidP="0007221B">
      <w:pPr>
        <w:pStyle w:val="FootnoteText"/>
        <w:rPr>
          <w:sz w:val="18"/>
          <w:szCs w:val="18"/>
        </w:rPr>
      </w:pPr>
      <w:r w:rsidRPr="00733E79">
        <w:rPr>
          <w:rStyle w:val="FootnoteReference"/>
          <w:sz w:val="18"/>
          <w:szCs w:val="18"/>
        </w:rPr>
        <w:footnoteRef/>
      </w:r>
      <w:r w:rsidRPr="00733E79">
        <w:rPr>
          <w:sz w:val="18"/>
          <w:szCs w:val="18"/>
        </w:rPr>
        <w:t xml:space="preserve"> </w:t>
      </w:r>
      <w:r w:rsidR="00894A62" w:rsidRPr="00733E79">
        <w:rPr>
          <w:sz w:val="18"/>
          <w:szCs w:val="18"/>
        </w:rPr>
        <w:t xml:space="preserve">Exmoor National Park Local Plan: 2011-2031, </w:t>
      </w:r>
      <w:hyperlink r:id="rId23" w:history="1">
        <w:r w:rsidRPr="00733E79">
          <w:rPr>
            <w:rStyle w:val="Hyperlink"/>
            <w:sz w:val="18"/>
            <w:szCs w:val="18"/>
          </w:rPr>
          <w:t>https://www.exmoor-nationalpark.gov.uk/__data/assets/pdf_file/0030/257763/Local-Plan-2011-2031-for-web.pdf</w:t>
        </w:r>
      </w:hyperlink>
      <w:r w:rsidR="00894A62" w:rsidRPr="00733E79">
        <w:rPr>
          <w:sz w:val="18"/>
          <w:szCs w:val="18"/>
        </w:rPr>
        <w:t>.</w:t>
      </w:r>
      <w:r w:rsidRPr="00733E79">
        <w:rPr>
          <w:sz w:val="18"/>
          <w:szCs w:val="18"/>
        </w:rPr>
        <w:t xml:space="preserve"> </w:t>
      </w:r>
    </w:p>
  </w:footnote>
  <w:footnote w:id="31">
    <w:p w14:paraId="0A4EB064" w14:textId="77777777" w:rsidR="00F24300" w:rsidRPr="00733E79" w:rsidRDefault="00F24300" w:rsidP="00F24300">
      <w:pPr>
        <w:pStyle w:val="FootnoteText"/>
        <w:rPr>
          <w:sz w:val="18"/>
          <w:szCs w:val="18"/>
        </w:rPr>
      </w:pPr>
      <w:r w:rsidRPr="00733E79">
        <w:rPr>
          <w:rStyle w:val="FootnoteReference"/>
          <w:sz w:val="18"/>
          <w:szCs w:val="18"/>
        </w:rPr>
        <w:footnoteRef/>
      </w:r>
      <w:r w:rsidRPr="00733E79">
        <w:rPr>
          <w:sz w:val="18"/>
          <w:szCs w:val="18"/>
        </w:rPr>
        <w:t xml:space="preserve"> </w:t>
      </w:r>
      <w:hyperlink r:id="rId24" w:history="1">
        <w:r w:rsidRPr="00733E79">
          <w:rPr>
            <w:rStyle w:val="Hyperlink"/>
            <w:sz w:val="18"/>
            <w:szCs w:val="18"/>
          </w:rPr>
          <w:t>Magic Map Application (defra.gov.uk)</w:t>
        </w:r>
      </w:hyperlink>
    </w:p>
  </w:footnote>
  <w:footnote w:id="32">
    <w:p w14:paraId="6F712AF3" w14:textId="77777777" w:rsidR="00A72A59" w:rsidRPr="003E3D25" w:rsidRDefault="00A72A59" w:rsidP="00A72A59">
      <w:pPr>
        <w:rPr>
          <w:sz w:val="20"/>
          <w:szCs w:val="20"/>
        </w:rPr>
      </w:pPr>
      <w:r w:rsidRPr="00733E79">
        <w:rPr>
          <w:rStyle w:val="FootnoteReference"/>
          <w:sz w:val="18"/>
          <w:szCs w:val="18"/>
        </w:rPr>
        <w:footnoteRef/>
      </w:r>
      <w:r w:rsidRPr="00733E79">
        <w:rPr>
          <w:sz w:val="18"/>
          <w:szCs w:val="18"/>
        </w:rPr>
        <w:t xml:space="preserve"> Exmoor National Park State of the Park Report: Summary, January 2017, </w:t>
      </w:r>
      <w:hyperlink r:id="rId25" w:history="1">
        <w:r w:rsidRPr="00733E79">
          <w:rPr>
            <w:rStyle w:val="Hyperlink"/>
            <w:sz w:val="18"/>
            <w:szCs w:val="18"/>
          </w:rPr>
          <w:t>Reflections on the past 15 years (exmoor-nationalpark.gov.uk)</w:t>
        </w:r>
      </w:hyperlink>
      <w:r w:rsidRPr="00733E79">
        <w:rPr>
          <w:sz w:val="18"/>
          <w:szCs w:val="18"/>
        </w:rPr>
        <w:t>.</w:t>
      </w:r>
      <w:r w:rsidRPr="003E3D25">
        <w:rPr>
          <w:sz w:val="20"/>
          <w:szCs w:val="20"/>
        </w:rPr>
        <w:t xml:space="preserve"> </w:t>
      </w:r>
    </w:p>
  </w:footnote>
  <w:footnote w:id="33">
    <w:p w14:paraId="2EBB5837" w14:textId="589276DC" w:rsidR="00FD2E05" w:rsidRPr="00733E79" w:rsidRDefault="00FD2E05" w:rsidP="00FD2E05">
      <w:pPr>
        <w:pStyle w:val="NormalWeb"/>
        <w:spacing w:before="0" w:beforeAutospacing="0" w:after="0" w:afterAutospacing="0"/>
        <w:rPr>
          <w:rFonts w:asciiTheme="minorHAnsi" w:hAnsiTheme="minorHAnsi"/>
          <w:sz w:val="18"/>
          <w:szCs w:val="18"/>
        </w:rPr>
      </w:pPr>
      <w:r w:rsidRPr="00942409">
        <w:rPr>
          <w:rStyle w:val="FootnoteReference"/>
          <w:sz w:val="18"/>
          <w:szCs w:val="18"/>
        </w:rPr>
        <w:footnoteRef/>
      </w:r>
      <w:r w:rsidRPr="00942409">
        <w:rPr>
          <w:sz w:val="18"/>
          <w:szCs w:val="18"/>
        </w:rPr>
        <w:t xml:space="preserve"> </w:t>
      </w:r>
      <w:r w:rsidRPr="00733E79">
        <w:rPr>
          <w:rFonts w:asciiTheme="minorHAnsi" w:hAnsiTheme="minorHAnsi"/>
          <w:sz w:val="18"/>
          <w:szCs w:val="18"/>
        </w:rPr>
        <w:t>Catapult Energy Systems (June 2021</w:t>
      </w:r>
      <w:r w:rsidR="00815E7E" w:rsidRPr="00A913D6">
        <w:rPr>
          <w:rFonts w:ascii="Calibri" w:eastAsia="Calibri" w:hAnsi="Calibri"/>
          <w:color w:val="000000" w:themeColor="text1"/>
          <w:kern w:val="24"/>
          <w:sz w:val="18"/>
          <w:szCs w:val="18"/>
        </w:rPr>
        <w:t>)</w:t>
      </w:r>
      <w:r w:rsidR="00C92D9E" w:rsidRPr="00733E79">
        <w:rPr>
          <w:rFonts w:asciiTheme="minorHAnsi" w:eastAsiaTheme="minorEastAsia" w:hAnsiTheme="minorHAnsi" w:cstheme="minorBidi"/>
          <w:sz w:val="18"/>
          <w:szCs w:val="18"/>
          <w:lang w:eastAsia="en-US"/>
        </w:rPr>
        <w:t>.</w:t>
      </w:r>
      <w:r w:rsidR="00190872" w:rsidRPr="00733E79">
        <w:rPr>
          <w:rFonts w:asciiTheme="minorHAnsi" w:hAnsiTheme="minorHAnsi"/>
          <w:sz w:val="18"/>
          <w:szCs w:val="18"/>
        </w:rPr>
        <w:t xml:space="preserve"> “</w:t>
      </w:r>
      <w:r w:rsidRPr="00733E79">
        <w:rPr>
          <w:rFonts w:asciiTheme="minorHAnsi" w:hAnsiTheme="minorHAnsi"/>
          <w:sz w:val="18"/>
          <w:szCs w:val="18"/>
        </w:rPr>
        <w:t>Net Zero Societal Change Analysis: Summary report</w:t>
      </w:r>
      <w:r w:rsidR="00254419" w:rsidRPr="00A913D6">
        <w:rPr>
          <w:rFonts w:ascii="Calibri" w:eastAsia="Calibri" w:hAnsi="Calibri"/>
          <w:color w:val="000000" w:themeColor="text1"/>
          <w:kern w:val="24"/>
          <w:sz w:val="18"/>
          <w:szCs w:val="18"/>
        </w:rPr>
        <w:t>,”</w:t>
      </w:r>
      <w:r w:rsidRPr="00733E79">
        <w:rPr>
          <w:rFonts w:asciiTheme="minorHAnsi" w:hAnsiTheme="minorHAnsi"/>
          <w:sz w:val="18"/>
          <w:szCs w:val="18"/>
        </w:rPr>
        <w:t xml:space="preserve"> p. 11</w:t>
      </w:r>
      <w:r w:rsidR="00190872" w:rsidRPr="00733E79">
        <w:rPr>
          <w:rFonts w:asciiTheme="minorHAnsi" w:hAnsiTheme="minorHAnsi"/>
          <w:sz w:val="18"/>
          <w:szCs w:val="18"/>
        </w:rPr>
        <w:t>.</w:t>
      </w:r>
    </w:p>
    <w:p w14:paraId="6433F511" w14:textId="77777777" w:rsidR="00FD2E05" w:rsidRDefault="00FD2E05" w:rsidP="00FD2E05">
      <w:pPr>
        <w:pStyle w:val="FootnoteText"/>
      </w:pPr>
    </w:p>
  </w:footnote>
  <w:footnote w:id="34">
    <w:p w14:paraId="42734223" w14:textId="38C43FA9" w:rsidR="00DC31D8" w:rsidRPr="00A77F47" w:rsidRDefault="00DC31D8" w:rsidP="00DC31D8">
      <w:pPr>
        <w:pStyle w:val="FootnoteText"/>
        <w:rPr>
          <w:sz w:val="18"/>
          <w:szCs w:val="18"/>
        </w:rPr>
      </w:pPr>
      <w:r w:rsidRPr="00A77F47">
        <w:rPr>
          <w:rStyle w:val="FootnoteReference"/>
          <w:sz w:val="18"/>
          <w:szCs w:val="18"/>
        </w:rPr>
        <w:footnoteRef/>
      </w:r>
      <w:r w:rsidRPr="00A77F47">
        <w:rPr>
          <w:sz w:val="18"/>
          <w:szCs w:val="18"/>
        </w:rPr>
        <w:t xml:space="preserve"> Greenhouse Gas Protocol</w:t>
      </w:r>
      <w:r>
        <w:rPr>
          <w:sz w:val="18"/>
          <w:szCs w:val="18"/>
        </w:rPr>
        <w:t>,</w:t>
      </w:r>
      <w:r w:rsidRPr="00A77F47">
        <w:rPr>
          <w:sz w:val="18"/>
          <w:szCs w:val="18"/>
        </w:rPr>
        <w:t xml:space="preserve"> </w:t>
      </w:r>
      <w:r>
        <w:rPr>
          <w:sz w:val="18"/>
          <w:szCs w:val="18"/>
        </w:rPr>
        <w:t>“</w:t>
      </w:r>
      <w:r w:rsidRPr="00A77F47">
        <w:rPr>
          <w:sz w:val="18"/>
          <w:szCs w:val="18"/>
        </w:rPr>
        <w:t>Technical Guidance for Calculating Scope 3 Emissions: Supplement to the Corporate Value Chain (Scope 3) Accounting and Reporting</w:t>
      </w:r>
      <w:r w:rsidR="001F507A">
        <w:rPr>
          <w:sz w:val="18"/>
          <w:szCs w:val="18"/>
        </w:rPr>
        <w:t xml:space="preserve"> </w:t>
      </w:r>
      <w:r w:rsidRPr="00A77F47">
        <w:rPr>
          <w:sz w:val="18"/>
          <w:szCs w:val="18"/>
        </w:rPr>
        <w:t>Standard</w:t>
      </w:r>
      <w:r w:rsidR="00CD0DF3">
        <w:rPr>
          <w:sz w:val="18"/>
          <w:szCs w:val="18"/>
        </w:rPr>
        <w:t>,</w:t>
      </w:r>
      <w:r w:rsidR="00D708FA">
        <w:rPr>
          <w:sz w:val="18"/>
          <w:szCs w:val="18"/>
        </w:rPr>
        <w:t>”</w:t>
      </w:r>
      <w:r w:rsidR="00CD0DF3">
        <w:rPr>
          <w:sz w:val="18"/>
          <w:szCs w:val="18"/>
        </w:rPr>
        <w:t xml:space="preserve"> </w:t>
      </w:r>
      <w:hyperlink r:id="rId26" w:history="1">
        <w:r w:rsidR="00EB5601" w:rsidRPr="00EB5601">
          <w:rPr>
            <w:rStyle w:val="Hyperlink"/>
            <w:sz w:val="18"/>
            <w:szCs w:val="18"/>
          </w:rPr>
          <w:t>https://ghgprotocol.org/sites/default/files/standards/Scope3_Calculation_Guidance_0.pdf</w:t>
        </w:r>
      </w:hyperlink>
      <w:r>
        <w:rPr>
          <w:sz w:val="18"/>
          <w:szCs w:val="18"/>
        </w:rPr>
        <w:t>.</w:t>
      </w:r>
    </w:p>
  </w:footnote>
  <w:footnote w:id="35">
    <w:p w14:paraId="5ABCFF72" w14:textId="00BF58A1" w:rsidR="00DC31D8" w:rsidRPr="00602303" w:rsidRDefault="00DC31D8" w:rsidP="00DC31D8">
      <w:pPr>
        <w:pStyle w:val="FootnoteText"/>
        <w:rPr>
          <w:sz w:val="18"/>
        </w:rPr>
      </w:pPr>
      <w:r>
        <w:rPr>
          <w:rStyle w:val="FootnoteReference"/>
        </w:rPr>
        <w:footnoteRef/>
      </w:r>
      <w:r>
        <w:t xml:space="preserve"> </w:t>
      </w:r>
      <w:r w:rsidRPr="00602303">
        <w:rPr>
          <w:sz w:val="18"/>
        </w:rPr>
        <w:t xml:space="preserve">DEFRA (2014) Guidance: </w:t>
      </w:r>
      <w:r>
        <w:rPr>
          <w:sz w:val="18"/>
          <w:szCs w:val="18"/>
        </w:rPr>
        <w:t>“</w:t>
      </w:r>
      <w:r w:rsidRPr="00602303">
        <w:rPr>
          <w:sz w:val="18"/>
        </w:rPr>
        <w:t xml:space="preserve">Calculate the carbon dioxide equivalent of </w:t>
      </w:r>
      <w:r w:rsidRPr="000C18EB">
        <w:rPr>
          <w:sz w:val="18"/>
          <w:szCs w:val="18"/>
        </w:rPr>
        <w:t>an</w:t>
      </w:r>
      <w:r w:rsidRPr="00602303">
        <w:rPr>
          <w:sz w:val="18"/>
        </w:rPr>
        <w:t xml:space="preserve"> F gas</w:t>
      </w:r>
      <w:r>
        <w:rPr>
          <w:sz w:val="18"/>
          <w:szCs w:val="18"/>
        </w:rPr>
        <w:t>”</w:t>
      </w:r>
      <w:r w:rsidR="00FE5499">
        <w:rPr>
          <w:sz w:val="18"/>
          <w:szCs w:val="18"/>
        </w:rPr>
        <w:t>;</w:t>
      </w:r>
      <w:r w:rsidR="000174E3">
        <w:rPr>
          <w:sz w:val="18"/>
          <w:szCs w:val="18"/>
        </w:rPr>
        <w:t xml:space="preserve"> see</w:t>
      </w:r>
      <w:r w:rsidRPr="00602303">
        <w:rPr>
          <w:sz w:val="18"/>
        </w:rPr>
        <w:t xml:space="preserve"> </w:t>
      </w:r>
      <w:hyperlink r:id="rId27" w:history="1">
        <w:r w:rsidRPr="00CE2ECD">
          <w:rPr>
            <w:rStyle w:val="Hyperlink"/>
          </w:rPr>
          <w:t>https://www.gov.uk/guidance/calculate-the-carbon-dioxide-equivalent-quantity-of-an-f-gas</w:t>
        </w:r>
      </w:hyperlink>
      <w:r w:rsidR="00FE5499">
        <w:rPr>
          <w:rStyle w:val="Hyperlink"/>
        </w:rPr>
        <w:t>,</w:t>
      </w:r>
      <w:r w:rsidRPr="00602303">
        <w:rPr>
          <w:sz w:val="18"/>
        </w:rPr>
        <w:t xml:space="preserve"> accessed 07.12.2021</w:t>
      </w:r>
      <w:r>
        <w:rPr>
          <w:sz w:val="18"/>
          <w:szCs w:val="18"/>
        </w:rPr>
        <w:t>.</w:t>
      </w:r>
    </w:p>
  </w:footnote>
  <w:footnote w:id="36">
    <w:p w14:paraId="0DD86EF3" w14:textId="5BCB0990" w:rsidR="009115DD" w:rsidRDefault="009115DD" w:rsidP="009115DD">
      <w:pPr>
        <w:pStyle w:val="FootnoteText"/>
      </w:pPr>
      <w:r w:rsidRPr="000C3D93">
        <w:rPr>
          <w:rStyle w:val="FootnoteReference"/>
        </w:rPr>
        <w:footnoteRef/>
      </w:r>
      <w:r w:rsidRPr="000C3D93">
        <w:t xml:space="preserve"> </w:t>
      </w:r>
      <w:r w:rsidR="00A14DA8" w:rsidRPr="000C3D93">
        <w:t>Berners-Lee, M</w:t>
      </w:r>
      <w:r w:rsidR="00222D86">
        <w:t>.</w:t>
      </w:r>
      <w:r w:rsidR="00A14DA8" w:rsidRPr="000C3D93">
        <w:t xml:space="preserve"> (2021)</w:t>
      </w:r>
      <w:r w:rsidR="00E97033">
        <w:t>,</w:t>
      </w:r>
      <w:r w:rsidR="00A14DA8" w:rsidRPr="000C3D93">
        <w:t xml:space="preserve"> </w:t>
      </w:r>
      <w:r w:rsidR="00E97033">
        <w:t>“</w:t>
      </w:r>
      <w:r w:rsidR="00A14DA8" w:rsidRPr="000C3D93">
        <w:t>How Bad Are Bana</w:t>
      </w:r>
      <w:r w:rsidR="00394491" w:rsidRPr="000C3D93">
        <w:t>na</w:t>
      </w:r>
      <w:r w:rsidR="00E97033">
        <w:t>s</w:t>
      </w:r>
      <w:r w:rsidR="00222D86">
        <w:t>?</w:t>
      </w:r>
      <w:r w:rsidR="00394491" w:rsidRPr="000C3D93">
        <w:t xml:space="preserve"> The Carbon Footprint of Everything</w:t>
      </w:r>
      <w:r w:rsidR="00E97033">
        <w:t>”,</w:t>
      </w:r>
      <w:r w:rsidR="000C3D93" w:rsidRPr="000C3D93">
        <w:t xml:space="preserve"> p.</w:t>
      </w:r>
      <w:r w:rsidR="00222D86">
        <w:t xml:space="preserve"> </w:t>
      </w:r>
      <w:r w:rsidR="000C3D93" w:rsidRPr="000C3D93">
        <w:t>149</w:t>
      </w:r>
      <w:r w:rsidR="00222D86">
        <w:t>.</w:t>
      </w:r>
    </w:p>
  </w:footnote>
  <w:footnote w:id="37">
    <w:p w14:paraId="0634923D" w14:textId="11230273" w:rsidR="00867C03" w:rsidRPr="00816BF0" w:rsidRDefault="00867C03">
      <w:pPr>
        <w:pStyle w:val="FootnoteText"/>
        <w:rPr>
          <w:sz w:val="18"/>
          <w:szCs w:val="18"/>
        </w:rPr>
      </w:pPr>
      <w:r w:rsidRPr="00816BF0">
        <w:rPr>
          <w:rStyle w:val="FootnoteReference"/>
          <w:sz w:val="18"/>
          <w:szCs w:val="18"/>
        </w:rPr>
        <w:footnoteRef/>
      </w:r>
      <w:r w:rsidRPr="00816BF0">
        <w:rPr>
          <w:sz w:val="18"/>
          <w:szCs w:val="18"/>
        </w:rPr>
        <w:t xml:space="preserve"> </w:t>
      </w:r>
      <w:r w:rsidR="001D1CFA" w:rsidRPr="00816BF0">
        <w:rPr>
          <w:sz w:val="18"/>
          <w:szCs w:val="18"/>
        </w:rPr>
        <w:t>The Sixth Carbon Budget, “Agriculture and land use, land use change and forestry” section</w:t>
      </w:r>
      <w:r w:rsidR="00816BF0">
        <w:rPr>
          <w:sz w:val="18"/>
          <w:szCs w:val="18"/>
        </w:rPr>
        <w:t>.</w:t>
      </w:r>
    </w:p>
  </w:footnote>
  <w:footnote w:id="38">
    <w:p w14:paraId="04A16E92" w14:textId="2F932840" w:rsidR="00816BF0" w:rsidRPr="00816BF0" w:rsidRDefault="00816BF0">
      <w:pPr>
        <w:pStyle w:val="FootnoteText"/>
        <w:rPr>
          <w:sz w:val="18"/>
          <w:szCs w:val="18"/>
        </w:rPr>
      </w:pPr>
      <w:r w:rsidRPr="00816BF0">
        <w:rPr>
          <w:rStyle w:val="FootnoteReference"/>
          <w:sz w:val="18"/>
          <w:szCs w:val="18"/>
        </w:rPr>
        <w:footnoteRef/>
      </w:r>
      <w:r w:rsidRPr="00816BF0">
        <w:rPr>
          <w:sz w:val="18"/>
          <w:szCs w:val="18"/>
        </w:rPr>
        <w:t xml:space="preserve">  “National Food Strategy Independent Review, The Plan</w:t>
      </w:r>
      <w:r>
        <w:rPr>
          <w:sz w:val="18"/>
          <w:szCs w:val="18"/>
        </w:rPr>
        <w:t>”</w:t>
      </w:r>
      <w:r w:rsidRPr="00816BF0">
        <w:rPr>
          <w:sz w:val="18"/>
          <w:szCs w:val="18"/>
        </w:rPr>
        <w:t>; https://www.nationalfoodstrategy.org</w:t>
      </w:r>
      <w:r>
        <w:rPr>
          <w:sz w:val="18"/>
          <w:szCs w:val="18"/>
        </w:rPr>
        <w:t>.</w:t>
      </w:r>
    </w:p>
  </w:footnote>
  <w:footnote w:id="39">
    <w:p w14:paraId="08F27C5C" w14:textId="173ACAFB" w:rsidR="0072169D" w:rsidRPr="00816BF0" w:rsidRDefault="0072169D" w:rsidP="0072169D">
      <w:pPr>
        <w:pStyle w:val="FootnoteText"/>
        <w:rPr>
          <w:sz w:val="18"/>
          <w:szCs w:val="18"/>
        </w:rPr>
      </w:pPr>
      <w:r w:rsidRPr="00816BF0">
        <w:rPr>
          <w:rStyle w:val="FootnoteReference"/>
          <w:sz w:val="18"/>
          <w:szCs w:val="18"/>
        </w:rPr>
        <w:footnoteRef/>
      </w:r>
      <w:r w:rsidRPr="00816BF0">
        <w:rPr>
          <w:sz w:val="18"/>
          <w:szCs w:val="18"/>
        </w:rPr>
        <w:t xml:space="preserve"> </w:t>
      </w:r>
      <w:proofErr w:type="spellStart"/>
      <w:r w:rsidRPr="00816BF0">
        <w:rPr>
          <w:sz w:val="18"/>
          <w:szCs w:val="18"/>
        </w:rPr>
        <w:t>Hoolohan</w:t>
      </w:r>
      <w:proofErr w:type="spellEnd"/>
      <w:r w:rsidRPr="00816BF0">
        <w:rPr>
          <w:sz w:val="18"/>
          <w:szCs w:val="18"/>
        </w:rPr>
        <w:t xml:space="preserve">, C. Berners-Lee, M., McKinstry-West, </w:t>
      </w:r>
      <w:proofErr w:type="gramStart"/>
      <w:r w:rsidRPr="00816BF0">
        <w:rPr>
          <w:sz w:val="18"/>
          <w:szCs w:val="18"/>
        </w:rPr>
        <w:t>J.</w:t>
      </w:r>
      <w:proofErr w:type="gramEnd"/>
      <w:r w:rsidRPr="00816BF0">
        <w:rPr>
          <w:sz w:val="18"/>
          <w:szCs w:val="18"/>
        </w:rPr>
        <w:t xml:space="preserve"> and Hewitt, C.N. (2013), “Mitigating the greenhouse gas emissions embodied in </w:t>
      </w:r>
      <w:r w:rsidRPr="00816BF0">
        <w:rPr>
          <w:sz w:val="18"/>
          <w:szCs w:val="18"/>
        </w:rPr>
        <w:br/>
        <w:t xml:space="preserve">    food through realistic consumer choices.” </w:t>
      </w:r>
      <w:r w:rsidRPr="00816BF0">
        <w:rPr>
          <w:i/>
          <w:sz w:val="18"/>
          <w:szCs w:val="18"/>
        </w:rPr>
        <w:t>Energy Policy</w:t>
      </w:r>
      <w:r w:rsidRPr="00816BF0">
        <w:rPr>
          <w:sz w:val="18"/>
          <w:szCs w:val="18"/>
        </w:rPr>
        <w:t xml:space="preserve"> Vol. 63, p. 1065.</w:t>
      </w:r>
    </w:p>
  </w:footnote>
  <w:footnote w:id="40">
    <w:p w14:paraId="599980BB" w14:textId="51BF8ABA" w:rsidR="0072169D" w:rsidRPr="00F728E9" w:rsidRDefault="0072169D" w:rsidP="0072169D">
      <w:pPr>
        <w:pStyle w:val="FootnoteText"/>
        <w:rPr>
          <w:sz w:val="18"/>
          <w:szCs w:val="18"/>
        </w:rPr>
      </w:pPr>
      <w:r w:rsidRPr="00816BF0">
        <w:rPr>
          <w:rStyle w:val="FootnoteReference"/>
          <w:sz w:val="18"/>
          <w:szCs w:val="18"/>
        </w:rPr>
        <w:footnoteRef/>
      </w:r>
      <w:r w:rsidRPr="00816BF0">
        <w:rPr>
          <w:sz w:val="18"/>
          <w:szCs w:val="18"/>
        </w:rPr>
        <w:t xml:space="preserve"> Berners-Lee, M. (2010)</w:t>
      </w:r>
      <w:r w:rsidR="007C7E56" w:rsidRPr="00816BF0">
        <w:rPr>
          <w:sz w:val="18"/>
          <w:szCs w:val="18"/>
        </w:rPr>
        <w:t>,</w:t>
      </w:r>
      <w:r w:rsidRPr="00816BF0">
        <w:rPr>
          <w:sz w:val="18"/>
          <w:szCs w:val="18"/>
        </w:rPr>
        <w:t xml:space="preserve"> “How Bad Are Bananas</w:t>
      </w:r>
      <w:r w:rsidR="007C7E56" w:rsidRPr="00816BF0">
        <w:rPr>
          <w:sz w:val="18"/>
          <w:szCs w:val="18"/>
        </w:rPr>
        <w:t>?</w:t>
      </w:r>
      <w:r w:rsidRPr="00816BF0">
        <w:rPr>
          <w:sz w:val="18"/>
          <w:szCs w:val="18"/>
        </w:rPr>
        <w:t xml:space="preserve"> The Carbon Footprint of Everything,” p. 26-29.</w:t>
      </w:r>
    </w:p>
  </w:footnote>
  <w:footnote w:id="41">
    <w:p w14:paraId="106EAB9B" w14:textId="04ABCC7A" w:rsidR="00556754" w:rsidRDefault="00556754">
      <w:pPr>
        <w:pStyle w:val="FootnoteText"/>
      </w:pPr>
      <w:r w:rsidRPr="00733E79">
        <w:rPr>
          <w:rStyle w:val="FootnoteReference"/>
          <w:sz w:val="18"/>
          <w:szCs w:val="18"/>
        </w:rPr>
        <w:footnoteRef/>
      </w:r>
      <w:r w:rsidRPr="00733E79">
        <w:rPr>
          <w:sz w:val="18"/>
          <w:szCs w:val="18"/>
        </w:rPr>
        <w:t xml:space="preserve"> https://heartofswlep.co.uk/wp-content/uploads/2022/05/GSW-agricultural-tranistion-report.pdf</w:t>
      </w:r>
    </w:p>
  </w:footnote>
  <w:footnote w:id="42">
    <w:p w14:paraId="6169002A" w14:textId="5763CD3E" w:rsidR="00AE400B" w:rsidRDefault="005D5CFB">
      <w:pPr>
        <w:pStyle w:val="FootnoteText"/>
      </w:pPr>
      <w:r w:rsidRPr="00192405">
        <w:rPr>
          <w:sz w:val="18"/>
          <w:szCs w:val="18"/>
          <w:vertAlign w:val="superscript"/>
        </w:rPr>
        <w:footnoteRef/>
      </w:r>
      <w:r w:rsidRPr="00192405">
        <w:rPr>
          <w:sz w:val="18"/>
          <w:szCs w:val="18"/>
        </w:rPr>
        <w:t xml:space="preserve"> </w:t>
      </w:r>
      <w:r w:rsidR="007C7E56">
        <w:rPr>
          <w:sz w:val="18"/>
          <w:szCs w:val="18"/>
        </w:rPr>
        <w:t>“</w:t>
      </w:r>
      <w:r w:rsidR="005E6995" w:rsidRPr="00192405">
        <w:rPr>
          <w:sz w:val="18"/>
          <w:szCs w:val="18"/>
        </w:rPr>
        <w:t>National Food Strategy Independent Review</w:t>
      </w:r>
      <w:r w:rsidR="00192405" w:rsidRPr="00192405">
        <w:rPr>
          <w:sz w:val="18"/>
          <w:szCs w:val="18"/>
        </w:rPr>
        <w:t>,</w:t>
      </w:r>
      <w:r w:rsidR="005E6995" w:rsidRPr="00192405">
        <w:rPr>
          <w:sz w:val="18"/>
          <w:szCs w:val="18"/>
        </w:rPr>
        <w:t xml:space="preserve"> The Plan</w:t>
      </w:r>
      <w:r w:rsidR="007C7E56">
        <w:rPr>
          <w:sz w:val="18"/>
          <w:szCs w:val="18"/>
        </w:rPr>
        <w:t>,”</w:t>
      </w:r>
      <w:r w:rsidR="005E6995" w:rsidRPr="00192405">
        <w:rPr>
          <w:sz w:val="18"/>
          <w:szCs w:val="18"/>
        </w:rPr>
        <w:t xml:space="preserve"> </w:t>
      </w:r>
      <w:r w:rsidR="00681192" w:rsidRPr="00192405">
        <w:rPr>
          <w:sz w:val="18"/>
          <w:szCs w:val="18"/>
        </w:rPr>
        <w:t>Chapter 16: The Recommendations</w:t>
      </w:r>
      <w:r w:rsidR="00083AFC">
        <w:rPr>
          <w:sz w:val="18"/>
          <w:szCs w:val="18"/>
        </w:rPr>
        <w:t xml:space="preserve">; </w:t>
      </w:r>
      <w:r w:rsidR="00083AFC" w:rsidRPr="00083AFC">
        <w:rPr>
          <w:sz w:val="18"/>
          <w:szCs w:val="18"/>
        </w:rPr>
        <w:t>https://www.nationalfoodstrategy.org</w:t>
      </w:r>
    </w:p>
  </w:footnote>
  <w:footnote w:id="43">
    <w:p w14:paraId="70EC5F52" w14:textId="16E800FE" w:rsidR="0072169D" w:rsidRPr="00F728E9" w:rsidRDefault="0072169D" w:rsidP="0072169D">
      <w:pPr>
        <w:pStyle w:val="FootnoteText"/>
        <w:rPr>
          <w:sz w:val="18"/>
          <w:szCs w:val="18"/>
        </w:rPr>
      </w:pPr>
      <w:r w:rsidRPr="00F728E9">
        <w:rPr>
          <w:rStyle w:val="FootnoteReference"/>
          <w:sz w:val="18"/>
          <w:szCs w:val="18"/>
        </w:rPr>
        <w:footnoteRef/>
      </w:r>
      <w:r w:rsidRPr="00F728E9">
        <w:rPr>
          <w:sz w:val="18"/>
          <w:szCs w:val="18"/>
        </w:rPr>
        <w:t xml:space="preserve"> </w:t>
      </w:r>
      <w:r w:rsidR="007C7E56">
        <w:rPr>
          <w:sz w:val="18"/>
          <w:szCs w:val="18"/>
        </w:rPr>
        <w:t>“</w:t>
      </w:r>
      <w:r w:rsidRPr="00F728E9">
        <w:rPr>
          <w:sz w:val="18"/>
          <w:szCs w:val="18"/>
        </w:rPr>
        <w:t>National Food Strategy Independent Review</w:t>
      </w:r>
      <w:r>
        <w:rPr>
          <w:sz w:val="18"/>
          <w:szCs w:val="18"/>
        </w:rPr>
        <w:t>,</w:t>
      </w:r>
      <w:r w:rsidRPr="00F728E9">
        <w:rPr>
          <w:sz w:val="18"/>
          <w:szCs w:val="18"/>
        </w:rPr>
        <w:t xml:space="preserve"> The Plan</w:t>
      </w:r>
      <w:r w:rsidR="007C7E56">
        <w:rPr>
          <w:sz w:val="18"/>
          <w:szCs w:val="18"/>
        </w:rPr>
        <w:t>,”</w:t>
      </w:r>
      <w:r w:rsidRPr="00F728E9">
        <w:rPr>
          <w:sz w:val="18"/>
          <w:szCs w:val="18"/>
        </w:rPr>
        <w:t xml:space="preserve"> p.</w:t>
      </w:r>
      <w:r w:rsidR="007C7E56">
        <w:rPr>
          <w:sz w:val="18"/>
          <w:szCs w:val="18"/>
        </w:rPr>
        <w:t xml:space="preserve"> </w:t>
      </w:r>
      <w:r w:rsidRPr="00F728E9">
        <w:rPr>
          <w:sz w:val="18"/>
          <w:szCs w:val="18"/>
        </w:rPr>
        <w:t>147</w:t>
      </w:r>
      <w:r w:rsidR="00083AFC">
        <w:rPr>
          <w:sz w:val="18"/>
          <w:szCs w:val="18"/>
        </w:rPr>
        <w:t xml:space="preserve">; </w:t>
      </w:r>
      <w:r w:rsidR="00083AFC" w:rsidRPr="00083AFC">
        <w:rPr>
          <w:sz w:val="18"/>
          <w:szCs w:val="18"/>
        </w:rPr>
        <w:t>https://www.nationalfoodstrategy.org</w:t>
      </w:r>
    </w:p>
  </w:footnote>
  <w:footnote w:id="44">
    <w:p w14:paraId="3F3471FE" w14:textId="48C3F02B" w:rsidR="0072169D" w:rsidRPr="00F728E9" w:rsidRDefault="0072169D" w:rsidP="0072169D">
      <w:pPr>
        <w:pStyle w:val="FootnoteText"/>
        <w:rPr>
          <w:sz w:val="18"/>
          <w:szCs w:val="18"/>
        </w:rPr>
      </w:pPr>
      <w:r w:rsidRPr="00F728E9">
        <w:rPr>
          <w:rStyle w:val="FootnoteReference"/>
          <w:sz w:val="18"/>
          <w:szCs w:val="18"/>
        </w:rPr>
        <w:footnoteRef/>
      </w:r>
      <w:r w:rsidRPr="00F728E9">
        <w:rPr>
          <w:sz w:val="18"/>
          <w:szCs w:val="18"/>
        </w:rPr>
        <w:t xml:space="preserve"> The Sixth Carbon Budget, </w:t>
      </w:r>
      <w:r>
        <w:rPr>
          <w:sz w:val="18"/>
          <w:szCs w:val="18"/>
        </w:rPr>
        <w:t>“</w:t>
      </w:r>
      <w:r w:rsidRPr="00F728E9">
        <w:rPr>
          <w:sz w:val="18"/>
          <w:szCs w:val="18"/>
        </w:rPr>
        <w:t>Agriculture and land use, land use change and forestry</w:t>
      </w:r>
      <w:r>
        <w:rPr>
          <w:sz w:val="18"/>
          <w:szCs w:val="18"/>
        </w:rPr>
        <w:t>” section,</w:t>
      </w:r>
      <w:r w:rsidRPr="00F728E9">
        <w:rPr>
          <w:sz w:val="18"/>
          <w:szCs w:val="18"/>
        </w:rPr>
        <w:t xml:space="preserve"> p.</w:t>
      </w:r>
      <w:r w:rsidR="007C7E56">
        <w:rPr>
          <w:sz w:val="18"/>
          <w:szCs w:val="18"/>
        </w:rPr>
        <w:t xml:space="preserve"> </w:t>
      </w:r>
      <w:r w:rsidRPr="00F728E9">
        <w:rPr>
          <w:sz w:val="18"/>
          <w:szCs w:val="18"/>
        </w:rPr>
        <w:t>21</w:t>
      </w:r>
      <w:r>
        <w:rPr>
          <w:sz w:val="18"/>
          <w:szCs w:val="18"/>
        </w:rPr>
        <w:t>.</w:t>
      </w:r>
    </w:p>
  </w:footnote>
  <w:footnote w:id="45">
    <w:p w14:paraId="5A05E940" w14:textId="20EEBC49" w:rsidR="0072169D" w:rsidRPr="00F728E9" w:rsidRDefault="0072169D" w:rsidP="0072169D">
      <w:pPr>
        <w:pStyle w:val="FootnoteText"/>
        <w:rPr>
          <w:sz w:val="18"/>
          <w:szCs w:val="18"/>
        </w:rPr>
      </w:pPr>
      <w:r w:rsidRPr="00F728E9">
        <w:rPr>
          <w:rStyle w:val="FootnoteReference"/>
          <w:sz w:val="18"/>
          <w:szCs w:val="18"/>
        </w:rPr>
        <w:footnoteRef/>
      </w:r>
      <w:r w:rsidRPr="00F728E9">
        <w:rPr>
          <w:sz w:val="18"/>
          <w:szCs w:val="18"/>
        </w:rPr>
        <w:t xml:space="preserve"> Department of Health (2012)</w:t>
      </w:r>
      <w:r>
        <w:rPr>
          <w:sz w:val="18"/>
          <w:szCs w:val="18"/>
        </w:rPr>
        <w:t xml:space="preserve"> Policy Paper</w:t>
      </w:r>
      <w:r w:rsidRPr="00F728E9">
        <w:rPr>
          <w:sz w:val="18"/>
          <w:szCs w:val="18"/>
        </w:rPr>
        <w:t xml:space="preserve">. </w:t>
      </w:r>
      <w:r>
        <w:rPr>
          <w:sz w:val="18"/>
          <w:szCs w:val="18"/>
        </w:rPr>
        <w:t>“</w:t>
      </w:r>
      <w:r w:rsidRPr="00F728E9">
        <w:rPr>
          <w:sz w:val="18"/>
          <w:szCs w:val="18"/>
        </w:rPr>
        <w:t>Long-term conditions compendium of Information: 3rd edition</w:t>
      </w:r>
      <w:r>
        <w:rPr>
          <w:sz w:val="18"/>
          <w:szCs w:val="18"/>
        </w:rPr>
        <w:t>.”</w:t>
      </w:r>
    </w:p>
  </w:footnote>
  <w:footnote w:id="46">
    <w:p w14:paraId="2FD21D22" w14:textId="3F013574" w:rsidR="0072169D" w:rsidRPr="00F728E9" w:rsidRDefault="0072169D" w:rsidP="0072169D">
      <w:pPr>
        <w:pStyle w:val="FootnoteText"/>
        <w:rPr>
          <w:sz w:val="18"/>
          <w:szCs w:val="18"/>
        </w:rPr>
      </w:pPr>
      <w:r w:rsidRPr="00F728E9">
        <w:rPr>
          <w:rStyle w:val="FootnoteReference"/>
          <w:sz w:val="18"/>
          <w:szCs w:val="18"/>
        </w:rPr>
        <w:footnoteRef/>
      </w:r>
      <w:r w:rsidRPr="00F728E9">
        <w:rPr>
          <w:sz w:val="18"/>
          <w:szCs w:val="18"/>
        </w:rPr>
        <w:t xml:space="preserve"> National Farmers Union (2021)</w:t>
      </w:r>
      <w:r>
        <w:rPr>
          <w:sz w:val="18"/>
          <w:szCs w:val="18"/>
        </w:rPr>
        <w:t>,</w:t>
      </w:r>
      <w:r w:rsidRPr="00F728E9">
        <w:rPr>
          <w:sz w:val="18"/>
          <w:szCs w:val="18"/>
        </w:rPr>
        <w:t xml:space="preserve"> </w:t>
      </w:r>
      <w:r>
        <w:rPr>
          <w:sz w:val="18"/>
          <w:szCs w:val="18"/>
        </w:rPr>
        <w:t>“</w:t>
      </w:r>
      <w:r w:rsidRPr="00F728E9">
        <w:rPr>
          <w:sz w:val="18"/>
          <w:szCs w:val="18"/>
        </w:rPr>
        <w:t>Achieving Net Zero</w:t>
      </w:r>
      <w:r>
        <w:rPr>
          <w:sz w:val="18"/>
          <w:szCs w:val="18"/>
        </w:rPr>
        <w:t>,</w:t>
      </w:r>
      <w:r w:rsidRPr="00F728E9">
        <w:rPr>
          <w:sz w:val="18"/>
          <w:szCs w:val="18"/>
        </w:rPr>
        <w:t xml:space="preserve"> Farming’s 2040 goal.</w:t>
      </w:r>
      <w:r>
        <w:rPr>
          <w:sz w:val="18"/>
          <w:szCs w:val="18"/>
        </w:rPr>
        <w:t>”</w:t>
      </w:r>
    </w:p>
  </w:footnote>
  <w:footnote w:id="47">
    <w:p w14:paraId="2AB475DF" w14:textId="77777777" w:rsidR="0072169D" w:rsidRDefault="0072169D" w:rsidP="0072169D">
      <w:pPr>
        <w:pStyle w:val="FootnoteText"/>
      </w:pPr>
      <w:r w:rsidRPr="00F728E9">
        <w:rPr>
          <w:rStyle w:val="FootnoteReference"/>
          <w:sz w:val="18"/>
          <w:szCs w:val="18"/>
        </w:rPr>
        <w:footnoteRef/>
      </w:r>
      <w:r w:rsidRPr="00F728E9">
        <w:rPr>
          <w:sz w:val="18"/>
          <w:szCs w:val="18"/>
        </w:rPr>
        <w:t xml:space="preserve"> The Sixth Carbon Budget, </w:t>
      </w:r>
      <w:r>
        <w:rPr>
          <w:sz w:val="18"/>
          <w:szCs w:val="18"/>
        </w:rPr>
        <w:t>“</w:t>
      </w:r>
      <w:r w:rsidRPr="00F728E9">
        <w:rPr>
          <w:sz w:val="18"/>
          <w:szCs w:val="18"/>
        </w:rPr>
        <w:t>Agriculture and land use, land use change and forestry</w:t>
      </w:r>
      <w:r>
        <w:rPr>
          <w:sz w:val="18"/>
          <w:szCs w:val="18"/>
        </w:rPr>
        <w:t>”</w:t>
      </w:r>
      <w:r w:rsidRPr="00F728E9">
        <w:rPr>
          <w:sz w:val="18"/>
          <w:szCs w:val="18"/>
        </w:rPr>
        <w:t xml:space="preserve"> section</w:t>
      </w:r>
      <w:r>
        <w:rPr>
          <w:sz w:val="18"/>
          <w:szCs w:val="18"/>
        </w:rPr>
        <w:t>.</w:t>
      </w:r>
    </w:p>
  </w:footnote>
  <w:footnote w:id="48">
    <w:p w14:paraId="0C478EB1" w14:textId="74251AD2" w:rsidR="0008540C" w:rsidRDefault="0008540C">
      <w:pPr>
        <w:pStyle w:val="FootnoteText"/>
      </w:pPr>
      <w:r w:rsidRPr="0008540C">
        <w:rPr>
          <w:rStyle w:val="FootnoteReference"/>
          <w:sz w:val="18"/>
          <w:szCs w:val="18"/>
        </w:rPr>
        <w:footnoteRef/>
      </w:r>
      <w:r w:rsidRPr="0008540C">
        <w:rPr>
          <w:sz w:val="18"/>
          <w:szCs w:val="18"/>
        </w:rPr>
        <w:t xml:space="preserve"> Poore &amp; </w:t>
      </w:r>
      <w:proofErr w:type="spellStart"/>
      <w:r w:rsidRPr="0008540C">
        <w:rPr>
          <w:sz w:val="18"/>
          <w:szCs w:val="18"/>
        </w:rPr>
        <w:t>Nemecek</w:t>
      </w:r>
      <w:proofErr w:type="spellEnd"/>
      <w:r w:rsidRPr="0008540C">
        <w:rPr>
          <w:sz w:val="18"/>
          <w:szCs w:val="18"/>
        </w:rPr>
        <w:t xml:space="preserve"> (2018), “Reducing food’s environmental impacts through producers and consumers,” Science, 360(6392), 987-992.</w:t>
      </w:r>
    </w:p>
  </w:footnote>
  <w:footnote w:id="49">
    <w:p w14:paraId="1D680852" w14:textId="7351317E" w:rsidR="006A50FA" w:rsidRDefault="006A50FA">
      <w:pPr>
        <w:pStyle w:val="FootnoteText"/>
      </w:pPr>
      <w:r>
        <w:rPr>
          <w:rStyle w:val="FootnoteReference"/>
        </w:rPr>
        <w:footnoteRef/>
      </w:r>
      <w:r>
        <w:t xml:space="preserve"> </w:t>
      </w:r>
      <w:r w:rsidR="00A8578B" w:rsidRPr="00A8578B">
        <w:rPr>
          <w:sz w:val="18"/>
          <w:szCs w:val="18"/>
        </w:rPr>
        <w:t>Like all other road vehicles, electric cars emit particulates from tyres and brakes. Compared to tailpipe exhaust, emissions from electric vehicles mostly impact air quality rather than the climate. Since electric cars tend to be heavier on average than conventional cars, due to the battery, their emissions from tyres are marginally higher. Conversely, thanks to regenerative braking into the battery, electric cars’ emissions associated with braking are lower than for conventional cars</w:t>
      </w:r>
      <w:r w:rsidR="001D7F9D">
        <w:rPr>
          <w:sz w:val="18"/>
          <w:szCs w:val="18"/>
        </w:rPr>
        <w:t>.</w:t>
      </w:r>
      <w:r w:rsidR="00B43F85">
        <w:rPr>
          <w:sz w:val="18"/>
          <w:szCs w:val="18"/>
        </w:rPr>
        <w:t xml:space="preserve"> </w:t>
      </w:r>
      <w:r w:rsidR="005E217C">
        <w:rPr>
          <w:sz w:val="18"/>
          <w:szCs w:val="18"/>
        </w:rPr>
        <w:t xml:space="preserve"> </w:t>
      </w:r>
      <w:r w:rsidR="00183C40">
        <w:rPr>
          <w:sz w:val="18"/>
          <w:szCs w:val="18"/>
        </w:rPr>
        <w:t xml:space="preserve"> </w:t>
      </w:r>
      <w:r w:rsidRPr="00183C40">
        <w:rPr>
          <w:sz w:val="18"/>
          <w:szCs w:val="18"/>
        </w:rPr>
        <w:t xml:space="preserve"> </w:t>
      </w:r>
    </w:p>
  </w:footnote>
  <w:footnote w:id="50">
    <w:p w14:paraId="6EEAE38E" w14:textId="387EC828" w:rsidR="000F30AF" w:rsidRPr="00EB16D5" w:rsidRDefault="000F30AF" w:rsidP="000F30AF">
      <w:pPr>
        <w:pStyle w:val="FootnoteText"/>
        <w:rPr>
          <w:sz w:val="18"/>
          <w:szCs w:val="18"/>
        </w:rPr>
      </w:pPr>
      <w:r w:rsidRPr="00EB16D5">
        <w:rPr>
          <w:rStyle w:val="FootnoteReference"/>
          <w:sz w:val="18"/>
          <w:szCs w:val="18"/>
        </w:rPr>
        <w:footnoteRef/>
      </w:r>
      <w:r w:rsidR="00815E7E" w:rsidRPr="00EB16D5">
        <w:rPr>
          <w:sz w:val="18"/>
          <w:szCs w:val="18"/>
        </w:rPr>
        <w:t xml:space="preserve"> </w:t>
      </w:r>
      <w:hyperlink r:id="rId28" w:history="1">
        <w:r w:rsidRPr="002246C4">
          <w:rPr>
            <w:rStyle w:val="Hyperlink"/>
            <w:sz w:val="18"/>
            <w:szCs w:val="18"/>
          </w:rPr>
          <w:t>https://www.ft.com/content/d57efdf6-ffad-11e9-be59-e49b2a136b8d</w:t>
        </w:r>
      </w:hyperlink>
      <w:r>
        <w:rPr>
          <w:sz w:val="18"/>
          <w:szCs w:val="18"/>
        </w:rPr>
        <w:t xml:space="preserve">. </w:t>
      </w:r>
    </w:p>
  </w:footnote>
  <w:footnote w:id="51">
    <w:p w14:paraId="4428A337" w14:textId="6ADDCC9E" w:rsidR="000F30AF" w:rsidRPr="00E547A7" w:rsidRDefault="000F30AF" w:rsidP="000F30AF">
      <w:pPr>
        <w:pStyle w:val="FootnoteText"/>
        <w:rPr>
          <w:sz w:val="18"/>
          <w:szCs w:val="18"/>
        </w:rPr>
      </w:pPr>
      <w:r w:rsidRPr="00E547A7">
        <w:rPr>
          <w:rStyle w:val="FootnoteReference"/>
          <w:sz w:val="18"/>
          <w:szCs w:val="18"/>
        </w:rPr>
        <w:footnoteRef/>
      </w:r>
      <w:r w:rsidRPr="00E547A7">
        <w:rPr>
          <w:sz w:val="18"/>
          <w:szCs w:val="18"/>
        </w:rPr>
        <w:t xml:space="preserve"> </w:t>
      </w:r>
      <w:hyperlink r:id="rId29" w:history="1">
        <w:r w:rsidR="00A8578B" w:rsidRPr="00007B54">
          <w:rPr>
            <w:rStyle w:val="Hyperlink"/>
            <w:sz w:val="18"/>
            <w:szCs w:val="18"/>
          </w:rPr>
          <w:t>https://www.bbc.co.uk/news/science-environment-5136612354981425</w:t>
        </w:r>
      </w:hyperlink>
      <w:r w:rsidR="00A8578B">
        <w:rPr>
          <w:sz w:val="18"/>
          <w:szCs w:val="18"/>
        </w:rPr>
        <w:t xml:space="preserve">. </w:t>
      </w:r>
    </w:p>
  </w:footnote>
  <w:footnote w:id="52">
    <w:p w14:paraId="660A4CB8" w14:textId="77777777" w:rsidR="000F30AF" w:rsidRDefault="000F30AF" w:rsidP="000F30AF">
      <w:pPr>
        <w:pStyle w:val="FootnoteText"/>
      </w:pPr>
      <w:r w:rsidRPr="00EB16D5">
        <w:rPr>
          <w:rStyle w:val="FootnoteReference"/>
          <w:sz w:val="18"/>
          <w:szCs w:val="18"/>
        </w:rPr>
        <w:footnoteRef/>
      </w:r>
      <w:r w:rsidRPr="00EB16D5">
        <w:rPr>
          <w:sz w:val="18"/>
          <w:szCs w:val="18"/>
        </w:rPr>
        <w:t xml:space="preserve"> Department of Transport (2019</w:t>
      </w:r>
      <w:proofErr w:type="gramStart"/>
      <w:r w:rsidR="00815E7E" w:rsidRPr="00EB16D5">
        <w:rPr>
          <w:sz w:val="18"/>
          <w:szCs w:val="18"/>
        </w:rPr>
        <w:t xml:space="preserve">) </w:t>
      </w:r>
      <w:r w:rsidRPr="00EB16D5">
        <w:rPr>
          <w:sz w:val="18"/>
          <w:szCs w:val="18"/>
        </w:rPr>
        <w:t>)</w:t>
      </w:r>
      <w:proofErr w:type="gramEnd"/>
      <w:r>
        <w:rPr>
          <w:sz w:val="18"/>
          <w:szCs w:val="18"/>
        </w:rPr>
        <w:t>,</w:t>
      </w:r>
      <w:r w:rsidRPr="00EB16D5">
        <w:rPr>
          <w:sz w:val="18"/>
          <w:szCs w:val="18"/>
        </w:rPr>
        <w:t xml:space="preserve"> </w:t>
      </w:r>
      <w:r>
        <w:rPr>
          <w:sz w:val="18"/>
          <w:szCs w:val="18"/>
        </w:rPr>
        <w:t>“</w:t>
      </w:r>
      <w:r w:rsidRPr="00EB16D5">
        <w:rPr>
          <w:sz w:val="18"/>
          <w:szCs w:val="18"/>
        </w:rPr>
        <w:t xml:space="preserve">National Travel Survey </w:t>
      </w:r>
      <w:r>
        <w:rPr>
          <w:sz w:val="18"/>
          <w:szCs w:val="18"/>
        </w:rPr>
        <w:t>(</w:t>
      </w:r>
      <w:r w:rsidRPr="00EB16D5">
        <w:rPr>
          <w:sz w:val="18"/>
          <w:szCs w:val="18"/>
        </w:rPr>
        <w:t>England</w:t>
      </w:r>
      <w:r>
        <w:rPr>
          <w:sz w:val="18"/>
          <w:szCs w:val="18"/>
        </w:rPr>
        <w:t>):</w:t>
      </w:r>
      <w:r w:rsidRPr="00EB16D5">
        <w:rPr>
          <w:sz w:val="18"/>
          <w:szCs w:val="18"/>
        </w:rPr>
        <w:t xml:space="preserve"> 2018</w:t>
      </w:r>
      <w:r>
        <w:rPr>
          <w:sz w:val="18"/>
          <w:szCs w:val="18"/>
        </w:rPr>
        <w:t>”.</w:t>
      </w:r>
    </w:p>
  </w:footnote>
  <w:footnote w:id="53">
    <w:p w14:paraId="4DFDF3D7" w14:textId="27CCFE40" w:rsidR="00EC12A8" w:rsidRPr="0041412A" w:rsidRDefault="00EC12A8" w:rsidP="00EC12A8">
      <w:pPr>
        <w:pStyle w:val="FootnoteText"/>
        <w:rPr>
          <w:sz w:val="18"/>
          <w:szCs w:val="18"/>
        </w:rPr>
      </w:pPr>
      <w:r w:rsidRPr="0041412A">
        <w:rPr>
          <w:rStyle w:val="FootnoteReference"/>
          <w:sz w:val="18"/>
          <w:szCs w:val="18"/>
        </w:rPr>
        <w:footnoteRef/>
      </w:r>
      <w:r w:rsidRPr="0041412A">
        <w:rPr>
          <w:sz w:val="18"/>
          <w:szCs w:val="18"/>
        </w:rPr>
        <w:t xml:space="preserve"> White </w:t>
      </w:r>
      <w:r w:rsidRPr="00602303">
        <w:rPr>
          <w:i/>
          <w:sz w:val="18"/>
        </w:rPr>
        <w:t>et</w:t>
      </w:r>
      <w:r w:rsidR="00815E7E" w:rsidRPr="0041412A">
        <w:rPr>
          <w:sz w:val="18"/>
          <w:szCs w:val="18"/>
        </w:rPr>
        <w:t>.</w:t>
      </w:r>
      <w:r w:rsidRPr="00602303">
        <w:rPr>
          <w:i/>
          <w:sz w:val="18"/>
        </w:rPr>
        <w:t xml:space="preserve"> al.</w:t>
      </w:r>
      <w:r w:rsidRPr="0041412A">
        <w:rPr>
          <w:sz w:val="18"/>
          <w:szCs w:val="18"/>
        </w:rPr>
        <w:t xml:space="preserve"> (2019) </w:t>
      </w:r>
      <w:r>
        <w:rPr>
          <w:sz w:val="18"/>
          <w:szCs w:val="18"/>
        </w:rPr>
        <w:t>“</w:t>
      </w:r>
      <w:r w:rsidRPr="0041412A">
        <w:rPr>
          <w:sz w:val="18"/>
          <w:szCs w:val="18"/>
        </w:rPr>
        <w:t>Spending at least 120 minutes a week in nature is associated with good health and well</w:t>
      </w:r>
      <w:r>
        <w:rPr>
          <w:sz w:val="18"/>
          <w:szCs w:val="18"/>
        </w:rPr>
        <w:t>-</w:t>
      </w:r>
      <w:r w:rsidRPr="0041412A">
        <w:rPr>
          <w:sz w:val="18"/>
          <w:szCs w:val="18"/>
        </w:rPr>
        <w:t>being.</w:t>
      </w:r>
      <w:r>
        <w:rPr>
          <w:sz w:val="18"/>
          <w:szCs w:val="18"/>
        </w:rPr>
        <w:t>”</w:t>
      </w:r>
      <w:r w:rsidRPr="0041412A">
        <w:rPr>
          <w:sz w:val="18"/>
          <w:szCs w:val="18"/>
        </w:rPr>
        <w:t xml:space="preserve"> </w:t>
      </w:r>
      <w:r w:rsidRPr="00602303">
        <w:rPr>
          <w:i/>
          <w:sz w:val="18"/>
        </w:rPr>
        <w:t>Scientific Reports</w:t>
      </w:r>
      <w:r w:rsidRPr="0041412A">
        <w:rPr>
          <w:sz w:val="18"/>
          <w:szCs w:val="18"/>
        </w:rPr>
        <w:t xml:space="preserve">. 9:7730 </w:t>
      </w:r>
      <w:hyperlink r:id="rId30" w:history="1">
        <w:r w:rsidRPr="0041412A">
          <w:rPr>
            <w:rStyle w:val="Hyperlink"/>
            <w:sz w:val="18"/>
            <w:szCs w:val="18"/>
          </w:rPr>
          <w:t>https://doi.org/10.1038/s41598-019-44097-3</w:t>
        </w:r>
      </w:hyperlink>
      <w:r>
        <w:rPr>
          <w:rStyle w:val="Hyperlink"/>
          <w:sz w:val="18"/>
          <w:szCs w:val="18"/>
        </w:rPr>
        <w:t>.</w:t>
      </w:r>
      <w:r>
        <w:rPr>
          <w:sz w:val="18"/>
          <w:szCs w:val="18"/>
        </w:rPr>
        <w:t xml:space="preserve"> </w:t>
      </w:r>
    </w:p>
  </w:footnote>
  <w:footnote w:id="54">
    <w:p w14:paraId="22805068" w14:textId="72D17A00" w:rsidR="00EC12A8" w:rsidRDefault="00EC12A8" w:rsidP="00EC12A8">
      <w:pPr>
        <w:pStyle w:val="FootnoteText"/>
      </w:pPr>
      <w:r w:rsidRPr="0041412A">
        <w:rPr>
          <w:rStyle w:val="FootnoteReference"/>
          <w:sz w:val="18"/>
          <w:szCs w:val="18"/>
        </w:rPr>
        <w:footnoteRef/>
      </w:r>
      <w:r w:rsidRPr="0041412A">
        <w:rPr>
          <w:sz w:val="18"/>
          <w:szCs w:val="18"/>
        </w:rPr>
        <w:t xml:space="preserve"> White, M.P., Smith, A., </w:t>
      </w:r>
      <w:proofErr w:type="spellStart"/>
      <w:r w:rsidRPr="0041412A">
        <w:rPr>
          <w:sz w:val="18"/>
          <w:szCs w:val="18"/>
        </w:rPr>
        <w:t>Humphryes</w:t>
      </w:r>
      <w:proofErr w:type="spellEnd"/>
      <w:r w:rsidRPr="0041412A">
        <w:rPr>
          <w:sz w:val="18"/>
          <w:szCs w:val="18"/>
        </w:rPr>
        <w:t xml:space="preserve">, K., </w:t>
      </w:r>
      <w:proofErr w:type="spellStart"/>
      <w:r w:rsidRPr="0041412A">
        <w:rPr>
          <w:sz w:val="18"/>
          <w:szCs w:val="18"/>
        </w:rPr>
        <w:t>Pahl</w:t>
      </w:r>
      <w:proofErr w:type="spellEnd"/>
      <w:r w:rsidRPr="0041412A">
        <w:rPr>
          <w:sz w:val="18"/>
          <w:szCs w:val="18"/>
        </w:rPr>
        <w:t xml:space="preserve">, S., Snelling, D. and </w:t>
      </w:r>
      <w:proofErr w:type="spellStart"/>
      <w:r w:rsidRPr="0041412A">
        <w:rPr>
          <w:sz w:val="18"/>
          <w:szCs w:val="18"/>
        </w:rPr>
        <w:t>Depledge</w:t>
      </w:r>
      <w:proofErr w:type="spellEnd"/>
      <w:r w:rsidRPr="0041412A">
        <w:rPr>
          <w:sz w:val="18"/>
          <w:szCs w:val="18"/>
        </w:rPr>
        <w:t>, M. (2010)</w:t>
      </w:r>
      <w:r w:rsidR="00544327">
        <w:rPr>
          <w:sz w:val="18"/>
          <w:szCs w:val="18"/>
        </w:rPr>
        <w:t>,</w:t>
      </w:r>
      <w:r w:rsidRPr="0041412A">
        <w:rPr>
          <w:sz w:val="18"/>
          <w:szCs w:val="18"/>
        </w:rPr>
        <w:t xml:space="preserve"> </w:t>
      </w:r>
      <w:r>
        <w:rPr>
          <w:sz w:val="18"/>
          <w:szCs w:val="18"/>
        </w:rPr>
        <w:t>“</w:t>
      </w:r>
      <w:r w:rsidRPr="0041412A">
        <w:rPr>
          <w:sz w:val="18"/>
          <w:szCs w:val="18"/>
        </w:rPr>
        <w:t xml:space="preserve">Blue space: the importance of water for preference, affect and </w:t>
      </w:r>
      <w:proofErr w:type="spellStart"/>
      <w:r w:rsidRPr="0041412A">
        <w:rPr>
          <w:sz w:val="18"/>
          <w:szCs w:val="18"/>
        </w:rPr>
        <w:t>restorativeness</w:t>
      </w:r>
      <w:proofErr w:type="spellEnd"/>
      <w:r w:rsidRPr="0041412A">
        <w:rPr>
          <w:sz w:val="18"/>
          <w:szCs w:val="18"/>
        </w:rPr>
        <w:t xml:space="preserve"> ratings of natural and built scenes.</w:t>
      </w:r>
      <w:r>
        <w:rPr>
          <w:sz w:val="18"/>
          <w:szCs w:val="18"/>
        </w:rPr>
        <w:t>”</w:t>
      </w:r>
      <w:r w:rsidRPr="0041412A">
        <w:rPr>
          <w:sz w:val="18"/>
          <w:szCs w:val="18"/>
        </w:rPr>
        <w:t xml:space="preserve"> </w:t>
      </w:r>
      <w:r w:rsidRPr="00602303">
        <w:rPr>
          <w:i/>
          <w:sz w:val="18"/>
        </w:rPr>
        <w:t>Journal of Environmental Psychology</w:t>
      </w:r>
      <w:r w:rsidRPr="0041412A">
        <w:rPr>
          <w:sz w:val="18"/>
          <w:szCs w:val="18"/>
        </w:rPr>
        <w:t xml:space="preserve"> 30, 482</w:t>
      </w:r>
      <w:r w:rsidR="00544327">
        <w:rPr>
          <w:sz w:val="18"/>
          <w:szCs w:val="18"/>
        </w:rPr>
        <w:t>-</w:t>
      </w:r>
      <w:r w:rsidRPr="0041412A">
        <w:rPr>
          <w:sz w:val="18"/>
          <w:szCs w:val="18"/>
        </w:rPr>
        <w:t>493.</w:t>
      </w:r>
    </w:p>
  </w:footnote>
  <w:footnote w:id="55">
    <w:p w14:paraId="636E43E7" w14:textId="604B40EF" w:rsidR="002B32C9" w:rsidRPr="00733E79" w:rsidRDefault="006F119D">
      <w:pPr>
        <w:pStyle w:val="FootnoteText"/>
        <w:rPr>
          <w:sz w:val="18"/>
          <w:szCs w:val="18"/>
        </w:rPr>
      </w:pPr>
      <w:r>
        <w:rPr>
          <w:rStyle w:val="FootnoteReference"/>
        </w:rPr>
        <w:footnoteRef/>
      </w:r>
      <w:r>
        <w:t xml:space="preserve"> </w:t>
      </w:r>
      <w:hyperlink r:id="rId31" w:history="1">
        <w:r w:rsidR="002B32C9" w:rsidRPr="00733E79">
          <w:rPr>
            <w:rStyle w:val="Hyperlink"/>
            <w:sz w:val="18"/>
            <w:szCs w:val="18"/>
          </w:rPr>
          <w:t>https://onsdigital.github.io/dp-classification-tools/standard-industrial-classification/ONS_SIC_hierarchy_view.html</w:t>
        </w:r>
      </w:hyperlink>
      <w:r w:rsidR="002B32C9">
        <w:rPr>
          <w:sz w:val="18"/>
          <w:szCs w:val="18"/>
        </w:rPr>
        <w:t xml:space="preserve">. </w:t>
      </w:r>
    </w:p>
  </w:footnote>
  <w:footnote w:id="56">
    <w:p w14:paraId="0DA332B3" w14:textId="4E108909" w:rsidR="0077672C" w:rsidRDefault="0077672C">
      <w:pPr>
        <w:pStyle w:val="FootnoteText"/>
      </w:pPr>
      <w:r w:rsidRPr="00545ABB">
        <w:rPr>
          <w:rStyle w:val="FootnoteReference"/>
          <w:sz w:val="18"/>
          <w:szCs w:val="18"/>
        </w:rPr>
        <w:footnoteRef/>
      </w:r>
      <w:r w:rsidRPr="00545ABB">
        <w:rPr>
          <w:sz w:val="18"/>
          <w:szCs w:val="18"/>
        </w:rPr>
        <w:t xml:space="preserve"> Exmoor National Park Partnership Plan 2018-2023, </w:t>
      </w:r>
      <w:hyperlink r:id="rId32" w:history="1">
        <w:r w:rsidRPr="00545ABB">
          <w:rPr>
            <w:rStyle w:val="Hyperlink"/>
            <w:sz w:val="18"/>
            <w:szCs w:val="18"/>
          </w:rPr>
          <w:t>https://www.exmoor-nationalpark.gov.uk/__data/assets/pdf_file/0016/251161/Partnership-Plan-2018-2023-single-pages.pdf</w:t>
        </w:r>
      </w:hyperlink>
      <w:r w:rsidRPr="00545ABB">
        <w:rPr>
          <w:sz w:val="18"/>
          <w:szCs w:val="18"/>
        </w:rPr>
        <w:t>.</w:t>
      </w:r>
    </w:p>
  </w:footnote>
  <w:footnote w:id="57">
    <w:p w14:paraId="38232D5D" w14:textId="0DC473AC" w:rsidR="000E1DBF" w:rsidRPr="00733E79" w:rsidRDefault="000E1DBF">
      <w:pPr>
        <w:pStyle w:val="FootnoteText"/>
        <w:rPr>
          <w:sz w:val="18"/>
          <w:szCs w:val="18"/>
        </w:rPr>
      </w:pPr>
      <w:r w:rsidRPr="00733E79">
        <w:rPr>
          <w:rStyle w:val="FootnoteReference"/>
          <w:sz w:val="18"/>
          <w:szCs w:val="18"/>
        </w:rPr>
        <w:footnoteRef/>
      </w:r>
      <w:r w:rsidRPr="00733E79">
        <w:rPr>
          <w:sz w:val="18"/>
          <w:szCs w:val="18"/>
        </w:rPr>
        <w:t xml:space="preserve"> Importantly, scaling </w:t>
      </w:r>
      <w:r w:rsidR="00990D1C">
        <w:rPr>
          <w:sz w:val="18"/>
          <w:szCs w:val="18"/>
        </w:rPr>
        <w:t xml:space="preserve">up </w:t>
      </w:r>
      <w:r w:rsidRPr="00733E79">
        <w:rPr>
          <w:sz w:val="18"/>
          <w:szCs w:val="18"/>
        </w:rPr>
        <w:t>indoor horticulture in one</w:t>
      </w:r>
      <w:r w:rsidR="002D166D" w:rsidRPr="00733E79">
        <w:rPr>
          <w:sz w:val="18"/>
          <w:szCs w:val="18"/>
        </w:rPr>
        <w:t xml:space="preserve"> part of the country</w:t>
      </w:r>
      <w:r w:rsidRPr="00733E79">
        <w:rPr>
          <w:sz w:val="18"/>
          <w:szCs w:val="18"/>
        </w:rPr>
        <w:t xml:space="preserve"> is going to </w:t>
      </w:r>
      <w:r w:rsidR="002D166D" w:rsidRPr="00733E79">
        <w:rPr>
          <w:sz w:val="18"/>
          <w:szCs w:val="18"/>
        </w:rPr>
        <w:t xml:space="preserve">help </w:t>
      </w:r>
      <w:r w:rsidRPr="00733E79">
        <w:rPr>
          <w:sz w:val="18"/>
          <w:szCs w:val="18"/>
        </w:rPr>
        <w:t xml:space="preserve">alleviate </w:t>
      </w:r>
      <w:r w:rsidR="00990D1C">
        <w:rPr>
          <w:sz w:val="18"/>
          <w:szCs w:val="18"/>
        </w:rPr>
        <w:t xml:space="preserve">parts of </w:t>
      </w:r>
      <w:r w:rsidR="002D166D" w:rsidRPr="00733E79">
        <w:rPr>
          <w:sz w:val="18"/>
          <w:szCs w:val="18"/>
        </w:rPr>
        <w:t>the existing demand</w:t>
      </w:r>
      <w:r w:rsidR="00990D1C">
        <w:rPr>
          <w:sz w:val="18"/>
          <w:szCs w:val="18"/>
        </w:rPr>
        <w:t xml:space="preserve"> for</w:t>
      </w:r>
      <w:r w:rsidRPr="00733E79">
        <w:rPr>
          <w:sz w:val="18"/>
          <w:szCs w:val="18"/>
        </w:rPr>
        <w:t xml:space="preserve"> land to be farmed elsewhere, </w:t>
      </w:r>
      <w:r w:rsidR="002D166D" w:rsidRPr="00733E79">
        <w:rPr>
          <w:sz w:val="18"/>
          <w:szCs w:val="18"/>
        </w:rPr>
        <w:t>freeing up crucial space for nature recovery projects.</w:t>
      </w:r>
    </w:p>
  </w:footnote>
  <w:footnote w:id="58">
    <w:p w14:paraId="4F45F9AD" w14:textId="0F5CF05A" w:rsidR="00F265F3" w:rsidRDefault="00F265F3">
      <w:pPr>
        <w:pStyle w:val="FootnoteText"/>
      </w:pPr>
      <w:r w:rsidRPr="00F265F3">
        <w:rPr>
          <w:rStyle w:val="FootnoteReference"/>
          <w:sz w:val="18"/>
          <w:szCs w:val="18"/>
        </w:rPr>
        <w:footnoteRef/>
      </w:r>
      <w:r w:rsidRPr="00F265F3">
        <w:rPr>
          <w:sz w:val="18"/>
          <w:szCs w:val="18"/>
        </w:rPr>
        <w:t xml:space="preserve"> “National Food Strategy Independent Review, The Plan,” p. 147; https://www.nationalfoodstrategy.org</w:t>
      </w:r>
    </w:p>
  </w:footnote>
  <w:footnote w:id="59">
    <w:p w14:paraId="1733D337" w14:textId="221C1C36" w:rsidR="00442FBC" w:rsidRPr="00733E79" w:rsidRDefault="00442FBC" w:rsidP="002F1F6B">
      <w:pPr>
        <w:jc w:val="both"/>
        <w:rPr>
          <w:b/>
          <w:bCs/>
          <w:sz w:val="18"/>
          <w:szCs w:val="18"/>
        </w:rPr>
      </w:pPr>
      <w:r w:rsidRPr="00733E79">
        <w:rPr>
          <w:rStyle w:val="FootnoteReference"/>
          <w:sz w:val="18"/>
          <w:szCs w:val="18"/>
        </w:rPr>
        <w:footnoteRef/>
      </w:r>
      <w:r w:rsidRPr="00733E79">
        <w:rPr>
          <w:sz w:val="18"/>
          <w:szCs w:val="18"/>
        </w:rPr>
        <w:t xml:space="preserve"> Exmoor Forest Plan 2021-2031: West England Forest District, Forestry England, </w:t>
      </w:r>
      <w:hyperlink r:id="rId33" w:history="1">
        <w:r w:rsidRPr="00733E79">
          <w:rPr>
            <w:rStyle w:val="Hyperlink"/>
            <w:sz w:val="18"/>
            <w:szCs w:val="18"/>
          </w:rPr>
          <w:t>Exmoor Forest Plan_0.pdf (forestryengland.uk)</w:t>
        </w:r>
      </w:hyperlink>
      <w:r w:rsidRPr="00733E79">
        <w:rPr>
          <w:sz w:val="18"/>
          <w:szCs w:val="18"/>
        </w:rPr>
        <w:t>.</w:t>
      </w:r>
    </w:p>
  </w:footnote>
  <w:footnote w:id="60">
    <w:p w14:paraId="04E3E02E" w14:textId="77777777" w:rsidR="008A309D" w:rsidRPr="00733E79" w:rsidRDefault="008A309D" w:rsidP="008A309D">
      <w:pPr>
        <w:pStyle w:val="FootnoteText"/>
        <w:rPr>
          <w:sz w:val="18"/>
          <w:szCs w:val="18"/>
        </w:rPr>
      </w:pPr>
      <w:r w:rsidRPr="00733E79">
        <w:rPr>
          <w:rStyle w:val="FootnoteReference"/>
          <w:sz w:val="18"/>
          <w:szCs w:val="18"/>
        </w:rPr>
        <w:footnoteRef/>
      </w:r>
      <w:r w:rsidRPr="00733E79">
        <w:rPr>
          <w:sz w:val="18"/>
          <w:szCs w:val="18"/>
        </w:rPr>
        <w:t xml:space="preserve"> Exmoor National Park Local Plan: 2011-2031, </w:t>
      </w:r>
      <w:hyperlink r:id="rId34" w:history="1">
        <w:r w:rsidRPr="00733E79">
          <w:rPr>
            <w:rStyle w:val="Hyperlink"/>
            <w:sz w:val="18"/>
            <w:szCs w:val="18"/>
          </w:rPr>
          <w:t>https://www.exmoor-nationalpark.gov.uk/__data/assets/pdf_file/0030/257763/Local-Plan-2011-2031-for-web.pdf</w:t>
        </w:r>
      </w:hyperlink>
      <w:r w:rsidRPr="00733E79">
        <w:rPr>
          <w:sz w:val="18"/>
          <w:szCs w:val="18"/>
        </w:rPr>
        <w:t xml:space="preserve">. </w:t>
      </w:r>
    </w:p>
    <w:p w14:paraId="6BBFDDA3" w14:textId="351BFFFB" w:rsidR="008A309D" w:rsidRDefault="008A309D">
      <w:pPr>
        <w:pStyle w:val="FootnoteText"/>
      </w:pPr>
    </w:p>
  </w:footnote>
  <w:footnote w:id="61">
    <w:p w14:paraId="3E390596" w14:textId="4C0F7F3F" w:rsidR="00F75BB6" w:rsidRDefault="00F75BB6">
      <w:pPr>
        <w:pStyle w:val="FootnoteText"/>
      </w:pPr>
      <w:r>
        <w:rPr>
          <w:rStyle w:val="FootnoteReference"/>
        </w:rPr>
        <w:footnoteRef/>
      </w:r>
      <w:r>
        <w:t xml:space="preserve"> </w:t>
      </w:r>
      <w:hyperlink r:id="rId35" w:history="1">
        <w:r w:rsidR="00317A2C" w:rsidRPr="00DC4E57">
          <w:rPr>
            <w:rStyle w:val="Hyperlink"/>
          </w:rPr>
          <w:t>https://www.exmoorher.co.uk/theme/TEM5</w:t>
        </w:r>
      </w:hyperlink>
      <w:r w:rsidR="00317A2C">
        <w:t xml:space="preserve">. </w:t>
      </w:r>
    </w:p>
  </w:footnote>
  <w:footnote w:id="62">
    <w:p w14:paraId="32F54DCB" w14:textId="0361C2A3" w:rsidR="00D61F5C" w:rsidRDefault="00D61F5C">
      <w:pPr>
        <w:pStyle w:val="FootnoteText"/>
      </w:pPr>
      <w:r>
        <w:rPr>
          <w:rStyle w:val="FootnoteReference"/>
        </w:rPr>
        <w:footnoteRef/>
      </w:r>
      <w:r>
        <w:t xml:space="preserve"> </w:t>
      </w:r>
      <w:hyperlink r:id="rId36" w:history="1">
        <w:r w:rsidRPr="00DC4E57">
          <w:rPr>
            <w:rStyle w:val="Hyperlink"/>
          </w:rPr>
          <w:t>http://www.exmoorfisheries.co.uk/</w:t>
        </w:r>
      </w:hyperlink>
      <w:r>
        <w:t xml:space="preserve">. </w:t>
      </w:r>
    </w:p>
  </w:footnote>
  <w:footnote w:id="63">
    <w:p w14:paraId="0D1181F5" w14:textId="66BE0C47" w:rsidR="00D61F5C" w:rsidRDefault="00D61F5C">
      <w:pPr>
        <w:pStyle w:val="FootnoteText"/>
      </w:pPr>
      <w:r>
        <w:rPr>
          <w:rStyle w:val="FootnoteReference"/>
        </w:rPr>
        <w:footnoteRef/>
      </w:r>
      <w:r>
        <w:t xml:space="preserve"> </w:t>
      </w:r>
      <w:hyperlink r:id="rId37" w:history="1">
        <w:r w:rsidR="00493478" w:rsidRPr="00DC4E57">
          <w:rPr>
            <w:rStyle w:val="Hyperlink"/>
          </w:rPr>
          <w:t>https://www.exmoor-nationalpark.gov.uk/enjoying/fishing</w:t>
        </w:r>
      </w:hyperlink>
      <w:r w:rsidR="00493478">
        <w:t xml:space="preserve">. </w:t>
      </w:r>
    </w:p>
  </w:footnote>
  <w:footnote w:id="64">
    <w:p w14:paraId="72516603" w14:textId="2C9851D5" w:rsidR="00B062E6" w:rsidRPr="001F00CB" w:rsidRDefault="00B062E6" w:rsidP="00B062E6">
      <w:pPr>
        <w:pStyle w:val="EndnoteText"/>
        <w:rPr>
          <w:lang w:val="en-US"/>
        </w:rPr>
      </w:pPr>
      <w:r w:rsidRPr="00887CD7">
        <w:rPr>
          <w:rStyle w:val="FootnoteReference"/>
        </w:rPr>
        <w:footnoteRef/>
      </w:r>
      <w:r w:rsidRPr="00887CD7">
        <w:t xml:space="preserve"> Berners-Lee, M. (2020)</w:t>
      </w:r>
      <w:r w:rsidR="00222D86">
        <w:t>,</w:t>
      </w:r>
      <w:r w:rsidRPr="00887CD7">
        <w:t xml:space="preserve"> </w:t>
      </w:r>
      <w:r w:rsidR="00222D86">
        <w:t>“</w:t>
      </w:r>
      <w:r w:rsidRPr="00887CD7">
        <w:rPr>
          <w:lang w:val="en-US"/>
        </w:rPr>
        <w:t>How Bad Are Bananas? The Carbon Footprint of Everything</w:t>
      </w:r>
      <w:r w:rsidR="00222D86">
        <w:rPr>
          <w:lang w:val="en-US"/>
        </w:rPr>
        <w:t>,”</w:t>
      </w:r>
      <w:r w:rsidRPr="00887CD7">
        <w:rPr>
          <w:lang w:val="en-US"/>
        </w:rPr>
        <w:t xml:space="preserve"> p.109-111</w:t>
      </w:r>
      <w:r w:rsidR="00222D86">
        <w:rPr>
          <w:lang w:val="en-US"/>
        </w:rPr>
        <w:t>.</w:t>
      </w:r>
    </w:p>
  </w:footnote>
  <w:footnote w:id="65">
    <w:p w14:paraId="37C37BF9" w14:textId="41A4F297" w:rsidR="00B062E6" w:rsidRPr="00B65E93" w:rsidRDefault="00B062E6" w:rsidP="00B062E6">
      <w:pPr>
        <w:pStyle w:val="EndnoteText"/>
      </w:pPr>
      <w:r w:rsidRPr="00B65E93">
        <w:rPr>
          <w:rStyle w:val="FootnoteReference"/>
        </w:rPr>
        <w:footnoteRef/>
      </w:r>
      <w:r w:rsidRPr="00B65E93">
        <w:t xml:space="preserve"> </w:t>
      </w:r>
      <w:r w:rsidRPr="005F1747">
        <w:rPr>
          <w:lang w:val="en-US"/>
        </w:rPr>
        <w:t>WRAP 2018</w:t>
      </w:r>
      <w:r w:rsidR="00222D86">
        <w:rPr>
          <w:lang w:val="en-US"/>
        </w:rPr>
        <w:t>,</w:t>
      </w:r>
      <w:r w:rsidRPr="005F1747">
        <w:t xml:space="preserve"> </w:t>
      </w:r>
      <w:r w:rsidR="00222D86">
        <w:t>“</w:t>
      </w:r>
      <w:r w:rsidRPr="005F1747">
        <w:rPr>
          <w:lang w:val="en-US"/>
        </w:rPr>
        <w:t>Food surplus and waste in the UK – key facts</w:t>
      </w:r>
      <w:r w:rsidR="00222D86">
        <w:rPr>
          <w:lang w:val="en-US"/>
        </w:rPr>
        <w:t>.”</w:t>
      </w:r>
    </w:p>
  </w:footnote>
  <w:footnote w:id="66">
    <w:p w14:paraId="1315E0AC" w14:textId="1A0F1B86" w:rsidR="00E43AD3" w:rsidRDefault="00E43AD3">
      <w:pPr>
        <w:pStyle w:val="FootnoteText"/>
      </w:pPr>
      <w:r>
        <w:rPr>
          <w:rStyle w:val="FootnoteReference"/>
        </w:rPr>
        <w:footnoteRef/>
      </w:r>
      <w:r>
        <w:t xml:space="preserve"> </w:t>
      </w:r>
      <w:r w:rsidR="00984DD4">
        <w:t xml:space="preserve">Exmoor National Park Partnership Plan 2018-2023, </w:t>
      </w:r>
      <w:hyperlink r:id="rId38" w:history="1">
        <w:r w:rsidR="00984DD4" w:rsidRPr="00C55CF7">
          <w:rPr>
            <w:rStyle w:val="Hyperlink"/>
          </w:rPr>
          <w:t>https://www.exmoor-nationalpark.gov.uk/__data/assets/pdf_file/0016/251161/Partnership-Plan-2018-2023-single-pages.pdf</w:t>
        </w:r>
      </w:hyperlink>
      <w:r w:rsidR="00984DD4">
        <w:t xml:space="preserve">. </w:t>
      </w:r>
    </w:p>
  </w:footnote>
  <w:footnote w:id="67">
    <w:p w14:paraId="39A8CBD2" w14:textId="34307DF2" w:rsidR="004C3533" w:rsidRPr="00602303" w:rsidRDefault="004C3533" w:rsidP="004C3533">
      <w:pPr>
        <w:pStyle w:val="FootnoteText"/>
        <w:rPr>
          <w:sz w:val="18"/>
        </w:rPr>
      </w:pPr>
      <w:r w:rsidRPr="00B65E93">
        <w:rPr>
          <w:rStyle w:val="FootnoteReference"/>
        </w:rPr>
        <w:footnoteRef/>
      </w:r>
      <w:r w:rsidRPr="00B65E93">
        <w:t xml:space="preserve"> </w:t>
      </w:r>
      <w:r w:rsidRPr="00602303">
        <w:rPr>
          <w:sz w:val="18"/>
        </w:rPr>
        <w:t>The Sixth Carbon Budget (2020</w:t>
      </w:r>
      <w:r w:rsidRPr="000C18EB">
        <w:rPr>
          <w:sz w:val="18"/>
          <w:szCs w:val="18"/>
        </w:rPr>
        <w:t>), “</w:t>
      </w:r>
      <w:r w:rsidRPr="00602303">
        <w:rPr>
          <w:sz w:val="18"/>
        </w:rPr>
        <w:t>Manufacturing and construction</w:t>
      </w:r>
      <w:r w:rsidRPr="000C18EB">
        <w:rPr>
          <w:sz w:val="18"/>
          <w:szCs w:val="18"/>
        </w:rPr>
        <w:t>”</w:t>
      </w:r>
      <w:r>
        <w:rPr>
          <w:sz w:val="18"/>
          <w:szCs w:val="18"/>
        </w:rPr>
        <w:t xml:space="preserve"> section,</w:t>
      </w:r>
      <w:r w:rsidRPr="00602303">
        <w:rPr>
          <w:sz w:val="18"/>
        </w:rPr>
        <w:t xml:space="preserve"> p. 6-11</w:t>
      </w:r>
      <w:r>
        <w:rPr>
          <w:sz w:val="18"/>
          <w:szCs w:val="18"/>
        </w:rPr>
        <w:t>.</w:t>
      </w:r>
    </w:p>
  </w:footnote>
  <w:footnote w:id="68">
    <w:p w14:paraId="70C85BBE" w14:textId="77777777" w:rsidR="00932059" w:rsidRPr="00D27887" w:rsidRDefault="00932059" w:rsidP="00932059">
      <w:pPr>
        <w:pStyle w:val="FootnoteText"/>
        <w:rPr>
          <w:sz w:val="18"/>
          <w:szCs w:val="18"/>
        </w:rPr>
      </w:pPr>
      <w:r w:rsidRPr="00D27887">
        <w:rPr>
          <w:rStyle w:val="FootnoteReference"/>
          <w:sz w:val="18"/>
          <w:szCs w:val="18"/>
        </w:rPr>
        <w:footnoteRef/>
      </w:r>
      <w:r w:rsidRPr="00D27887">
        <w:rPr>
          <w:sz w:val="18"/>
          <w:szCs w:val="18"/>
        </w:rPr>
        <w:t xml:space="preserve"> UK local authority and regional carbon dioxide emissions national statistics: 2005-2018</w:t>
      </w:r>
      <w:r>
        <w:rPr>
          <w:sz w:val="18"/>
          <w:szCs w:val="18"/>
        </w:rPr>
        <w:t>.</w:t>
      </w:r>
      <w:r w:rsidRPr="00D27887">
        <w:rPr>
          <w:sz w:val="18"/>
          <w:szCs w:val="18"/>
        </w:rPr>
        <w:tab/>
      </w:r>
      <w:r w:rsidRPr="00D27887">
        <w:rPr>
          <w:sz w:val="18"/>
          <w:szCs w:val="18"/>
        </w:rPr>
        <w:tab/>
      </w:r>
    </w:p>
  </w:footnote>
  <w:footnote w:id="69">
    <w:p w14:paraId="13B04408" w14:textId="5FE04AC4" w:rsidR="0083402C" w:rsidRPr="003F4BEF" w:rsidRDefault="0083402C" w:rsidP="0083402C">
      <w:pPr>
        <w:rPr>
          <w:rFonts w:eastAsia="Arial" w:cstheme="minorHAnsi"/>
          <w:sz w:val="18"/>
          <w:szCs w:val="18"/>
          <w:lang w:eastAsia="en-GB"/>
        </w:rPr>
      </w:pPr>
      <w:r w:rsidRPr="00602303">
        <w:rPr>
          <w:rStyle w:val="FootnoteReference"/>
          <w:sz w:val="18"/>
        </w:rPr>
        <w:footnoteRef/>
      </w:r>
      <w:r w:rsidRPr="00602303">
        <w:rPr>
          <w:sz w:val="18"/>
        </w:rPr>
        <w:t xml:space="preserve"> </w:t>
      </w:r>
      <w:r w:rsidR="00B429D6">
        <w:rPr>
          <w:sz w:val="18"/>
        </w:rPr>
        <w:t>“</w:t>
      </w:r>
      <w:r w:rsidRPr="003F4BEF">
        <w:rPr>
          <w:rFonts w:eastAsia="Arial" w:cstheme="minorHAnsi"/>
          <w:sz w:val="18"/>
          <w:szCs w:val="18"/>
          <w:lang w:eastAsia="en-GB"/>
        </w:rPr>
        <w:t>The Companies Act 2006 (Strategic Report and Directors' Report) Regulations 2013 (SI 2013/1970) (Strategic Report Regulations 2013),</w:t>
      </w:r>
      <w:r w:rsidR="00B429D6">
        <w:rPr>
          <w:rFonts w:eastAsia="Arial" w:cstheme="minorHAnsi"/>
          <w:sz w:val="18"/>
          <w:szCs w:val="18"/>
          <w:lang w:eastAsia="en-GB"/>
        </w:rPr>
        <w:t>”</w:t>
      </w:r>
      <w:r w:rsidRPr="003F4BEF">
        <w:rPr>
          <w:rFonts w:eastAsia="Arial" w:cstheme="minorHAnsi"/>
          <w:sz w:val="18"/>
          <w:szCs w:val="18"/>
          <w:lang w:eastAsia="en-GB"/>
        </w:rPr>
        <w:t xml:space="preserve"> enacted</w:t>
      </w:r>
      <w:r>
        <w:rPr>
          <w:rFonts w:eastAsia="Arial" w:cstheme="minorHAnsi"/>
          <w:sz w:val="18"/>
          <w:szCs w:val="18"/>
          <w:lang w:eastAsia="en-GB"/>
        </w:rPr>
        <w:t xml:space="preserve"> from</w:t>
      </w:r>
      <w:r w:rsidRPr="003F4BEF">
        <w:rPr>
          <w:rFonts w:eastAsia="Arial" w:cstheme="minorHAnsi"/>
          <w:sz w:val="18"/>
          <w:szCs w:val="18"/>
          <w:lang w:eastAsia="en-GB"/>
        </w:rPr>
        <w:t xml:space="preserve"> 1st October 2013 to the present.</w:t>
      </w:r>
    </w:p>
    <w:p w14:paraId="6C2EA3BF" w14:textId="77777777" w:rsidR="0083402C" w:rsidRDefault="0083402C" w:rsidP="0083402C">
      <w:pPr>
        <w:pStyle w:val="FootnoteText"/>
      </w:pPr>
    </w:p>
  </w:footnote>
  <w:footnote w:id="70">
    <w:p w14:paraId="3BFB2449" w14:textId="77777777" w:rsidR="009A4E31" w:rsidRDefault="009A4E31" w:rsidP="009A4E31">
      <w:pPr>
        <w:pStyle w:val="FootnoteText"/>
      </w:pPr>
      <w:r w:rsidRPr="000C3654">
        <w:rPr>
          <w:rStyle w:val="FootnoteReference"/>
          <w:sz w:val="18"/>
          <w:szCs w:val="18"/>
        </w:rPr>
        <w:footnoteRef/>
      </w:r>
      <w:r w:rsidRPr="000C3654">
        <w:rPr>
          <w:sz w:val="18"/>
          <w:szCs w:val="18"/>
        </w:rPr>
        <w:t xml:space="preserve"> </w:t>
      </w:r>
      <w:hyperlink r:id="rId39" w:history="1">
        <w:r w:rsidRPr="000C3654">
          <w:rPr>
            <w:rStyle w:val="Hyperlink"/>
            <w:sz w:val="18"/>
            <w:szCs w:val="18"/>
          </w:rPr>
          <w:t>http://publications.naturalengland.org.uk/publication/5419124441481216</w:t>
        </w:r>
      </w:hyperlink>
      <w:r w:rsidRPr="000C3654">
        <w:rPr>
          <w:sz w:val="18"/>
          <w:szCs w:val="18"/>
        </w:rPr>
        <w:t xml:space="preserve">. </w:t>
      </w:r>
    </w:p>
  </w:footnote>
  <w:footnote w:id="71">
    <w:p w14:paraId="72784556" w14:textId="3DC3C19E" w:rsidR="00A919FC" w:rsidRPr="00602303" w:rsidRDefault="00A919FC" w:rsidP="00A919FC">
      <w:pPr>
        <w:pStyle w:val="FootnoteText"/>
        <w:rPr>
          <w:sz w:val="18"/>
        </w:rPr>
      </w:pPr>
      <w:r>
        <w:rPr>
          <w:rStyle w:val="FootnoteReference"/>
        </w:rPr>
        <w:footnoteRef/>
      </w:r>
      <w:r>
        <w:t xml:space="preserve"> </w:t>
      </w:r>
      <w:r w:rsidRPr="00CE2ECD">
        <w:t>Ricardo Energy &amp; Environment</w:t>
      </w:r>
      <w:r w:rsidRPr="000C18EB">
        <w:rPr>
          <w:sz w:val="18"/>
          <w:szCs w:val="18"/>
        </w:rPr>
        <w:t>,</w:t>
      </w:r>
      <w:r w:rsidRPr="00CE2ECD">
        <w:t xml:space="preserve"> </w:t>
      </w:r>
      <w:r w:rsidRPr="00602303">
        <w:rPr>
          <w:sz w:val="18"/>
        </w:rPr>
        <w:t>UK NIR 2020 (Issue 1</w:t>
      </w:r>
      <w:r w:rsidRPr="000C18EB">
        <w:rPr>
          <w:sz w:val="18"/>
          <w:szCs w:val="18"/>
        </w:rPr>
        <w:t>): “</w:t>
      </w:r>
      <w:r w:rsidRPr="00602303">
        <w:rPr>
          <w:sz w:val="18"/>
        </w:rPr>
        <w:t>UK GHG Inventory 1990-2019</w:t>
      </w:r>
      <w:r w:rsidRPr="000C18EB">
        <w:rPr>
          <w:sz w:val="18"/>
          <w:szCs w:val="18"/>
        </w:rPr>
        <w:t>,”</w:t>
      </w:r>
      <w:r w:rsidRPr="00602303">
        <w:rPr>
          <w:sz w:val="18"/>
        </w:rPr>
        <w:t xml:space="preserve"> Annex p. 854</w:t>
      </w:r>
      <w:r>
        <w:rPr>
          <w:sz w:val="18"/>
          <w:szCs w:val="18"/>
        </w:rPr>
        <w:t>.</w:t>
      </w:r>
    </w:p>
  </w:footnote>
  <w:footnote w:id="72">
    <w:p w14:paraId="78C5A185" w14:textId="6A883417" w:rsidR="002E1A00" w:rsidRPr="00602303" w:rsidRDefault="002E1A00" w:rsidP="002E1A00">
      <w:pPr>
        <w:pStyle w:val="FootnoteText"/>
        <w:rPr>
          <w:sz w:val="18"/>
        </w:rPr>
      </w:pPr>
      <w:r w:rsidRPr="00602303">
        <w:rPr>
          <w:rStyle w:val="FootnoteReference"/>
          <w:sz w:val="18"/>
        </w:rPr>
        <w:footnoteRef/>
      </w:r>
      <w:r w:rsidRPr="00602303">
        <w:rPr>
          <w:sz w:val="18"/>
        </w:rPr>
        <w:t xml:space="preserve"> HM Government (2018</w:t>
      </w:r>
      <w:r w:rsidRPr="000C18EB">
        <w:rPr>
          <w:sz w:val="18"/>
          <w:szCs w:val="18"/>
        </w:rPr>
        <w:t>)</w:t>
      </w:r>
      <w:r>
        <w:rPr>
          <w:sz w:val="18"/>
          <w:szCs w:val="18"/>
        </w:rPr>
        <w:t>,</w:t>
      </w:r>
      <w:r w:rsidRPr="000C18EB">
        <w:rPr>
          <w:sz w:val="18"/>
          <w:szCs w:val="18"/>
        </w:rPr>
        <w:t xml:space="preserve"> </w:t>
      </w:r>
      <w:r>
        <w:rPr>
          <w:sz w:val="18"/>
          <w:szCs w:val="18"/>
        </w:rPr>
        <w:t>“</w:t>
      </w:r>
      <w:r w:rsidRPr="00602303">
        <w:rPr>
          <w:sz w:val="18"/>
        </w:rPr>
        <w:t>A Green Future: Our 25</w:t>
      </w:r>
      <w:r w:rsidR="00B429D6">
        <w:rPr>
          <w:sz w:val="18"/>
        </w:rPr>
        <w:t>-</w:t>
      </w:r>
      <w:r w:rsidRPr="00602303">
        <w:rPr>
          <w:sz w:val="18"/>
        </w:rPr>
        <w:t>Year Plan to Improve the Environment</w:t>
      </w:r>
      <w:r>
        <w:rPr>
          <w:sz w:val="18"/>
          <w:szCs w:val="18"/>
        </w:rPr>
        <w:t>.”</w:t>
      </w:r>
    </w:p>
  </w:footnote>
  <w:footnote w:id="73">
    <w:p w14:paraId="5F883FD7" w14:textId="6C32FBFF" w:rsidR="00C1442E" w:rsidRDefault="00C1442E" w:rsidP="00C1442E">
      <w:pPr>
        <w:pStyle w:val="FootnoteText"/>
      </w:pPr>
      <w:r>
        <w:rPr>
          <w:rStyle w:val="FootnoteReference"/>
        </w:rPr>
        <w:footnoteRef/>
      </w:r>
      <w:r>
        <w:t xml:space="preserve"> U</w:t>
      </w:r>
      <w:r w:rsidRPr="00563A37">
        <w:rPr>
          <w:sz w:val="18"/>
        </w:rPr>
        <w:t>K Government (2021)</w:t>
      </w:r>
      <w:r w:rsidR="00563A37" w:rsidRPr="00563A37">
        <w:rPr>
          <w:sz w:val="18"/>
        </w:rPr>
        <w:t>,</w:t>
      </w:r>
      <w:r w:rsidRPr="00563A37">
        <w:rPr>
          <w:sz w:val="18"/>
        </w:rPr>
        <w:t xml:space="preserve"> </w:t>
      </w:r>
      <w:r w:rsidR="00563A37" w:rsidRPr="00563A37">
        <w:rPr>
          <w:sz w:val="18"/>
        </w:rPr>
        <w:t>“</w:t>
      </w:r>
      <w:r w:rsidRPr="00563A37">
        <w:rPr>
          <w:sz w:val="18"/>
        </w:rPr>
        <w:t>England Peat Action Plan</w:t>
      </w:r>
      <w:r w:rsidR="00563A37" w:rsidRPr="00563A37">
        <w:rPr>
          <w:sz w:val="18"/>
        </w:rPr>
        <w:t>”,</w:t>
      </w:r>
      <w:r w:rsidRPr="00563A37">
        <w:rPr>
          <w:sz w:val="18"/>
        </w:rPr>
        <w:t xml:space="preserve"> p.</w:t>
      </w:r>
      <w:r w:rsidR="000D64F9">
        <w:rPr>
          <w:sz w:val="18"/>
        </w:rPr>
        <w:t xml:space="preserve"> </w:t>
      </w:r>
      <w:r w:rsidRPr="00563A37">
        <w:rPr>
          <w:sz w:val="18"/>
        </w:rPr>
        <w:t>12</w:t>
      </w:r>
      <w:r w:rsidR="00563A37">
        <w:rPr>
          <w:sz w:val="18"/>
        </w:rPr>
        <w:t>.</w:t>
      </w:r>
    </w:p>
  </w:footnote>
  <w:footnote w:id="74">
    <w:p w14:paraId="72D4A3DA" w14:textId="62254571" w:rsidR="0046476D" w:rsidRPr="004A7A18" w:rsidRDefault="0046476D" w:rsidP="0046476D">
      <w:pPr>
        <w:pStyle w:val="FootnoteText"/>
        <w:rPr>
          <w:sz w:val="18"/>
          <w:szCs w:val="18"/>
        </w:rPr>
      </w:pPr>
      <w:r w:rsidRPr="004A7A18">
        <w:rPr>
          <w:rStyle w:val="FootnoteReference"/>
          <w:sz w:val="18"/>
          <w:szCs w:val="18"/>
        </w:rPr>
        <w:footnoteRef/>
      </w:r>
      <w:r w:rsidRPr="004A7A18">
        <w:rPr>
          <w:sz w:val="18"/>
          <w:szCs w:val="18"/>
        </w:rPr>
        <w:t>Forestry Commission (2017)</w:t>
      </w:r>
      <w:r w:rsidR="00011126">
        <w:rPr>
          <w:sz w:val="18"/>
          <w:szCs w:val="18"/>
        </w:rPr>
        <w:t>,</w:t>
      </w:r>
      <w:r w:rsidRPr="004A7A18">
        <w:rPr>
          <w:sz w:val="18"/>
          <w:szCs w:val="18"/>
        </w:rPr>
        <w:t xml:space="preserve"> </w:t>
      </w:r>
      <w:r w:rsidR="00011126">
        <w:rPr>
          <w:sz w:val="18"/>
          <w:szCs w:val="18"/>
        </w:rPr>
        <w:t>“</w:t>
      </w:r>
      <w:r w:rsidRPr="004A7A18">
        <w:rPr>
          <w:sz w:val="18"/>
          <w:szCs w:val="18"/>
        </w:rPr>
        <w:t>The UK Forestry Standard</w:t>
      </w:r>
      <w:r w:rsidR="00F15895">
        <w:rPr>
          <w:sz w:val="18"/>
          <w:szCs w:val="18"/>
        </w:rPr>
        <w:t>:</w:t>
      </w:r>
      <w:r w:rsidRPr="004A7A18">
        <w:rPr>
          <w:sz w:val="18"/>
          <w:szCs w:val="18"/>
        </w:rPr>
        <w:t xml:space="preserve"> The government</w:t>
      </w:r>
      <w:r w:rsidR="00826F01">
        <w:rPr>
          <w:sz w:val="18"/>
          <w:szCs w:val="18"/>
        </w:rPr>
        <w:t>’</w:t>
      </w:r>
      <w:r w:rsidRPr="004A7A18">
        <w:rPr>
          <w:sz w:val="18"/>
          <w:szCs w:val="18"/>
        </w:rPr>
        <w:t>s approach to sustainable forestry</w:t>
      </w:r>
      <w:r w:rsidR="00F15895">
        <w:rPr>
          <w:sz w:val="18"/>
          <w:szCs w:val="18"/>
        </w:rPr>
        <w:t>.”</w:t>
      </w:r>
    </w:p>
  </w:footnote>
  <w:footnote w:id="75">
    <w:p w14:paraId="629ED00A" w14:textId="04B2143C" w:rsidR="0046476D" w:rsidRPr="006D2953" w:rsidRDefault="0046476D" w:rsidP="0046476D">
      <w:pPr>
        <w:pStyle w:val="FootnoteText"/>
        <w:rPr>
          <w:sz w:val="18"/>
          <w:szCs w:val="18"/>
        </w:rPr>
      </w:pPr>
      <w:r w:rsidRPr="006D2953">
        <w:rPr>
          <w:rStyle w:val="FootnoteReference"/>
          <w:sz w:val="18"/>
          <w:szCs w:val="18"/>
        </w:rPr>
        <w:footnoteRef/>
      </w:r>
      <w:r w:rsidRPr="006D2953">
        <w:rPr>
          <w:sz w:val="18"/>
          <w:szCs w:val="18"/>
        </w:rPr>
        <w:t xml:space="preserve"> </w:t>
      </w:r>
      <w:hyperlink r:id="rId40" w:history="1">
        <w:r w:rsidR="00FE1F33" w:rsidRPr="00AD37E7">
          <w:rPr>
            <w:rStyle w:val="Hyperlink"/>
            <w:sz w:val="18"/>
            <w:szCs w:val="18"/>
          </w:rPr>
          <w:t>https://www.metoffice.gov.uk/research/climate/maps-and-data/uk-climate-averages/gcj6tuher</w:t>
        </w:r>
      </w:hyperlink>
      <w:r w:rsidR="00FE1F33">
        <w:rPr>
          <w:sz w:val="18"/>
          <w:szCs w:val="18"/>
        </w:rPr>
        <w:t xml:space="preserve">. </w:t>
      </w:r>
    </w:p>
  </w:footnote>
  <w:footnote w:id="76">
    <w:p w14:paraId="019FF491" w14:textId="029CABE9" w:rsidR="0046476D" w:rsidRPr="006D2953" w:rsidRDefault="0046476D" w:rsidP="0046476D">
      <w:pPr>
        <w:pStyle w:val="FootnoteText"/>
        <w:rPr>
          <w:sz w:val="18"/>
          <w:szCs w:val="18"/>
        </w:rPr>
      </w:pPr>
      <w:r w:rsidRPr="006D2953">
        <w:rPr>
          <w:rStyle w:val="FootnoteReference"/>
          <w:sz w:val="18"/>
          <w:szCs w:val="18"/>
        </w:rPr>
        <w:footnoteRef/>
      </w:r>
      <w:r w:rsidRPr="006D2953">
        <w:rPr>
          <w:sz w:val="18"/>
          <w:szCs w:val="18"/>
        </w:rPr>
        <w:t xml:space="preserve"> Climate Change Adaptation Manual</w:t>
      </w:r>
      <w:r w:rsidR="00826F01">
        <w:rPr>
          <w:sz w:val="18"/>
          <w:szCs w:val="18"/>
        </w:rPr>
        <w:t>,</w:t>
      </w:r>
      <w:r w:rsidRPr="006D2953">
        <w:rPr>
          <w:sz w:val="18"/>
          <w:szCs w:val="18"/>
        </w:rPr>
        <w:t xml:space="preserve"> </w:t>
      </w:r>
      <w:r w:rsidR="00826F01">
        <w:rPr>
          <w:sz w:val="18"/>
          <w:szCs w:val="18"/>
        </w:rPr>
        <w:t>“</w:t>
      </w:r>
      <w:r w:rsidRPr="006D2953">
        <w:rPr>
          <w:sz w:val="18"/>
          <w:szCs w:val="18"/>
        </w:rPr>
        <w:t>Evidence to support nature conservation in a changing climate</w:t>
      </w:r>
      <w:r w:rsidR="00826F01">
        <w:rPr>
          <w:sz w:val="18"/>
          <w:szCs w:val="18"/>
        </w:rPr>
        <w:t>.”</w:t>
      </w:r>
    </w:p>
  </w:footnote>
  <w:footnote w:id="77">
    <w:p w14:paraId="06CA4019" w14:textId="166F733B" w:rsidR="0023270F" w:rsidRDefault="0023270F" w:rsidP="0023270F">
      <w:pPr>
        <w:pStyle w:val="FootnoteText"/>
      </w:pPr>
      <w:r w:rsidRPr="004A7A18">
        <w:rPr>
          <w:rStyle w:val="FootnoteReference"/>
          <w:sz w:val="18"/>
          <w:szCs w:val="18"/>
        </w:rPr>
        <w:footnoteRef/>
      </w:r>
      <w:r w:rsidRPr="004A7A18">
        <w:rPr>
          <w:sz w:val="18"/>
          <w:szCs w:val="18"/>
        </w:rPr>
        <w:t xml:space="preserve"> Lancaster City Council (2021)</w:t>
      </w:r>
      <w:r w:rsidR="00B62C4E">
        <w:rPr>
          <w:sz w:val="18"/>
          <w:szCs w:val="18"/>
        </w:rPr>
        <w:t>,</w:t>
      </w:r>
      <w:r w:rsidRPr="004A7A18">
        <w:rPr>
          <w:sz w:val="18"/>
          <w:szCs w:val="18"/>
        </w:rPr>
        <w:t xml:space="preserve"> </w:t>
      </w:r>
      <w:r w:rsidR="003A2C04">
        <w:rPr>
          <w:sz w:val="18"/>
          <w:szCs w:val="18"/>
        </w:rPr>
        <w:t>“</w:t>
      </w:r>
      <w:r w:rsidRPr="004A7A18">
        <w:rPr>
          <w:sz w:val="18"/>
          <w:szCs w:val="18"/>
        </w:rPr>
        <w:t>Grassland Management Strategy</w:t>
      </w:r>
      <w:r w:rsidR="003A2C04">
        <w:rPr>
          <w:sz w:val="18"/>
          <w:szCs w:val="18"/>
        </w:rPr>
        <w:t>”;</w:t>
      </w:r>
      <w:r w:rsidRPr="004A7A18">
        <w:rPr>
          <w:sz w:val="18"/>
          <w:szCs w:val="18"/>
        </w:rPr>
        <w:t xml:space="preserve"> </w:t>
      </w:r>
      <w:hyperlink r:id="rId41" w:history="1">
        <w:r w:rsidRPr="00004046">
          <w:rPr>
            <w:rStyle w:val="Hyperlink"/>
            <w:sz w:val="18"/>
            <w:szCs w:val="18"/>
          </w:rPr>
          <w:t>https://www.lancaster.gov.uk/news/2021/feb/implementation-of-new-grassland-management-strategy</w:t>
        </w:r>
      </w:hyperlink>
      <w:r>
        <w:rPr>
          <w:sz w:val="18"/>
          <w:szCs w:val="18"/>
        </w:rPr>
        <w:t xml:space="preserve">. </w:t>
      </w:r>
    </w:p>
  </w:footnote>
  <w:footnote w:id="78">
    <w:p w14:paraId="14D9E63E" w14:textId="76222A07" w:rsidR="00376C08" w:rsidRDefault="00376C08">
      <w:pPr>
        <w:pStyle w:val="FootnoteText"/>
      </w:pPr>
      <w:r w:rsidRPr="00733E79">
        <w:rPr>
          <w:rStyle w:val="FootnoteReference"/>
          <w:sz w:val="18"/>
          <w:szCs w:val="18"/>
        </w:rPr>
        <w:footnoteRef/>
      </w:r>
      <w:r w:rsidRPr="00733E79">
        <w:rPr>
          <w:sz w:val="18"/>
          <w:szCs w:val="18"/>
        </w:rPr>
        <w:t xml:space="preserve"> https://assets.publishing.service.gov.uk/government/uploads/system/uploads/attachment_data/file/1077200/Pollinator_Action_Plan_2021_to_2024.pdf</w:t>
      </w:r>
    </w:p>
  </w:footnote>
  <w:footnote w:id="79">
    <w:p w14:paraId="4D578EFC" w14:textId="704711D0" w:rsidR="001D67C3" w:rsidRPr="007A5F25" w:rsidRDefault="001D67C3" w:rsidP="001D67C3">
      <w:pPr>
        <w:pStyle w:val="FootnoteText"/>
      </w:pPr>
      <w:r w:rsidRPr="007A5F25">
        <w:rPr>
          <w:rStyle w:val="FootnoteReference"/>
        </w:rPr>
        <w:footnoteRef/>
      </w:r>
      <w:r w:rsidRPr="007A5F25">
        <w:t xml:space="preserve"> IUCN National Committee United Kingdom (2021) </w:t>
      </w:r>
      <w:r>
        <w:t>“</w:t>
      </w:r>
      <w:r w:rsidRPr="007A5F25">
        <w:t>About Peatlands</w:t>
      </w:r>
      <w:r>
        <w:t>”;</w:t>
      </w:r>
      <w:r w:rsidRPr="007A5F25">
        <w:t xml:space="preserve"> https://www.iucn-uk-</w:t>
      </w:r>
      <w:r w:rsidRPr="007A5F25">
        <w:br/>
        <w:t xml:space="preserve">    peatlandprogramme.org/about-peatlands</w:t>
      </w:r>
      <w:r>
        <w:t>.</w:t>
      </w:r>
    </w:p>
  </w:footnote>
  <w:footnote w:id="80">
    <w:p w14:paraId="331527D9" w14:textId="77777777" w:rsidR="001D67C3" w:rsidRDefault="001D67C3" w:rsidP="001D67C3">
      <w:pPr>
        <w:pStyle w:val="FootnoteText"/>
      </w:pPr>
      <w:r>
        <w:rPr>
          <w:rStyle w:val="FootnoteReference"/>
        </w:rPr>
        <w:footnoteRef/>
      </w:r>
      <w:r>
        <w:t xml:space="preserve"> </w:t>
      </w:r>
      <w:r w:rsidRPr="00627B43">
        <w:t xml:space="preserve">IUCN National Committee United Kingdom (2018) </w:t>
      </w:r>
      <w:r>
        <w:t>“</w:t>
      </w:r>
      <w:r w:rsidRPr="00627B43">
        <w:t>UK Peatland Strategy 2018-2040</w:t>
      </w:r>
      <w:r>
        <w:t>”,</w:t>
      </w:r>
      <w:r w:rsidRPr="00627B43">
        <w:t xml:space="preserve"> p. 25</w:t>
      </w:r>
      <w:r>
        <w:t>.</w:t>
      </w:r>
    </w:p>
  </w:footnote>
  <w:footnote w:id="81">
    <w:p w14:paraId="4DA6828D" w14:textId="77777777" w:rsidR="001D67C3" w:rsidRPr="007A5F25" w:rsidRDefault="001D67C3" w:rsidP="001D67C3">
      <w:pPr>
        <w:pStyle w:val="FootnoteText"/>
      </w:pPr>
      <w:r w:rsidRPr="007A5F25">
        <w:rPr>
          <w:rStyle w:val="FootnoteReference"/>
        </w:rPr>
        <w:footnoteRef/>
      </w:r>
      <w:r w:rsidRPr="007A5F25">
        <w:t xml:space="preserve"> IUCN National Committee United Kingdom Peatland Programme (2021) </w:t>
      </w:r>
      <w:r>
        <w:t>“</w:t>
      </w:r>
      <w:r w:rsidRPr="007A5F25">
        <w:t>Peatland Damage</w:t>
      </w:r>
      <w:r>
        <w:t>”;</w:t>
      </w:r>
      <w:r w:rsidRPr="007A5F25">
        <w:t xml:space="preserve"> https://www.iucn-uk-</w:t>
      </w:r>
      <w:r>
        <w:br/>
        <w:t xml:space="preserve">    </w:t>
      </w:r>
      <w:r w:rsidRPr="007A5F25">
        <w:t>peatlandprogramme.org/about-peatlands/peatland-damage</w:t>
      </w:r>
      <w:r>
        <w:t>.</w:t>
      </w:r>
    </w:p>
  </w:footnote>
  <w:footnote w:id="82">
    <w:p w14:paraId="7314E315" w14:textId="7E3170EB" w:rsidR="0056140B" w:rsidRPr="00602303" w:rsidRDefault="0056140B" w:rsidP="0056140B">
      <w:pPr>
        <w:pStyle w:val="FootnoteText"/>
        <w:rPr>
          <w:sz w:val="18"/>
        </w:rPr>
      </w:pPr>
      <w:r w:rsidRPr="007A5F25">
        <w:rPr>
          <w:rStyle w:val="FootnoteReference"/>
        </w:rPr>
        <w:footnoteRef/>
      </w:r>
      <w:r w:rsidRPr="007A5F25">
        <w:t xml:space="preserve"> </w:t>
      </w:r>
      <w:r>
        <w:t>“</w:t>
      </w:r>
      <w:r w:rsidRPr="00602303">
        <w:rPr>
          <w:sz w:val="18"/>
        </w:rPr>
        <w:t>Carbon storage and sequestration by habitat: a review of the evidence (second edition</w:t>
      </w:r>
      <w:r w:rsidRPr="000C18EB">
        <w:rPr>
          <w:sz w:val="18"/>
          <w:szCs w:val="18"/>
        </w:rPr>
        <w:t>).</w:t>
      </w:r>
      <w:r>
        <w:rPr>
          <w:sz w:val="18"/>
          <w:szCs w:val="18"/>
        </w:rPr>
        <w:t>”</w:t>
      </w:r>
      <w:r w:rsidRPr="00602303">
        <w:rPr>
          <w:sz w:val="18"/>
        </w:rPr>
        <w:t xml:space="preserve"> Natural England Research </w:t>
      </w:r>
      <w:r w:rsidRPr="00602303">
        <w:rPr>
          <w:sz w:val="18"/>
        </w:rPr>
        <w:br/>
        <w:t xml:space="preserve">    Report NERR094</w:t>
      </w:r>
      <w:r>
        <w:rPr>
          <w:sz w:val="18"/>
          <w:szCs w:val="18"/>
        </w:rPr>
        <w:t>.</w:t>
      </w:r>
    </w:p>
  </w:footnote>
  <w:footnote w:id="83">
    <w:p w14:paraId="2492E14B" w14:textId="787648FC" w:rsidR="009B1ED1" w:rsidRDefault="009B1ED1">
      <w:pPr>
        <w:pStyle w:val="FootnoteText"/>
      </w:pPr>
      <w:r>
        <w:rPr>
          <w:rStyle w:val="FootnoteReference"/>
        </w:rPr>
        <w:footnoteRef/>
      </w:r>
      <w:r>
        <w:t xml:space="preserve"> </w:t>
      </w:r>
      <w:hyperlink r:id="rId42" w:history="1">
        <w:r w:rsidRPr="004B690D">
          <w:rPr>
            <w:rStyle w:val="Hyperlink"/>
          </w:rPr>
          <w:t>https://www.exmoor-nationalpark.gov.uk/Whats-Special/moorland/exmoor-mires-project</w:t>
        </w:r>
      </w:hyperlink>
      <w:r>
        <w:t xml:space="preserve"> </w:t>
      </w:r>
    </w:p>
  </w:footnote>
  <w:footnote w:id="84">
    <w:p w14:paraId="5811AB4C" w14:textId="32D3D2B0" w:rsidR="006F68FF" w:rsidRPr="00733E79" w:rsidRDefault="006F68FF" w:rsidP="006F68FF">
      <w:pPr>
        <w:pStyle w:val="FootnoteText"/>
        <w:rPr>
          <w:sz w:val="18"/>
          <w:szCs w:val="18"/>
        </w:rPr>
      </w:pPr>
      <w:r w:rsidRPr="00733E79">
        <w:rPr>
          <w:rStyle w:val="FootnoteReference"/>
          <w:sz w:val="18"/>
          <w:szCs w:val="18"/>
        </w:rPr>
        <w:footnoteRef/>
      </w:r>
      <w:r w:rsidRPr="00733E79">
        <w:rPr>
          <w:sz w:val="18"/>
          <w:szCs w:val="18"/>
        </w:rPr>
        <w:t xml:space="preserve"> </w:t>
      </w:r>
      <w:hyperlink r:id="rId43" w:history="1">
        <w:r w:rsidRPr="00733E79">
          <w:rPr>
            <w:rStyle w:val="Hyperlink"/>
            <w:sz w:val="18"/>
            <w:szCs w:val="18"/>
          </w:rPr>
          <w:t>https://www.frontiersin.org/articles/10.3389/fmars.2022.851448/full</w:t>
        </w:r>
      </w:hyperlink>
      <w:r w:rsidR="0014757E" w:rsidRPr="00733E79">
        <w:rPr>
          <w:rStyle w:val="Hyperlink"/>
          <w:sz w:val="18"/>
          <w:szCs w:val="18"/>
        </w:rPr>
        <w:t>.</w:t>
      </w:r>
      <w:r w:rsidRPr="00733E79">
        <w:rPr>
          <w:sz w:val="18"/>
          <w:szCs w:val="18"/>
        </w:rPr>
        <w:t xml:space="preserve"> </w:t>
      </w:r>
    </w:p>
  </w:footnote>
  <w:footnote w:id="85">
    <w:p w14:paraId="38E558A1" w14:textId="2184FC09" w:rsidR="006F68FF" w:rsidRPr="00733E79" w:rsidRDefault="006F68FF" w:rsidP="006F68FF">
      <w:pPr>
        <w:pStyle w:val="FootnoteText"/>
        <w:rPr>
          <w:sz w:val="18"/>
          <w:szCs w:val="18"/>
        </w:rPr>
      </w:pPr>
      <w:r w:rsidRPr="00733E79">
        <w:rPr>
          <w:rStyle w:val="FootnoteReference"/>
          <w:sz w:val="18"/>
          <w:szCs w:val="18"/>
        </w:rPr>
        <w:footnoteRef/>
      </w:r>
      <w:r w:rsidRPr="00733E79">
        <w:rPr>
          <w:sz w:val="18"/>
          <w:szCs w:val="18"/>
        </w:rPr>
        <w:t xml:space="preserve"> </w:t>
      </w:r>
      <w:hyperlink r:id="rId44" w:history="1">
        <w:r w:rsidRPr="00733E79">
          <w:rPr>
            <w:rStyle w:val="Hyperlink"/>
            <w:sz w:val="18"/>
            <w:szCs w:val="18"/>
          </w:rPr>
          <w:t>https://www.frontiersin.org/articles/10.3389/fclim.2020.575716/full</w:t>
        </w:r>
      </w:hyperlink>
      <w:r w:rsidR="0014757E" w:rsidRPr="00733E79">
        <w:rPr>
          <w:rStyle w:val="Hyperlink"/>
          <w:sz w:val="18"/>
          <w:szCs w:val="18"/>
        </w:rPr>
        <w:t>.</w:t>
      </w:r>
      <w:r w:rsidRPr="00733E79">
        <w:rPr>
          <w:sz w:val="18"/>
          <w:szCs w:val="18"/>
        </w:rPr>
        <w:t xml:space="preserve"> </w:t>
      </w:r>
    </w:p>
  </w:footnote>
  <w:footnote w:id="86">
    <w:p w14:paraId="5185E00B" w14:textId="73274F3E" w:rsidR="006F68FF" w:rsidRPr="00733E79" w:rsidRDefault="006F68FF" w:rsidP="006F68FF">
      <w:pPr>
        <w:pStyle w:val="FootnoteText"/>
        <w:rPr>
          <w:sz w:val="18"/>
          <w:szCs w:val="18"/>
        </w:rPr>
      </w:pPr>
      <w:r w:rsidRPr="00733E79">
        <w:rPr>
          <w:rStyle w:val="FootnoteReference"/>
          <w:sz w:val="18"/>
          <w:szCs w:val="18"/>
        </w:rPr>
        <w:footnoteRef/>
      </w:r>
      <w:r w:rsidRPr="00733E79">
        <w:rPr>
          <w:sz w:val="18"/>
          <w:szCs w:val="18"/>
        </w:rPr>
        <w:t xml:space="preserve"> </w:t>
      </w:r>
      <w:r w:rsidR="00064B42" w:rsidRPr="00FB0DBE">
        <w:rPr>
          <w:sz w:val="18"/>
          <w:szCs w:val="18"/>
        </w:rPr>
        <w:t>Natural England (2021). “Carbon storage and sequestration by habitat: a review of the evidence (second edition; October 2021), Chapter 6 – Marine and coastal habitats”, p. 149-171.</w:t>
      </w:r>
    </w:p>
  </w:footnote>
  <w:footnote w:id="87">
    <w:p w14:paraId="17F0F1BF" w14:textId="15D5F147" w:rsidR="006F68FF" w:rsidRPr="00FB0DBE" w:rsidRDefault="006F68FF" w:rsidP="006F68FF">
      <w:pPr>
        <w:pStyle w:val="FootnoteText"/>
        <w:rPr>
          <w:sz w:val="18"/>
          <w:szCs w:val="18"/>
        </w:rPr>
      </w:pPr>
      <w:r w:rsidRPr="00733E79">
        <w:rPr>
          <w:rStyle w:val="FootnoteReference"/>
          <w:sz w:val="18"/>
          <w:szCs w:val="18"/>
        </w:rPr>
        <w:footnoteRef/>
      </w:r>
      <w:r w:rsidRPr="00733E79">
        <w:rPr>
          <w:sz w:val="18"/>
          <w:szCs w:val="18"/>
        </w:rPr>
        <w:t xml:space="preserve"> </w:t>
      </w:r>
      <w:proofErr w:type="spellStart"/>
      <w:r w:rsidRPr="00FB0DBE">
        <w:rPr>
          <w:sz w:val="18"/>
          <w:szCs w:val="18"/>
        </w:rPr>
        <w:t>PostNote</w:t>
      </w:r>
      <w:proofErr w:type="spellEnd"/>
      <w:r w:rsidRPr="00FB0DBE">
        <w:rPr>
          <w:sz w:val="18"/>
          <w:szCs w:val="18"/>
        </w:rPr>
        <w:t xml:space="preserve"> Blue Carbon (September 2021)</w:t>
      </w:r>
      <w:r w:rsidR="00064B42" w:rsidRPr="00FB0DBE">
        <w:rPr>
          <w:sz w:val="18"/>
          <w:szCs w:val="18"/>
        </w:rPr>
        <w:t>.</w:t>
      </w:r>
    </w:p>
  </w:footnote>
  <w:footnote w:id="88">
    <w:p w14:paraId="08EB8FCD" w14:textId="14DFEEB0" w:rsidR="00961C62" w:rsidRPr="00733E79" w:rsidRDefault="00961C62">
      <w:pPr>
        <w:pStyle w:val="FootnoteText"/>
        <w:rPr>
          <w:sz w:val="18"/>
          <w:szCs w:val="18"/>
        </w:rPr>
      </w:pPr>
      <w:r w:rsidRPr="00733E79">
        <w:rPr>
          <w:rStyle w:val="FootnoteReference"/>
          <w:sz w:val="18"/>
          <w:szCs w:val="18"/>
        </w:rPr>
        <w:footnoteRef/>
      </w:r>
      <w:r w:rsidRPr="00733E79">
        <w:rPr>
          <w:sz w:val="18"/>
          <w:szCs w:val="18"/>
        </w:rPr>
        <w:t xml:space="preserve"> https://www.exmoor-nationalpark.gov.uk/learning/coastal-management-in-porlock-bay.</w:t>
      </w:r>
    </w:p>
  </w:footnote>
  <w:footnote w:id="89">
    <w:p w14:paraId="0F51C9D1" w14:textId="02A54582" w:rsidR="00FB0DBE" w:rsidRPr="00733E79" w:rsidRDefault="00FB0DBE">
      <w:pPr>
        <w:pStyle w:val="FootnoteText"/>
        <w:rPr>
          <w:sz w:val="18"/>
          <w:szCs w:val="18"/>
        </w:rPr>
      </w:pPr>
      <w:r w:rsidRPr="00733E79">
        <w:rPr>
          <w:rStyle w:val="FootnoteReference"/>
          <w:sz w:val="18"/>
          <w:szCs w:val="18"/>
        </w:rPr>
        <w:footnoteRef/>
      </w:r>
      <w:r w:rsidRPr="00733E79">
        <w:rPr>
          <w:sz w:val="18"/>
          <w:szCs w:val="18"/>
        </w:rPr>
        <w:t xml:space="preserve"> https://www.exmoor-nationalpark.gov.uk/Whats-Special/porlock-marsh-vision</w:t>
      </w:r>
    </w:p>
  </w:footnote>
  <w:footnote w:id="90">
    <w:p w14:paraId="4794C924" w14:textId="6F997798" w:rsidR="00EF2C0D" w:rsidRPr="00CF1658" w:rsidRDefault="00EF2C0D" w:rsidP="00EF2C0D">
      <w:pPr>
        <w:pStyle w:val="FootnoteText"/>
        <w:rPr>
          <w:sz w:val="18"/>
          <w:szCs w:val="18"/>
        </w:rPr>
      </w:pPr>
      <w:r w:rsidRPr="00FB0DBE">
        <w:rPr>
          <w:rStyle w:val="FootnoteReference"/>
          <w:sz w:val="18"/>
          <w:szCs w:val="18"/>
        </w:rPr>
        <w:footnoteRef/>
      </w:r>
      <w:r w:rsidRPr="00FB0DBE">
        <w:rPr>
          <w:sz w:val="18"/>
          <w:szCs w:val="18"/>
        </w:rPr>
        <w:t xml:space="preserve"> GOV. UK (2021) </w:t>
      </w:r>
      <w:r w:rsidR="00064B42" w:rsidRPr="00FB0DBE">
        <w:rPr>
          <w:sz w:val="18"/>
          <w:szCs w:val="18"/>
        </w:rPr>
        <w:t>“</w:t>
      </w:r>
      <w:r w:rsidRPr="00FB0DBE">
        <w:rPr>
          <w:sz w:val="18"/>
          <w:szCs w:val="18"/>
        </w:rPr>
        <w:t>National statistics: Food Statistics in your pocket: Global and UK supply</w:t>
      </w:r>
      <w:r w:rsidR="00064B42" w:rsidRPr="00FB0DBE">
        <w:rPr>
          <w:sz w:val="18"/>
          <w:szCs w:val="18"/>
        </w:rPr>
        <w:t>”;</w:t>
      </w:r>
      <w:r w:rsidRPr="00FB0DBE">
        <w:rPr>
          <w:sz w:val="18"/>
          <w:szCs w:val="18"/>
        </w:rPr>
        <w:t xml:space="preserve"> </w:t>
      </w:r>
      <w:r w:rsidR="007B6248" w:rsidRPr="00FB0DBE">
        <w:rPr>
          <w:sz w:val="18"/>
          <w:szCs w:val="18"/>
        </w:rPr>
        <w:br/>
        <w:t xml:space="preserve">    </w:t>
      </w:r>
      <w:r w:rsidRPr="00FB0DBE">
        <w:rPr>
          <w:sz w:val="18"/>
          <w:szCs w:val="18"/>
        </w:rPr>
        <w:t>https://www.gov.uk/government/statistics/food-statistics-pocketbook/food-statistics-in-your-pocket-global-and-uk-supply</w:t>
      </w:r>
      <w:r w:rsidR="00D95EE9" w:rsidRPr="00FB0DBE">
        <w:rPr>
          <w:sz w:val="18"/>
          <w:szCs w:val="18"/>
        </w:rPr>
        <w:t>.</w:t>
      </w:r>
    </w:p>
  </w:footnote>
  <w:footnote w:id="91">
    <w:p w14:paraId="32C5ED11" w14:textId="70B6F714" w:rsidR="00EF5149" w:rsidRDefault="00EF5149">
      <w:pPr>
        <w:pStyle w:val="FootnoteText"/>
      </w:pPr>
      <w:r w:rsidRPr="00733E79">
        <w:rPr>
          <w:rStyle w:val="FootnoteReference"/>
          <w:sz w:val="18"/>
          <w:szCs w:val="18"/>
        </w:rPr>
        <w:footnoteRef/>
      </w:r>
      <w:r w:rsidRPr="00733E79">
        <w:rPr>
          <w:sz w:val="18"/>
          <w:szCs w:val="18"/>
        </w:rPr>
        <w:t xml:space="preserve"> </w:t>
      </w:r>
      <w:r w:rsidR="00DD4F85" w:rsidRPr="00733E79">
        <w:rPr>
          <w:sz w:val="18"/>
          <w:szCs w:val="18"/>
        </w:rPr>
        <w:t xml:space="preserve">There are relatively few areas of agricultural land which fall within these grades in the Exmoor National Park, and they are </w:t>
      </w:r>
      <w:r w:rsidRPr="00733E79">
        <w:rPr>
          <w:sz w:val="18"/>
          <w:szCs w:val="18"/>
        </w:rPr>
        <w:t>found predominantly within Porlock Vale</w:t>
      </w:r>
      <w:r w:rsidR="00DD4F85" w:rsidRPr="00733E79">
        <w:rPr>
          <w:sz w:val="18"/>
          <w:szCs w:val="18"/>
        </w:rPr>
        <w:t>.</w:t>
      </w:r>
      <w:r w:rsidRPr="00733E79">
        <w:rPr>
          <w:sz w:val="18"/>
          <w:szCs w:val="18"/>
        </w:rPr>
        <w:t xml:space="preserve"> </w:t>
      </w:r>
    </w:p>
  </w:footnote>
  <w:footnote w:id="92">
    <w:p w14:paraId="317EAA1B" w14:textId="77777777" w:rsidR="003412B6" w:rsidRDefault="003412B6" w:rsidP="003412B6">
      <w:pPr>
        <w:pStyle w:val="FootnoteText"/>
      </w:pPr>
      <w:r w:rsidRPr="00F218B2">
        <w:rPr>
          <w:rStyle w:val="FootnoteReference"/>
          <w:sz w:val="18"/>
          <w:szCs w:val="18"/>
        </w:rPr>
        <w:footnoteRef/>
      </w:r>
      <w:r w:rsidRPr="00F218B2">
        <w:rPr>
          <w:sz w:val="18"/>
          <w:szCs w:val="18"/>
        </w:rPr>
        <w:t xml:space="preserve"> Forest Research (2021) </w:t>
      </w:r>
      <w:r>
        <w:rPr>
          <w:sz w:val="18"/>
          <w:szCs w:val="18"/>
        </w:rPr>
        <w:t>“</w:t>
      </w:r>
      <w:r w:rsidRPr="00F218B2">
        <w:rPr>
          <w:sz w:val="18"/>
          <w:szCs w:val="18"/>
        </w:rPr>
        <w:t>UK Wood Production and Trade</w:t>
      </w:r>
      <w:r>
        <w:rPr>
          <w:sz w:val="18"/>
          <w:szCs w:val="18"/>
        </w:rPr>
        <w:t>:</w:t>
      </w:r>
      <w:r w:rsidRPr="00F218B2">
        <w:rPr>
          <w:sz w:val="18"/>
          <w:szCs w:val="18"/>
        </w:rPr>
        <w:t xml:space="preserve"> 2020 Provisional Figures</w:t>
      </w:r>
      <w:r>
        <w:rPr>
          <w:sz w:val="18"/>
          <w:szCs w:val="18"/>
        </w:rPr>
        <w:t>.”</w:t>
      </w:r>
    </w:p>
  </w:footnote>
  <w:footnote w:id="93">
    <w:p w14:paraId="63508CE5" w14:textId="77777777" w:rsidR="003412B6" w:rsidRPr="00056B42" w:rsidRDefault="003412B6" w:rsidP="003412B6">
      <w:pPr>
        <w:pStyle w:val="FootnoteText"/>
        <w:ind w:left="142" w:hanging="142"/>
        <w:rPr>
          <w:sz w:val="18"/>
          <w:szCs w:val="18"/>
        </w:rPr>
      </w:pPr>
      <w:r w:rsidRPr="00056B42">
        <w:rPr>
          <w:rStyle w:val="FootnoteReference"/>
          <w:sz w:val="18"/>
          <w:szCs w:val="18"/>
        </w:rPr>
        <w:footnoteRef/>
      </w:r>
      <w:r w:rsidRPr="00056B42">
        <w:rPr>
          <w:sz w:val="18"/>
          <w:szCs w:val="18"/>
        </w:rPr>
        <w:t xml:space="preserve"> </w:t>
      </w:r>
      <w:proofErr w:type="spellStart"/>
      <w:r w:rsidRPr="00056B42">
        <w:rPr>
          <w:sz w:val="18"/>
          <w:szCs w:val="18"/>
        </w:rPr>
        <w:t>Tilhill</w:t>
      </w:r>
      <w:proofErr w:type="spellEnd"/>
      <w:r w:rsidRPr="00056B42">
        <w:rPr>
          <w:sz w:val="18"/>
          <w:szCs w:val="18"/>
        </w:rPr>
        <w:t xml:space="preserve"> (2022) “Confederation of Forest Industries Warns More Tree Planting is Urgently Needed to Avoid UK Facing Crisis in Wood   Supply”, </w:t>
      </w:r>
      <w:hyperlink r:id="rId45" w:history="1">
        <w:r w:rsidRPr="00056B42">
          <w:rPr>
            <w:rStyle w:val="Hyperlink"/>
            <w:sz w:val="18"/>
            <w:szCs w:val="18"/>
          </w:rPr>
          <w:t>https://www.tilhill.com/resource-hub/our-news/confederation-of-forest-industries-warns-more-tree-planting-is-urgently-needed-to-avoid-uk-facing-crisis-in-wood-supply/</w:t>
        </w:r>
      </w:hyperlink>
      <w:r w:rsidRPr="00056B42">
        <w:rPr>
          <w:sz w:val="18"/>
          <w:szCs w:val="18"/>
        </w:rPr>
        <w:t>.</w:t>
      </w:r>
    </w:p>
  </w:footnote>
  <w:footnote w:id="94">
    <w:p w14:paraId="120608FC" w14:textId="2877F39B" w:rsidR="00056B42" w:rsidRPr="00733E79" w:rsidRDefault="00056B42">
      <w:pPr>
        <w:pStyle w:val="FootnoteText"/>
        <w:rPr>
          <w:sz w:val="18"/>
          <w:szCs w:val="18"/>
        </w:rPr>
      </w:pPr>
      <w:r w:rsidRPr="00733E79">
        <w:rPr>
          <w:rStyle w:val="FootnoteReference"/>
          <w:sz w:val="18"/>
          <w:szCs w:val="18"/>
        </w:rPr>
        <w:footnoteRef/>
      </w:r>
      <w:r w:rsidRPr="00733E79">
        <w:rPr>
          <w:sz w:val="18"/>
          <w:szCs w:val="18"/>
        </w:rPr>
        <w:t xml:space="preserve"> https://committees.parliament.uk/call-for-evidence/2713/</w:t>
      </w:r>
    </w:p>
  </w:footnote>
  <w:footnote w:id="95">
    <w:p w14:paraId="243A2B26" w14:textId="77777777" w:rsidR="003412B6" w:rsidRPr="009C5F36" w:rsidRDefault="003412B6" w:rsidP="003412B6">
      <w:pPr>
        <w:pStyle w:val="FootnoteText"/>
        <w:rPr>
          <w:sz w:val="18"/>
          <w:szCs w:val="18"/>
        </w:rPr>
      </w:pPr>
      <w:r w:rsidRPr="009C5F36">
        <w:rPr>
          <w:rStyle w:val="FootnoteReference"/>
          <w:sz w:val="18"/>
          <w:szCs w:val="18"/>
        </w:rPr>
        <w:footnoteRef/>
      </w:r>
      <w:r w:rsidRPr="009C5F36">
        <w:rPr>
          <w:sz w:val="18"/>
          <w:szCs w:val="18"/>
        </w:rPr>
        <w:t xml:space="preserve"> Savills (2019) “The Forestry Market: UK Rural – March 2019,” p.3.</w:t>
      </w:r>
    </w:p>
  </w:footnote>
  <w:footnote w:id="96">
    <w:p w14:paraId="6696113E" w14:textId="77777777" w:rsidR="003412B6" w:rsidRPr="002C0E4C" w:rsidRDefault="003412B6" w:rsidP="003412B6">
      <w:pPr>
        <w:pStyle w:val="FootnoteText"/>
        <w:rPr>
          <w:sz w:val="18"/>
          <w:szCs w:val="18"/>
        </w:rPr>
      </w:pPr>
      <w:r w:rsidRPr="009C5F36">
        <w:rPr>
          <w:rStyle w:val="FootnoteReference"/>
          <w:sz w:val="18"/>
          <w:szCs w:val="18"/>
        </w:rPr>
        <w:footnoteRef/>
      </w:r>
      <w:r w:rsidRPr="009C5F36">
        <w:rPr>
          <w:sz w:val="18"/>
          <w:szCs w:val="18"/>
        </w:rPr>
        <w:t xml:space="preserve"> Forest Research (2021) Timber Price Indices https://www.forestresearch.gov.uk/tools-and-</w:t>
      </w:r>
      <w:r w:rsidRPr="009C5F36">
        <w:rPr>
          <w:sz w:val="18"/>
          <w:szCs w:val="18"/>
        </w:rPr>
        <w:br/>
        <w:t xml:space="preserve">    resources/statistics/statistic</w:t>
      </w:r>
      <w:r w:rsidRPr="002C0E4C">
        <w:rPr>
          <w:sz w:val="18"/>
          <w:szCs w:val="18"/>
        </w:rPr>
        <w:t>s-by-topic/timber-statistics/timber-price-indices/.</w:t>
      </w:r>
    </w:p>
  </w:footnote>
  <w:footnote w:id="97">
    <w:p w14:paraId="26205975" w14:textId="77777777" w:rsidR="003412B6" w:rsidRPr="00733E79" w:rsidRDefault="003412B6" w:rsidP="003412B6">
      <w:pPr>
        <w:pStyle w:val="FootnoteText"/>
        <w:rPr>
          <w:sz w:val="18"/>
          <w:szCs w:val="18"/>
        </w:rPr>
      </w:pPr>
      <w:r w:rsidRPr="009C5F36">
        <w:rPr>
          <w:rStyle w:val="FootnoteReference"/>
          <w:sz w:val="18"/>
          <w:szCs w:val="18"/>
        </w:rPr>
        <w:footnoteRef/>
      </w:r>
      <w:r w:rsidRPr="009C5F36">
        <w:rPr>
          <w:sz w:val="18"/>
          <w:szCs w:val="18"/>
        </w:rPr>
        <w:t xml:space="preserve"> Strutt &amp; Parker (2021) Rural Hub: “5 ways to generate income from carbon farming</w:t>
      </w:r>
      <w:r w:rsidRPr="00733E79">
        <w:rPr>
          <w:sz w:val="18"/>
          <w:szCs w:val="18"/>
        </w:rPr>
        <w:t>.”</w:t>
      </w:r>
    </w:p>
  </w:footnote>
  <w:footnote w:id="98">
    <w:p w14:paraId="11C9F8F1" w14:textId="27F10293" w:rsidR="009C5F36" w:rsidRDefault="009C5F36">
      <w:pPr>
        <w:pStyle w:val="FootnoteText"/>
      </w:pPr>
      <w:r w:rsidRPr="00733E79">
        <w:rPr>
          <w:rStyle w:val="FootnoteReference"/>
          <w:sz w:val="18"/>
          <w:szCs w:val="18"/>
        </w:rPr>
        <w:footnoteRef/>
      </w:r>
      <w:r w:rsidRPr="00733E79">
        <w:rPr>
          <w:sz w:val="18"/>
          <w:szCs w:val="18"/>
        </w:rPr>
        <w:t xml:space="preserve"> https://www.gov.uk/guidance/england-woodland-creation-offer</w:t>
      </w:r>
    </w:p>
  </w:footnote>
  <w:footnote w:id="99">
    <w:p w14:paraId="1FEC24B9" w14:textId="77777777" w:rsidR="00910266" w:rsidRPr="000C18EB" w:rsidRDefault="00910266" w:rsidP="00910266">
      <w:pPr>
        <w:pStyle w:val="FootnoteText"/>
        <w:rPr>
          <w:sz w:val="18"/>
          <w:szCs w:val="18"/>
        </w:rPr>
      </w:pPr>
      <w:r w:rsidRPr="00BE3AD1">
        <w:rPr>
          <w:rStyle w:val="FootnoteReference"/>
        </w:rPr>
        <w:footnoteRef/>
      </w:r>
      <w:r w:rsidRPr="00FD45E1">
        <w:rPr>
          <w:lang w:val="fr-FR"/>
        </w:rPr>
        <w:t xml:space="preserve"> </w:t>
      </w:r>
      <w:proofErr w:type="spellStart"/>
      <w:r w:rsidRPr="00FD45E1">
        <w:rPr>
          <w:sz w:val="18"/>
          <w:szCs w:val="18"/>
          <w:lang w:val="fr-FR"/>
        </w:rPr>
        <w:t>Bossio</w:t>
      </w:r>
      <w:proofErr w:type="spellEnd"/>
      <w:r w:rsidRPr="00FD45E1">
        <w:rPr>
          <w:sz w:val="18"/>
          <w:szCs w:val="18"/>
          <w:lang w:val="fr-FR"/>
        </w:rPr>
        <w:t xml:space="preserve">, D. A., </w:t>
      </w:r>
      <w:r w:rsidRPr="00FD45E1">
        <w:rPr>
          <w:i/>
          <w:iCs/>
          <w:sz w:val="18"/>
          <w:szCs w:val="18"/>
          <w:lang w:val="fr-FR"/>
        </w:rPr>
        <w:t>et al.</w:t>
      </w:r>
      <w:r w:rsidRPr="00FD45E1">
        <w:rPr>
          <w:sz w:val="18"/>
          <w:szCs w:val="18"/>
          <w:lang w:val="fr-FR"/>
        </w:rPr>
        <w:t xml:space="preserve"> </w:t>
      </w:r>
      <w:r w:rsidRPr="000C18EB">
        <w:rPr>
          <w:sz w:val="18"/>
          <w:szCs w:val="18"/>
        </w:rPr>
        <w:t xml:space="preserve">(2020). </w:t>
      </w:r>
      <w:r>
        <w:rPr>
          <w:sz w:val="18"/>
          <w:szCs w:val="18"/>
        </w:rPr>
        <w:t>“</w:t>
      </w:r>
      <w:r w:rsidRPr="000C18EB">
        <w:rPr>
          <w:sz w:val="18"/>
          <w:szCs w:val="18"/>
        </w:rPr>
        <w:t>The role of soil carbon in natural climate solutions.</w:t>
      </w:r>
      <w:r>
        <w:rPr>
          <w:sz w:val="18"/>
          <w:szCs w:val="18"/>
        </w:rPr>
        <w:t>”</w:t>
      </w:r>
      <w:r w:rsidRPr="000C18EB">
        <w:rPr>
          <w:sz w:val="18"/>
          <w:szCs w:val="18"/>
        </w:rPr>
        <w:t xml:space="preserve"> </w:t>
      </w:r>
      <w:r w:rsidRPr="000C18EB">
        <w:rPr>
          <w:i/>
          <w:iCs/>
          <w:sz w:val="18"/>
          <w:szCs w:val="18"/>
        </w:rPr>
        <w:t>Nature Sustainability</w:t>
      </w:r>
      <w:r w:rsidRPr="000C18EB">
        <w:rPr>
          <w:sz w:val="18"/>
          <w:szCs w:val="18"/>
        </w:rPr>
        <w:t>, 3(5), 391-398.</w:t>
      </w:r>
    </w:p>
  </w:footnote>
  <w:footnote w:id="100">
    <w:p w14:paraId="41499D4E" w14:textId="006A0E73" w:rsidR="00910266" w:rsidRPr="00CE2ECD" w:rsidRDefault="00910266" w:rsidP="00910266">
      <w:pPr>
        <w:pStyle w:val="FootnoteText"/>
        <w:rPr>
          <w:sz w:val="18"/>
        </w:rPr>
      </w:pPr>
      <w:r w:rsidRPr="00CE2ECD">
        <w:rPr>
          <w:rStyle w:val="FootnoteReference"/>
          <w:sz w:val="18"/>
        </w:rPr>
        <w:footnoteRef/>
      </w:r>
      <w:r w:rsidRPr="00CE2ECD">
        <w:rPr>
          <w:sz w:val="18"/>
        </w:rPr>
        <w:t xml:space="preserve"> Frank, D., </w:t>
      </w:r>
      <w:r w:rsidRPr="00CE2ECD">
        <w:rPr>
          <w:i/>
          <w:sz w:val="18"/>
        </w:rPr>
        <w:t>et al.</w:t>
      </w:r>
      <w:r w:rsidRPr="00CE2ECD">
        <w:rPr>
          <w:sz w:val="18"/>
        </w:rPr>
        <w:t xml:space="preserve"> (2015). </w:t>
      </w:r>
      <w:r>
        <w:rPr>
          <w:sz w:val="18"/>
          <w:szCs w:val="18"/>
        </w:rPr>
        <w:t>“</w:t>
      </w:r>
      <w:r w:rsidRPr="00CE2ECD">
        <w:rPr>
          <w:sz w:val="18"/>
        </w:rPr>
        <w:t xml:space="preserve">Effects of climate extremes on the terrestrial carbon cycle: concepts, processes and potential </w:t>
      </w:r>
      <w:r w:rsidRPr="00CE2ECD">
        <w:rPr>
          <w:sz w:val="18"/>
        </w:rPr>
        <w:br/>
        <w:t xml:space="preserve">    future impacts</w:t>
      </w:r>
      <w:r w:rsidRPr="000C18EB">
        <w:rPr>
          <w:sz w:val="18"/>
          <w:szCs w:val="18"/>
        </w:rPr>
        <w:t>.</w:t>
      </w:r>
      <w:r>
        <w:rPr>
          <w:sz w:val="18"/>
          <w:szCs w:val="18"/>
        </w:rPr>
        <w:t>”</w:t>
      </w:r>
      <w:r w:rsidRPr="00CE2ECD">
        <w:rPr>
          <w:sz w:val="18"/>
        </w:rPr>
        <w:t xml:space="preserve"> </w:t>
      </w:r>
      <w:r w:rsidRPr="00CE2ECD">
        <w:rPr>
          <w:i/>
          <w:sz w:val="18"/>
        </w:rPr>
        <w:t xml:space="preserve">Global </w:t>
      </w:r>
      <w:r>
        <w:rPr>
          <w:i/>
          <w:iCs/>
          <w:sz w:val="18"/>
          <w:szCs w:val="18"/>
        </w:rPr>
        <w:t>C</w:t>
      </w:r>
      <w:r w:rsidRPr="000C18EB">
        <w:rPr>
          <w:i/>
          <w:iCs/>
          <w:sz w:val="18"/>
          <w:szCs w:val="18"/>
        </w:rPr>
        <w:t xml:space="preserve">hange </w:t>
      </w:r>
      <w:r>
        <w:rPr>
          <w:i/>
          <w:iCs/>
          <w:sz w:val="18"/>
          <w:szCs w:val="18"/>
        </w:rPr>
        <w:t>B</w:t>
      </w:r>
      <w:r w:rsidRPr="000C18EB">
        <w:rPr>
          <w:i/>
          <w:iCs/>
          <w:sz w:val="18"/>
          <w:szCs w:val="18"/>
        </w:rPr>
        <w:t>iology</w:t>
      </w:r>
      <w:r w:rsidRPr="00CE2ECD">
        <w:rPr>
          <w:sz w:val="18"/>
        </w:rPr>
        <w:t>, 21(8), 2861-2880.</w:t>
      </w:r>
    </w:p>
  </w:footnote>
  <w:footnote w:id="101">
    <w:p w14:paraId="03C7B6D1" w14:textId="77777777" w:rsidR="006865A1" w:rsidRPr="00942409" w:rsidRDefault="006865A1" w:rsidP="006865A1">
      <w:pPr>
        <w:pStyle w:val="FootnoteText"/>
        <w:rPr>
          <w:sz w:val="18"/>
          <w:szCs w:val="18"/>
        </w:rPr>
      </w:pPr>
      <w:r w:rsidRPr="00942409">
        <w:rPr>
          <w:rStyle w:val="FootnoteReference"/>
          <w:sz w:val="18"/>
          <w:szCs w:val="18"/>
        </w:rPr>
        <w:footnoteRef/>
      </w:r>
      <w:r w:rsidRPr="00942409">
        <w:rPr>
          <w:sz w:val="18"/>
          <w:szCs w:val="18"/>
        </w:rPr>
        <w:t xml:space="preserve"> UK 6</w:t>
      </w:r>
      <w:r w:rsidRPr="00942409">
        <w:rPr>
          <w:sz w:val="18"/>
          <w:szCs w:val="18"/>
          <w:vertAlign w:val="superscript"/>
        </w:rPr>
        <w:t>th</w:t>
      </w:r>
      <w:r w:rsidRPr="00942409">
        <w:rPr>
          <w:sz w:val="18"/>
          <w:szCs w:val="18"/>
        </w:rPr>
        <w:t xml:space="preserve"> Carbon Budget; Agriculture, Forestry and Other Land Use section</w:t>
      </w:r>
    </w:p>
  </w:footnote>
  <w:footnote w:id="102">
    <w:p w14:paraId="43FD3711" w14:textId="77777777" w:rsidR="00441F6C" w:rsidRPr="00942409" w:rsidRDefault="00441F6C" w:rsidP="00441F6C">
      <w:pPr>
        <w:pStyle w:val="FootnoteText"/>
        <w:rPr>
          <w:sz w:val="18"/>
          <w:szCs w:val="18"/>
        </w:rPr>
      </w:pPr>
      <w:r w:rsidRPr="00942409">
        <w:rPr>
          <w:rStyle w:val="FootnoteReference"/>
          <w:sz w:val="18"/>
          <w:szCs w:val="18"/>
        </w:rPr>
        <w:footnoteRef/>
      </w:r>
      <w:r w:rsidRPr="00942409">
        <w:rPr>
          <w:sz w:val="18"/>
          <w:szCs w:val="18"/>
        </w:rPr>
        <w:t xml:space="preserve"> https://www.gov.uk/government/publications/environmental-land-management-schemes-</w:t>
      </w:r>
      <w:r w:rsidRPr="00942409">
        <w:rPr>
          <w:sz w:val="18"/>
          <w:szCs w:val="18"/>
        </w:rPr>
        <w:br/>
        <w:t xml:space="preserve">    overview/environmental-land-management-scheme-overview</w:t>
      </w:r>
      <w:r>
        <w:rPr>
          <w:sz w:val="18"/>
          <w:szCs w:val="18"/>
        </w:rPr>
        <w:t xml:space="preserve">. </w:t>
      </w:r>
    </w:p>
  </w:footnote>
  <w:footnote w:id="103">
    <w:p w14:paraId="6D8790C4" w14:textId="77777777" w:rsidR="003D5F32" w:rsidRPr="00942409" w:rsidRDefault="003D5F32" w:rsidP="003D5F32">
      <w:pPr>
        <w:pStyle w:val="FootnoteText"/>
        <w:rPr>
          <w:sz w:val="18"/>
          <w:szCs w:val="18"/>
        </w:rPr>
      </w:pPr>
      <w:r w:rsidRPr="00942409">
        <w:rPr>
          <w:rStyle w:val="FootnoteReference"/>
          <w:sz w:val="18"/>
          <w:szCs w:val="18"/>
        </w:rPr>
        <w:footnoteRef/>
      </w:r>
      <w:r w:rsidRPr="00942409">
        <w:rPr>
          <w:sz w:val="18"/>
          <w:szCs w:val="18"/>
        </w:rPr>
        <w:t xml:space="preserve"> https://www.gov.uk/government/publications/woodland-grants-and-incentives-overview-table/woodland-</w:t>
      </w:r>
    </w:p>
    <w:p w14:paraId="04C99DE0" w14:textId="58309FDD" w:rsidR="003D5F32" w:rsidRDefault="003D5F32" w:rsidP="003D5F32">
      <w:pPr>
        <w:pStyle w:val="FootnoteText"/>
      </w:pPr>
      <w:r w:rsidRPr="00942409">
        <w:rPr>
          <w:sz w:val="18"/>
          <w:szCs w:val="18"/>
        </w:rPr>
        <w:t xml:space="preserve">    grants-and-incentives-overview-table</w:t>
      </w:r>
      <w:r w:rsidR="004B79A0">
        <w:rPr>
          <w:sz w:val="18"/>
          <w:szCs w:val="18"/>
        </w:rPr>
        <w:t>.</w:t>
      </w:r>
      <w:r w:rsidR="00355332">
        <w:rPr>
          <w:sz w:val="18"/>
          <w:szCs w:val="18"/>
        </w:rPr>
        <w:t xml:space="preserve"> </w:t>
      </w:r>
    </w:p>
  </w:footnote>
  <w:footnote w:id="104">
    <w:p w14:paraId="5035F5A8" w14:textId="06FDCF73" w:rsidR="00C462EB" w:rsidRPr="00344BDE" w:rsidRDefault="00C462EB" w:rsidP="00C462EB">
      <w:pPr>
        <w:pStyle w:val="FootnoteText"/>
        <w:rPr>
          <w:sz w:val="18"/>
          <w:szCs w:val="18"/>
        </w:rPr>
      </w:pPr>
      <w:r w:rsidRPr="00344BDE">
        <w:rPr>
          <w:rStyle w:val="FootnoteReference"/>
          <w:sz w:val="18"/>
          <w:szCs w:val="18"/>
        </w:rPr>
        <w:footnoteRef/>
      </w:r>
      <w:r w:rsidRPr="00344BDE">
        <w:rPr>
          <w:sz w:val="18"/>
          <w:szCs w:val="18"/>
        </w:rPr>
        <w:t xml:space="preserve"> A budget tool </w:t>
      </w:r>
      <w:r>
        <w:rPr>
          <w:sz w:val="18"/>
          <w:szCs w:val="18"/>
        </w:rPr>
        <w:t>to calculate</w:t>
      </w:r>
      <w:r w:rsidRPr="00344BDE">
        <w:rPr>
          <w:sz w:val="18"/>
          <w:szCs w:val="18"/>
        </w:rPr>
        <w:t xml:space="preserve"> energy</w:t>
      </w:r>
      <w:r w:rsidR="00815E7E" w:rsidRPr="00344BDE">
        <w:rPr>
          <w:sz w:val="18"/>
          <w:szCs w:val="18"/>
        </w:rPr>
        <w:t xml:space="preserve"> </w:t>
      </w:r>
      <w:r>
        <w:rPr>
          <w:sz w:val="18"/>
          <w:szCs w:val="18"/>
        </w:rPr>
        <w:t>-</w:t>
      </w:r>
      <w:r w:rsidRPr="00344BDE">
        <w:rPr>
          <w:sz w:val="18"/>
          <w:szCs w:val="18"/>
        </w:rPr>
        <w:t>only CO</w:t>
      </w:r>
      <w:r w:rsidRPr="00602303">
        <w:rPr>
          <w:sz w:val="18"/>
          <w:vertAlign w:val="subscript"/>
        </w:rPr>
        <w:t>2</w:t>
      </w:r>
      <w:r w:rsidRPr="00344BDE">
        <w:rPr>
          <w:sz w:val="18"/>
          <w:szCs w:val="18"/>
        </w:rPr>
        <w:t xml:space="preserve"> for local authorities, based on IPCC recommendations for </w:t>
      </w:r>
      <w:r>
        <w:rPr>
          <w:sz w:val="18"/>
          <w:szCs w:val="18"/>
        </w:rPr>
        <w:t>“</w:t>
      </w:r>
      <w:r w:rsidRPr="00344BDE">
        <w:rPr>
          <w:sz w:val="18"/>
          <w:szCs w:val="18"/>
        </w:rPr>
        <w:t>well below 2 degrees and in pursuit of 1.5 degrees,</w:t>
      </w:r>
      <w:r>
        <w:rPr>
          <w:sz w:val="18"/>
          <w:szCs w:val="18"/>
        </w:rPr>
        <w:t>”</w:t>
      </w:r>
      <w:r w:rsidRPr="00344BDE">
        <w:rPr>
          <w:sz w:val="18"/>
          <w:szCs w:val="18"/>
        </w:rPr>
        <w:t xml:space="preserve"> developed by the Tyndall Centre and available at </w:t>
      </w:r>
      <w:hyperlink r:id="rId46" w:history="1">
        <w:r w:rsidR="00716062" w:rsidRPr="00B8353C">
          <w:rPr>
            <w:rStyle w:val="Hyperlink"/>
            <w:sz w:val="18"/>
            <w:szCs w:val="18"/>
          </w:rPr>
          <w:t>https://carbonbudget.manchester.ac.uk/reports/</w:t>
        </w:r>
      </w:hyperlink>
      <w:r>
        <w:rPr>
          <w:sz w:val="18"/>
          <w:szCs w:val="18"/>
        </w:rPr>
        <w:t>.</w:t>
      </w:r>
    </w:p>
    <w:p w14:paraId="411DFEE1" w14:textId="77777777" w:rsidR="00C462EB" w:rsidRDefault="00C462EB" w:rsidP="00C462EB">
      <w:pPr>
        <w:pStyle w:val="FootnoteText"/>
      </w:pPr>
    </w:p>
  </w:footnote>
  <w:footnote w:id="105">
    <w:p w14:paraId="473C7C54" w14:textId="24A1FF70" w:rsidR="002F68C8" w:rsidRPr="00602303" w:rsidRDefault="002F68C8" w:rsidP="002F68C8">
      <w:pPr>
        <w:pStyle w:val="FootnoteText"/>
        <w:rPr>
          <w:sz w:val="18"/>
        </w:rPr>
      </w:pPr>
      <w:r>
        <w:rPr>
          <w:rStyle w:val="FootnoteReference"/>
        </w:rPr>
        <w:footnoteRef/>
      </w:r>
      <w:r>
        <w:t xml:space="preserve"> </w:t>
      </w:r>
      <w:r w:rsidRPr="00602303">
        <w:rPr>
          <w:sz w:val="18"/>
        </w:rPr>
        <w:t>DEFRA (2021</w:t>
      </w:r>
      <w:r w:rsidRPr="000C18EB">
        <w:rPr>
          <w:sz w:val="18"/>
          <w:szCs w:val="18"/>
        </w:rPr>
        <w:t>), “</w:t>
      </w:r>
      <w:r w:rsidRPr="00602303">
        <w:rPr>
          <w:sz w:val="18"/>
        </w:rPr>
        <w:t>UK Local and Regional Carbon Dioxide Emissions Estimates for 2005-2019</w:t>
      </w:r>
      <w:r w:rsidRPr="000C18EB">
        <w:rPr>
          <w:sz w:val="18"/>
          <w:szCs w:val="18"/>
        </w:rPr>
        <w:t>,”</w:t>
      </w:r>
      <w:r w:rsidRPr="00602303">
        <w:rPr>
          <w:sz w:val="18"/>
        </w:rPr>
        <w:t xml:space="preserve"> Technical Report p.62</w:t>
      </w:r>
      <w:r>
        <w:rPr>
          <w:sz w:val="18"/>
          <w:szCs w:val="18"/>
        </w:rPr>
        <w:t>.</w:t>
      </w:r>
    </w:p>
  </w:footnote>
  <w:footnote w:id="106">
    <w:p w14:paraId="0A60F5F3" w14:textId="31C97978" w:rsidR="00774E75" w:rsidRPr="00602303" w:rsidRDefault="00774E75" w:rsidP="00774E75">
      <w:pPr>
        <w:pStyle w:val="FootnoteText"/>
        <w:rPr>
          <w:sz w:val="18"/>
        </w:rPr>
      </w:pPr>
      <w:r>
        <w:rPr>
          <w:rStyle w:val="FootnoteReference"/>
        </w:rPr>
        <w:footnoteRef/>
      </w:r>
      <w:r>
        <w:t xml:space="preserve"> </w:t>
      </w:r>
      <w:r w:rsidRPr="00602303">
        <w:rPr>
          <w:sz w:val="18"/>
        </w:rPr>
        <w:t>BEIS, CEH, Forest Research (2020</w:t>
      </w:r>
      <w:r w:rsidRPr="000C18EB">
        <w:rPr>
          <w:sz w:val="18"/>
          <w:szCs w:val="18"/>
        </w:rPr>
        <w:t xml:space="preserve">): </w:t>
      </w:r>
      <w:r>
        <w:rPr>
          <w:sz w:val="18"/>
          <w:szCs w:val="18"/>
        </w:rPr>
        <w:t>“</w:t>
      </w:r>
      <w:r w:rsidRPr="00602303">
        <w:rPr>
          <w:sz w:val="18"/>
        </w:rPr>
        <w:t>National Atmospheric Emissions Inventory: Projections of Emissions and Removals from LULUCF Sector to 2050</w:t>
      </w:r>
      <w:r w:rsidRPr="000C18EB">
        <w:rPr>
          <w:sz w:val="18"/>
          <w:szCs w:val="18"/>
        </w:rPr>
        <w:t>,</w:t>
      </w:r>
      <w:r>
        <w:rPr>
          <w:sz w:val="18"/>
          <w:szCs w:val="18"/>
        </w:rPr>
        <w:t>”</w:t>
      </w:r>
      <w:r w:rsidRPr="00602303">
        <w:rPr>
          <w:sz w:val="18"/>
        </w:rPr>
        <w:t xml:space="preserve"> p. 3</w:t>
      </w:r>
      <w:r>
        <w:rPr>
          <w:sz w:val="18"/>
          <w:szCs w:val="18"/>
        </w:rPr>
        <w:t>.</w:t>
      </w:r>
    </w:p>
  </w:footnote>
  <w:footnote w:id="107">
    <w:p w14:paraId="33AF6953" w14:textId="77777777" w:rsidR="001D2CAB" w:rsidRPr="000C18EB" w:rsidRDefault="001D2CAB" w:rsidP="001D2CAB">
      <w:pPr>
        <w:pStyle w:val="FootnoteText"/>
        <w:rPr>
          <w:sz w:val="18"/>
          <w:szCs w:val="18"/>
        </w:rPr>
      </w:pPr>
      <w:r>
        <w:rPr>
          <w:rStyle w:val="FootnoteReference"/>
        </w:rPr>
        <w:footnoteRef/>
      </w:r>
      <w:r>
        <w:t xml:space="preserve"> </w:t>
      </w:r>
      <w:r w:rsidRPr="000C18EB">
        <w:rPr>
          <w:sz w:val="18"/>
          <w:szCs w:val="18"/>
        </w:rPr>
        <w:t xml:space="preserve">Centre for Ecology and Hydrology (2017) </w:t>
      </w:r>
      <w:r>
        <w:rPr>
          <w:sz w:val="18"/>
          <w:szCs w:val="18"/>
        </w:rPr>
        <w:t>“</w:t>
      </w:r>
      <w:r w:rsidRPr="000C18EB">
        <w:rPr>
          <w:sz w:val="18"/>
          <w:szCs w:val="18"/>
        </w:rPr>
        <w:t>Implementation of an Emissions Inventory for UK Peatlands: A report to the Department for Business, Energy, and Industrial Strategy</w:t>
      </w:r>
      <w:r>
        <w:rPr>
          <w:sz w:val="18"/>
          <w:szCs w:val="18"/>
        </w:rPr>
        <w:t>,”</w:t>
      </w:r>
      <w:r w:rsidRPr="000C18EB">
        <w:rPr>
          <w:sz w:val="18"/>
          <w:szCs w:val="18"/>
        </w:rPr>
        <w:t xml:space="preserve"> Issue Number 1</w:t>
      </w:r>
      <w:r>
        <w:rPr>
          <w:sz w:val="18"/>
          <w:szCs w:val="18"/>
        </w:rPr>
        <w:t>.</w:t>
      </w:r>
    </w:p>
  </w:footnote>
  <w:footnote w:id="108">
    <w:p w14:paraId="6B6853F1" w14:textId="403343B7" w:rsidR="001D2CAB" w:rsidRPr="00602303" w:rsidRDefault="001D2CAB" w:rsidP="001D2CAB">
      <w:pPr>
        <w:pStyle w:val="FootnoteText"/>
        <w:rPr>
          <w:sz w:val="18"/>
        </w:rPr>
      </w:pPr>
      <w:r w:rsidRPr="00602303">
        <w:rPr>
          <w:rStyle w:val="FootnoteReference"/>
          <w:sz w:val="18"/>
        </w:rPr>
        <w:footnoteRef/>
      </w:r>
      <w:r w:rsidRPr="00602303">
        <w:rPr>
          <w:sz w:val="18"/>
        </w:rPr>
        <w:t xml:space="preserve"> </w:t>
      </w:r>
      <w:r w:rsidRPr="00CE2ECD">
        <w:t xml:space="preserve">Ricardo Energy &amp; Environment </w:t>
      </w:r>
      <w:r w:rsidRPr="00602303">
        <w:rPr>
          <w:sz w:val="18"/>
        </w:rPr>
        <w:t>UK NIR 2020 (Issue 1</w:t>
      </w:r>
      <w:r w:rsidRPr="000C18EB">
        <w:rPr>
          <w:sz w:val="18"/>
          <w:szCs w:val="18"/>
        </w:rPr>
        <w:t>)</w:t>
      </w:r>
      <w:r>
        <w:rPr>
          <w:sz w:val="18"/>
          <w:szCs w:val="18"/>
        </w:rPr>
        <w:t>,</w:t>
      </w:r>
      <w:r w:rsidRPr="000C18EB">
        <w:rPr>
          <w:sz w:val="18"/>
          <w:szCs w:val="18"/>
        </w:rPr>
        <w:t xml:space="preserve"> </w:t>
      </w:r>
      <w:r>
        <w:rPr>
          <w:sz w:val="18"/>
          <w:szCs w:val="18"/>
        </w:rPr>
        <w:t>“</w:t>
      </w:r>
      <w:r w:rsidRPr="00602303">
        <w:rPr>
          <w:sz w:val="18"/>
        </w:rPr>
        <w:t>UK GHG Inventory 1990-2019</w:t>
      </w:r>
      <w:r>
        <w:rPr>
          <w:sz w:val="18"/>
          <w:szCs w:val="18"/>
        </w:rPr>
        <w:t>,”</w:t>
      </w:r>
      <w:r w:rsidRPr="00602303">
        <w:rPr>
          <w:sz w:val="18"/>
        </w:rPr>
        <w:t xml:space="preserve"> Annex p. 854</w:t>
      </w:r>
      <w:r>
        <w:rPr>
          <w:sz w:val="18"/>
          <w:szCs w:val="18"/>
        </w:rPr>
        <w:t>.</w:t>
      </w:r>
    </w:p>
  </w:footnote>
  <w:footnote w:id="109">
    <w:p w14:paraId="55615E49" w14:textId="77777777" w:rsidR="00FA31BB" w:rsidRPr="00602303" w:rsidRDefault="00FA31BB" w:rsidP="00FA31BB">
      <w:pPr>
        <w:pStyle w:val="FootnoteText"/>
        <w:rPr>
          <w:sz w:val="18"/>
        </w:rPr>
      </w:pPr>
      <w:r>
        <w:rPr>
          <w:rStyle w:val="FootnoteReference"/>
        </w:rPr>
        <w:footnoteRef/>
      </w:r>
      <w:r>
        <w:t xml:space="preserve"> </w:t>
      </w:r>
      <w:r w:rsidRPr="00602303">
        <w:rPr>
          <w:sz w:val="18"/>
        </w:rPr>
        <w:t xml:space="preserve">UK’s </w:t>
      </w:r>
      <w:r w:rsidRPr="00CE2ECD">
        <w:t>Sixth Carbon Budget</w:t>
      </w:r>
      <w:r w:rsidRPr="00602303">
        <w:rPr>
          <w:sz w:val="18"/>
        </w:rPr>
        <w:t xml:space="preserve">: </w:t>
      </w:r>
      <w:r>
        <w:rPr>
          <w:sz w:val="18"/>
          <w:szCs w:val="18"/>
        </w:rPr>
        <w:t>“</w:t>
      </w:r>
      <w:r w:rsidRPr="00CE2ECD">
        <w:t>Agriculture and land use, land use change and forestry</w:t>
      </w:r>
      <w:r>
        <w:rPr>
          <w:sz w:val="18"/>
          <w:szCs w:val="18"/>
        </w:rPr>
        <w:t>”</w:t>
      </w:r>
      <w:r w:rsidRPr="00602303">
        <w:rPr>
          <w:sz w:val="18"/>
        </w:rPr>
        <w:t xml:space="preserve"> (AFOLU) report. Climate Change Committee, 2020.</w:t>
      </w:r>
    </w:p>
  </w:footnote>
  <w:footnote w:id="110">
    <w:p w14:paraId="75DDE956" w14:textId="13AAE0D6" w:rsidR="00A55D51" w:rsidRPr="00602303" w:rsidRDefault="00A55D51" w:rsidP="00A55D51">
      <w:pPr>
        <w:pStyle w:val="FootnoteText"/>
        <w:rPr>
          <w:sz w:val="18"/>
        </w:rPr>
      </w:pPr>
      <w:r w:rsidRPr="00602303">
        <w:rPr>
          <w:rStyle w:val="FootnoteReference"/>
          <w:sz w:val="18"/>
        </w:rPr>
        <w:footnoteRef/>
      </w:r>
      <w:r w:rsidRPr="00602303">
        <w:rPr>
          <w:sz w:val="18"/>
        </w:rPr>
        <w:t xml:space="preserve"> </w:t>
      </w:r>
      <w:r w:rsidRPr="00CE2ECD">
        <w:t>Ricardo Energy &amp; Environment</w:t>
      </w:r>
      <w:r w:rsidRPr="000C18EB">
        <w:rPr>
          <w:sz w:val="18"/>
          <w:szCs w:val="18"/>
        </w:rPr>
        <w:t>,</w:t>
      </w:r>
      <w:r w:rsidRPr="00CE2ECD">
        <w:t xml:space="preserve"> </w:t>
      </w:r>
      <w:r w:rsidRPr="00602303">
        <w:rPr>
          <w:sz w:val="18"/>
        </w:rPr>
        <w:t xml:space="preserve">UK NIR 2020 (Issue 1) </w:t>
      </w:r>
      <w:r w:rsidRPr="000C18EB">
        <w:rPr>
          <w:sz w:val="18"/>
          <w:szCs w:val="18"/>
        </w:rPr>
        <w:t>“</w:t>
      </w:r>
      <w:r w:rsidRPr="00602303">
        <w:rPr>
          <w:sz w:val="18"/>
        </w:rPr>
        <w:t>UK GHG Inventory 1990-2019</w:t>
      </w:r>
      <w:r>
        <w:rPr>
          <w:sz w:val="18"/>
          <w:szCs w:val="18"/>
        </w:rPr>
        <w:t>,</w:t>
      </w:r>
      <w:r w:rsidRPr="000C18EB">
        <w:rPr>
          <w:sz w:val="18"/>
          <w:szCs w:val="18"/>
        </w:rPr>
        <w:t>”</w:t>
      </w:r>
      <w:r w:rsidRPr="00602303">
        <w:rPr>
          <w:sz w:val="18"/>
        </w:rPr>
        <w:t xml:space="preserve"> Annex p. </w:t>
      </w:r>
      <w:proofErr w:type="gramStart"/>
      <w:r w:rsidRPr="00602303">
        <w:rPr>
          <w:sz w:val="18"/>
        </w:rPr>
        <w:t>854</w:t>
      </w:r>
      <w:r w:rsidR="00815E7E">
        <w:t xml:space="preserve">  </w:t>
      </w:r>
      <w:r>
        <w:rPr>
          <w:sz w:val="18"/>
          <w:szCs w:val="18"/>
        </w:rPr>
        <w:t>.</w:t>
      </w:r>
      <w:proofErr w:type="gramEnd"/>
    </w:p>
  </w:footnote>
  <w:footnote w:id="111">
    <w:p w14:paraId="5D4D8C57" w14:textId="77777777" w:rsidR="00A55D51" w:rsidRPr="000C18EB" w:rsidRDefault="00A55D51" w:rsidP="00A55D51">
      <w:pPr>
        <w:pStyle w:val="FootnoteText"/>
        <w:rPr>
          <w:sz w:val="18"/>
          <w:szCs w:val="18"/>
        </w:rPr>
      </w:pPr>
      <w:r w:rsidRPr="000C18EB">
        <w:rPr>
          <w:rStyle w:val="FootnoteReference"/>
          <w:sz w:val="18"/>
          <w:szCs w:val="18"/>
        </w:rPr>
        <w:footnoteRef/>
      </w:r>
      <w:r w:rsidRPr="000C18EB">
        <w:rPr>
          <w:sz w:val="18"/>
          <w:szCs w:val="18"/>
        </w:rPr>
        <w:t xml:space="preserve"> Centre for Ecology and Hydrology (2017) “Implementation of an Emissions Inventory for UK Peatlands: A report to the Department for Business, Energy, and Industrial Strategy,” Issue 1</w:t>
      </w:r>
      <w:r>
        <w:rPr>
          <w:sz w:val="18"/>
          <w:szCs w:val="18"/>
        </w:rPr>
        <w:t>.</w:t>
      </w:r>
    </w:p>
  </w:footnote>
  <w:footnote w:id="112">
    <w:p w14:paraId="7F8DB8B2" w14:textId="482B182B" w:rsidR="009321E8" w:rsidRPr="007C78F6" w:rsidRDefault="009321E8">
      <w:pPr>
        <w:pStyle w:val="FootnoteText"/>
        <w:rPr>
          <w:sz w:val="18"/>
          <w:szCs w:val="18"/>
        </w:rPr>
      </w:pPr>
      <w:r w:rsidRPr="007C78F6">
        <w:rPr>
          <w:rStyle w:val="FootnoteReference"/>
          <w:sz w:val="18"/>
          <w:szCs w:val="18"/>
        </w:rPr>
        <w:footnoteRef/>
      </w:r>
      <w:r w:rsidRPr="007C78F6">
        <w:rPr>
          <w:sz w:val="18"/>
          <w:szCs w:val="18"/>
        </w:rPr>
        <w:t xml:space="preserve"> </w:t>
      </w:r>
      <w:r w:rsidR="000B4B26" w:rsidRPr="007C78F6">
        <w:rPr>
          <w:sz w:val="18"/>
          <w:szCs w:val="18"/>
        </w:rPr>
        <w:t>https://www.arcgis.com/apps/dashboards/3652fdb534cf47e58b7262cdb2345366</w:t>
      </w:r>
      <w:r w:rsidR="007C78F6">
        <w:rPr>
          <w:sz w:val="18"/>
          <w:szCs w:val="18"/>
        </w:rPr>
        <w:t>.</w:t>
      </w:r>
    </w:p>
  </w:footnote>
  <w:footnote w:id="113">
    <w:p w14:paraId="0F3A3784" w14:textId="677A4B8B" w:rsidR="0079119A" w:rsidRDefault="0079119A">
      <w:pPr>
        <w:pStyle w:val="FootnoteText"/>
      </w:pPr>
      <w:r w:rsidRPr="007C78F6">
        <w:rPr>
          <w:rStyle w:val="FootnoteReference"/>
          <w:sz w:val="18"/>
          <w:szCs w:val="18"/>
        </w:rPr>
        <w:footnoteRef/>
      </w:r>
      <w:r w:rsidRPr="007C78F6">
        <w:rPr>
          <w:sz w:val="18"/>
          <w:szCs w:val="18"/>
        </w:rPr>
        <w:t xml:space="preserve"> </w:t>
      </w:r>
      <w:r w:rsidR="00B14E59" w:rsidRPr="007C78F6">
        <w:rPr>
          <w:sz w:val="18"/>
          <w:szCs w:val="18"/>
        </w:rPr>
        <w:t>https://envsys-ltd.maps.arcgis.com/apps/MapSeries/index.html?appid=d434eb386d21442694eaa0186a82bb76.</w:t>
      </w:r>
    </w:p>
  </w:footnote>
  <w:footnote w:id="114">
    <w:p w14:paraId="5BFC659B" w14:textId="77777777" w:rsidR="007968A8" w:rsidRPr="00FD45E1" w:rsidRDefault="007968A8" w:rsidP="007968A8">
      <w:pPr>
        <w:pStyle w:val="FootnoteText"/>
        <w:rPr>
          <w:sz w:val="18"/>
          <w:lang w:val="fr-FR"/>
        </w:rPr>
      </w:pPr>
      <w:r>
        <w:rPr>
          <w:rStyle w:val="FootnoteReference"/>
        </w:rPr>
        <w:footnoteRef/>
      </w:r>
      <w:r w:rsidRPr="00FD45E1">
        <w:rPr>
          <w:lang w:val="fr-FR"/>
        </w:rPr>
        <w:t xml:space="preserve"> </w:t>
      </w:r>
      <w:proofErr w:type="spellStart"/>
      <w:r w:rsidRPr="00FD45E1">
        <w:rPr>
          <w:sz w:val="18"/>
          <w:lang w:val="fr-FR"/>
        </w:rPr>
        <w:t>UK’s</w:t>
      </w:r>
      <w:proofErr w:type="spellEnd"/>
      <w:r w:rsidRPr="00FD45E1">
        <w:rPr>
          <w:sz w:val="18"/>
          <w:lang w:val="fr-FR"/>
        </w:rPr>
        <w:t xml:space="preserve"> </w:t>
      </w:r>
      <w:proofErr w:type="spellStart"/>
      <w:r w:rsidRPr="00FD45E1">
        <w:rPr>
          <w:lang w:val="fr-FR"/>
        </w:rPr>
        <w:t>Sixth</w:t>
      </w:r>
      <w:proofErr w:type="spellEnd"/>
      <w:r w:rsidRPr="00FD45E1">
        <w:rPr>
          <w:lang w:val="fr-FR"/>
        </w:rPr>
        <w:t xml:space="preserve"> Carbon Budget</w:t>
      </w:r>
      <w:r w:rsidRPr="00FD45E1">
        <w:rPr>
          <w:sz w:val="18"/>
          <w:lang w:val="fr-FR"/>
        </w:rPr>
        <w:t>,</w:t>
      </w:r>
      <w:r w:rsidRPr="00FD45E1">
        <w:rPr>
          <w:lang w:val="fr-FR"/>
        </w:rPr>
        <w:t xml:space="preserve"> AFOLU report, page 2</w:t>
      </w:r>
      <w:r w:rsidRPr="00FD45E1">
        <w:rPr>
          <w:sz w:val="18"/>
          <w:lang w:val="fr-FR"/>
        </w:rPr>
        <w:t>7.</w:t>
      </w:r>
    </w:p>
  </w:footnote>
  <w:footnote w:id="115">
    <w:p w14:paraId="7CD2D8ED" w14:textId="1D802AEA" w:rsidR="007968A8" w:rsidRDefault="007968A8" w:rsidP="007968A8">
      <w:pPr>
        <w:pStyle w:val="FootnoteText"/>
      </w:pPr>
      <w:r w:rsidRPr="00602303">
        <w:rPr>
          <w:rStyle w:val="FootnoteReference"/>
          <w:sz w:val="18"/>
        </w:rPr>
        <w:footnoteRef/>
      </w:r>
      <w:r w:rsidRPr="00FD45E1">
        <w:rPr>
          <w:sz w:val="18"/>
          <w:lang w:val="fr-FR"/>
        </w:rPr>
        <w:t xml:space="preserve"> </w:t>
      </w:r>
      <w:proofErr w:type="spellStart"/>
      <w:r w:rsidRPr="00FD45E1">
        <w:rPr>
          <w:lang w:val="fr-FR"/>
        </w:rPr>
        <w:t>Bossio</w:t>
      </w:r>
      <w:proofErr w:type="spellEnd"/>
      <w:r w:rsidRPr="00FD45E1">
        <w:rPr>
          <w:lang w:val="fr-FR"/>
        </w:rPr>
        <w:t xml:space="preserve">, D. A., et al. </w:t>
      </w:r>
      <w:r w:rsidRPr="00CE2ECD">
        <w:t xml:space="preserve">(2020). </w:t>
      </w:r>
      <w:r>
        <w:rPr>
          <w:sz w:val="18"/>
          <w:szCs w:val="18"/>
        </w:rPr>
        <w:t>“</w:t>
      </w:r>
      <w:r w:rsidRPr="00CE2ECD">
        <w:t xml:space="preserve">The role of soil carbon in natural climate </w:t>
      </w:r>
      <w:proofErr w:type="gramStart"/>
      <w:r w:rsidRPr="00CE2ECD">
        <w:t>solutions</w:t>
      </w:r>
      <w:r w:rsidR="00815E7E" w:rsidRPr="00C61C38">
        <w:t>.</w:t>
      </w:r>
      <w:r w:rsidRPr="000C18EB">
        <w:rPr>
          <w:sz w:val="18"/>
          <w:szCs w:val="18"/>
        </w:rPr>
        <w:t>.</w:t>
      </w:r>
      <w:proofErr w:type="gramEnd"/>
      <w:r>
        <w:rPr>
          <w:sz w:val="18"/>
          <w:szCs w:val="18"/>
        </w:rPr>
        <w:t>”</w:t>
      </w:r>
      <w:r w:rsidRPr="00CE2ECD">
        <w:t xml:space="preserve"> Nature Sustainability, 3(5), 391-398.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BF8E" w14:textId="11BD1C6A" w:rsidR="00C27E5E" w:rsidRDefault="004B0F55" w:rsidP="00602303">
    <w:pPr>
      <w:pStyle w:val="Header"/>
    </w:pPr>
    <w:r>
      <w:rPr>
        <w:rFonts w:ascii="Bangla Sangam MN" w:hAnsi="Bangla Sangam MN" w:cs="Bangla Sangam MN"/>
        <w:noProof/>
        <w:sz w:val="36"/>
        <w:szCs w:val="36"/>
      </w:rPr>
      <w:drawing>
        <wp:anchor distT="0" distB="0" distL="114300" distR="114300" simplePos="0" relativeHeight="251659264" behindDoc="1" locked="0" layoutInCell="1" allowOverlap="1" wp14:anchorId="1EF7DB16" wp14:editId="259CA6E6">
          <wp:simplePos x="0" y="0"/>
          <wp:positionH relativeFrom="column">
            <wp:posOffset>0</wp:posOffset>
          </wp:positionH>
          <wp:positionV relativeFrom="paragraph">
            <wp:posOffset>-635</wp:posOffset>
          </wp:positionV>
          <wp:extent cx="1055077" cy="45735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2059" cy="4690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C5D7" w14:textId="518421DD" w:rsidR="000838D8" w:rsidRDefault="000838D8" w:rsidP="0016416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E6E04" w14:textId="6EA3173C" w:rsidR="001537E8" w:rsidRDefault="001537E8" w:rsidP="001537E8">
    <w:pPr>
      <w:pStyle w:val="Header"/>
      <w:jc w:val="right"/>
    </w:pPr>
    <w:r>
      <w:rPr>
        <w:noProof/>
      </w:rPr>
      <w:drawing>
        <wp:inline distT="0" distB="0" distL="0" distR="0" wp14:anchorId="2C65700D" wp14:editId="5984E2C7">
          <wp:extent cx="1201420" cy="486270"/>
          <wp:effectExtent l="0" t="0" r="0" b="9525"/>
          <wp:docPr id="37691618" name="Picture 376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974" cy="491351"/>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EE95" w14:textId="19F3F65F" w:rsidR="00EE6A79" w:rsidRDefault="00081C54" w:rsidP="0016416C">
    <w:pPr>
      <w:pStyle w:val="Header"/>
      <w:jc w:val="right"/>
    </w:pPr>
    <w:r>
      <w:rPr>
        <w:noProof/>
      </w:rPr>
      <w:drawing>
        <wp:inline distT="0" distB="0" distL="0" distR="0" wp14:anchorId="3F3F57CE" wp14:editId="7C1843A3">
          <wp:extent cx="1201420" cy="486270"/>
          <wp:effectExtent l="0" t="0" r="0" b="9525"/>
          <wp:docPr id="107"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974" cy="491351"/>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8C15" w14:textId="77777777" w:rsidR="00EE6A79" w:rsidRDefault="00EE6A79" w:rsidP="001537E8">
    <w:pPr>
      <w:pStyle w:val="Header"/>
      <w:jc w:val="right"/>
    </w:pPr>
    <w:r>
      <w:rPr>
        <w:noProof/>
      </w:rPr>
      <w:drawing>
        <wp:inline distT="0" distB="0" distL="0" distR="0" wp14:anchorId="48B612A7" wp14:editId="0BF677EC">
          <wp:extent cx="1201420" cy="48627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974" cy="49135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45E31"/>
    <w:multiLevelType w:val="hybridMultilevel"/>
    <w:tmpl w:val="B330CB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9049DD"/>
    <w:multiLevelType w:val="hybridMultilevel"/>
    <w:tmpl w:val="BA6C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B7244"/>
    <w:multiLevelType w:val="hybridMultilevel"/>
    <w:tmpl w:val="EFB2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E6F67"/>
    <w:multiLevelType w:val="hybridMultilevel"/>
    <w:tmpl w:val="39DA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3675B"/>
    <w:multiLevelType w:val="hybridMultilevel"/>
    <w:tmpl w:val="A6360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363745"/>
    <w:multiLevelType w:val="hybridMultilevel"/>
    <w:tmpl w:val="30C8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16755"/>
    <w:multiLevelType w:val="multilevel"/>
    <w:tmpl w:val="C30882BA"/>
    <w:lvl w:ilvl="0">
      <w:start w:val="1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80F77E4"/>
    <w:multiLevelType w:val="hybridMultilevel"/>
    <w:tmpl w:val="525AC9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72026D"/>
    <w:multiLevelType w:val="hybridMultilevel"/>
    <w:tmpl w:val="8D3838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CE63AA8"/>
    <w:multiLevelType w:val="hybridMultilevel"/>
    <w:tmpl w:val="717E7288"/>
    <w:lvl w:ilvl="0" w:tplc="08090001">
      <w:start w:val="1"/>
      <w:numFmt w:val="bullet"/>
      <w:lvlText w:val=""/>
      <w:lvlJc w:val="left"/>
      <w:pPr>
        <w:ind w:left="300" w:hanging="360"/>
      </w:pPr>
      <w:rPr>
        <w:rFonts w:ascii="Symbol" w:hAnsi="Symbol" w:hint="default"/>
      </w:rPr>
    </w:lvl>
    <w:lvl w:ilvl="1" w:tplc="08090003">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0" w15:restartNumberingAfterBreak="0">
    <w:nsid w:val="2E552FD7"/>
    <w:multiLevelType w:val="hybridMultilevel"/>
    <w:tmpl w:val="3552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94151"/>
    <w:multiLevelType w:val="hybridMultilevel"/>
    <w:tmpl w:val="E320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A0480"/>
    <w:multiLevelType w:val="hybridMultilevel"/>
    <w:tmpl w:val="C7D01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C816F1"/>
    <w:multiLevelType w:val="hybridMultilevel"/>
    <w:tmpl w:val="B792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C27A8"/>
    <w:multiLevelType w:val="hybridMultilevel"/>
    <w:tmpl w:val="3BB62998"/>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5" w15:restartNumberingAfterBreak="0">
    <w:nsid w:val="3C327847"/>
    <w:multiLevelType w:val="hybridMultilevel"/>
    <w:tmpl w:val="3AD8E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72AD2"/>
    <w:multiLevelType w:val="hybridMultilevel"/>
    <w:tmpl w:val="CB947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9107B"/>
    <w:multiLevelType w:val="hybridMultilevel"/>
    <w:tmpl w:val="F4703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C1E19"/>
    <w:multiLevelType w:val="hybridMultilevel"/>
    <w:tmpl w:val="A8EA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618C4"/>
    <w:multiLevelType w:val="hybridMultilevel"/>
    <w:tmpl w:val="B2EA4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A823A0"/>
    <w:multiLevelType w:val="hybridMultilevel"/>
    <w:tmpl w:val="E5E6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051F90"/>
    <w:multiLevelType w:val="hybridMultilevel"/>
    <w:tmpl w:val="F83A6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5243D2"/>
    <w:multiLevelType w:val="hybridMultilevel"/>
    <w:tmpl w:val="1B2C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0B1943"/>
    <w:multiLevelType w:val="hybridMultilevel"/>
    <w:tmpl w:val="9D7A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41E3D"/>
    <w:multiLevelType w:val="hybridMultilevel"/>
    <w:tmpl w:val="A6384D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96A71B1"/>
    <w:multiLevelType w:val="hybridMultilevel"/>
    <w:tmpl w:val="5B44AC28"/>
    <w:lvl w:ilvl="0" w:tplc="DE2CE1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7B0B85"/>
    <w:multiLevelType w:val="hybridMultilevel"/>
    <w:tmpl w:val="5080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A051FC"/>
    <w:multiLevelType w:val="hybridMultilevel"/>
    <w:tmpl w:val="F4D6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514B76"/>
    <w:multiLevelType w:val="hybridMultilevel"/>
    <w:tmpl w:val="560A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D676CC"/>
    <w:multiLevelType w:val="hybridMultilevel"/>
    <w:tmpl w:val="70981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43391C"/>
    <w:multiLevelType w:val="hybridMultilevel"/>
    <w:tmpl w:val="3322F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8C2557"/>
    <w:multiLevelType w:val="hybridMultilevel"/>
    <w:tmpl w:val="6304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6361D8"/>
    <w:multiLevelType w:val="hybridMultilevel"/>
    <w:tmpl w:val="E0E09390"/>
    <w:lvl w:ilvl="0" w:tplc="D420816E">
      <w:numFmt w:val="bullet"/>
      <w:lvlText w:val="•"/>
      <w:lvlJc w:val="left"/>
      <w:pPr>
        <w:ind w:left="1080" w:hanging="720"/>
      </w:pPr>
      <w:rPr>
        <w:rFonts w:ascii="+mn-ea" w:eastAsiaTheme="minorHAnsi" w:hAnsi="+mn-ea" w:cs="+mn-ea" w:hint="default"/>
      </w:rPr>
    </w:lvl>
    <w:lvl w:ilvl="1" w:tplc="08090003">
      <w:start w:val="1"/>
      <w:numFmt w:val="bullet"/>
      <w:lvlText w:val="o"/>
      <w:lvlJc w:val="left"/>
      <w:pPr>
        <w:ind w:left="1440" w:hanging="360"/>
      </w:pPr>
      <w:rPr>
        <w:rFonts w:ascii="Calibri" w:hAnsi="Calibri" w:cs="Calibri" w:hint="default"/>
      </w:rPr>
    </w:lvl>
    <w:lvl w:ilvl="2" w:tplc="08090005" w:tentative="1">
      <w:start w:val="1"/>
      <w:numFmt w:val="bullet"/>
      <w:lvlText w:val=""/>
      <w:lvlJc w:val="left"/>
      <w:pPr>
        <w:ind w:left="2160" w:hanging="360"/>
      </w:pPr>
      <w:rPr>
        <w:rFonts w:ascii="Avenir Next" w:hAnsi="Avenir Next"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alibri" w:hAnsi="Calibri" w:cs="Calibri" w:hint="default"/>
      </w:rPr>
    </w:lvl>
    <w:lvl w:ilvl="5" w:tplc="08090005" w:tentative="1">
      <w:start w:val="1"/>
      <w:numFmt w:val="bullet"/>
      <w:lvlText w:val=""/>
      <w:lvlJc w:val="left"/>
      <w:pPr>
        <w:ind w:left="4320" w:hanging="360"/>
      </w:pPr>
      <w:rPr>
        <w:rFonts w:ascii="Avenir Next" w:hAnsi="Avenir Next"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alibri" w:hAnsi="Calibri" w:cs="Calibri" w:hint="default"/>
      </w:rPr>
    </w:lvl>
    <w:lvl w:ilvl="8" w:tplc="08090005" w:tentative="1">
      <w:start w:val="1"/>
      <w:numFmt w:val="bullet"/>
      <w:lvlText w:val=""/>
      <w:lvlJc w:val="left"/>
      <w:pPr>
        <w:ind w:left="6480" w:hanging="360"/>
      </w:pPr>
      <w:rPr>
        <w:rFonts w:ascii="Avenir Next" w:hAnsi="Avenir Next" w:hint="default"/>
      </w:rPr>
    </w:lvl>
  </w:abstractNum>
  <w:abstractNum w:abstractNumId="33" w15:restartNumberingAfterBreak="0">
    <w:nsid w:val="7D5D348F"/>
    <w:multiLevelType w:val="hybridMultilevel"/>
    <w:tmpl w:val="3A2AE23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EAF5C86"/>
    <w:multiLevelType w:val="multilevel"/>
    <w:tmpl w:val="66C046D8"/>
    <w:lvl w:ilvl="0">
      <w:start w:val="1"/>
      <w:numFmt w:val="decimal"/>
      <w:pStyle w:val="Style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49801643">
    <w:abstractNumId w:val="6"/>
  </w:num>
  <w:num w:numId="2" w16cid:durableId="234316481">
    <w:abstractNumId w:val="32"/>
  </w:num>
  <w:num w:numId="3" w16cid:durableId="218788491">
    <w:abstractNumId w:val="9"/>
  </w:num>
  <w:num w:numId="4" w16cid:durableId="1227687489">
    <w:abstractNumId w:val="8"/>
  </w:num>
  <w:num w:numId="5" w16cid:durableId="975181552">
    <w:abstractNumId w:val="30"/>
  </w:num>
  <w:num w:numId="6" w16cid:durableId="158665223">
    <w:abstractNumId w:val="12"/>
  </w:num>
  <w:num w:numId="7" w16cid:durableId="140464930">
    <w:abstractNumId w:val="14"/>
  </w:num>
  <w:num w:numId="8" w16cid:durableId="2124644103">
    <w:abstractNumId w:val="24"/>
  </w:num>
  <w:num w:numId="9" w16cid:durableId="803423020">
    <w:abstractNumId w:val="7"/>
  </w:num>
  <w:num w:numId="10" w16cid:durableId="1926836192">
    <w:abstractNumId w:val="0"/>
  </w:num>
  <w:num w:numId="11" w16cid:durableId="1384644986">
    <w:abstractNumId w:val="23"/>
  </w:num>
  <w:num w:numId="12" w16cid:durableId="599994359">
    <w:abstractNumId w:val="20"/>
  </w:num>
  <w:num w:numId="13" w16cid:durableId="1028750055">
    <w:abstractNumId w:val="2"/>
  </w:num>
  <w:num w:numId="14" w16cid:durableId="1931429454">
    <w:abstractNumId w:val="25"/>
  </w:num>
  <w:num w:numId="15" w16cid:durableId="871649209">
    <w:abstractNumId w:val="13"/>
  </w:num>
  <w:num w:numId="16" w16cid:durableId="1910849010">
    <w:abstractNumId w:val="34"/>
  </w:num>
  <w:num w:numId="17" w16cid:durableId="1359769155">
    <w:abstractNumId w:val="22"/>
  </w:num>
  <w:num w:numId="18" w16cid:durableId="689448957">
    <w:abstractNumId w:val="17"/>
  </w:num>
  <w:num w:numId="19" w16cid:durableId="789394932">
    <w:abstractNumId w:val="1"/>
  </w:num>
  <w:num w:numId="20" w16cid:durableId="470249750">
    <w:abstractNumId w:val="5"/>
  </w:num>
  <w:num w:numId="21" w16cid:durableId="1148519005">
    <w:abstractNumId w:val="28"/>
  </w:num>
  <w:num w:numId="22" w16cid:durableId="38677113">
    <w:abstractNumId w:val="10"/>
  </w:num>
  <w:num w:numId="23" w16cid:durableId="1270747057">
    <w:abstractNumId w:val="16"/>
  </w:num>
  <w:num w:numId="24" w16cid:durableId="1210728446">
    <w:abstractNumId w:val="11"/>
  </w:num>
  <w:num w:numId="25" w16cid:durableId="14893941">
    <w:abstractNumId w:val="4"/>
  </w:num>
  <w:num w:numId="26" w16cid:durableId="1564633880">
    <w:abstractNumId w:val="18"/>
  </w:num>
  <w:num w:numId="27" w16cid:durableId="1279024064">
    <w:abstractNumId w:val="3"/>
  </w:num>
  <w:num w:numId="28" w16cid:durableId="279724936">
    <w:abstractNumId w:val="26"/>
  </w:num>
  <w:num w:numId="29" w16cid:durableId="1685747565">
    <w:abstractNumId w:val="27"/>
  </w:num>
  <w:num w:numId="30" w16cid:durableId="1008413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4750308">
    <w:abstractNumId w:val="33"/>
  </w:num>
  <w:num w:numId="32" w16cid:durableId="713231293">
    <w:abstractNumId w:val="19"/>
  </w:num>
  <w:num w:numId="33" w16cid:durableId="336931143">
    <w:abstractNumId w:val="29"/>
  </w:num>
  <w:num w:numId="34" w16cid:durableId="1347514493">
    <w:abstractNumId w:val="15"/>
  </w:num>
  <w:num w:numId="35" w16cid:durableId="1315600966">
    <w:abstractNumId w:val="21"/>
  </w:num>
  <w:num w:numId="36" w16cid:durableId="30667124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8D8"/>
    <w:rsid w:val="000000E5"/>
    <w:rsid w:val="00000269"/>
    <w:rsid w:val="00000419"/>
    <w:rsid w:val="00000425"/>
    <w:rsid w:val="0000066B"/>
    <w:rsid w:val="000008DD"/>
    <w:rsid w:val="00000996"/>
    <w:rsid w:val="00000A41"/>
    <w:rsid w:val="00000B77"/>
    <w:rsid w:val="00000CD9"/>
    <w:rsid w:val="00000DBE"/>
    <w:rsid w:val="00000DE9"/>
    <w:rsid w:val="00000F9D"/>
    <w:rsid w:val="000012AA"/>
    <w:rsid w:val="000013C2"/>
    <w:rsid w:val="000014BB"/>
    <w:rsid w:val="000014F2"/>
    <w:rsid w:val="000017BE"/>
    <w:rsid w:val="00001AC8"/>
    <w:rsid w:val="00001AF2"/>
    <w:rsid w:val="00001CA6"/>
    <w:rsid w:val="00001FBE"/>
    <w:rsid w:val="00002225"/>
    <w:rsid w:val="0000224D"/>
    <w:rsid w:val="00002AED"/>
    <w:rsid w:val="00002DF3"/>
    <w:rsid w:val="00002FAF"/>
    <w:rsid w:val="000031F3"/>
    <w:rsid w:val="000032FA"/>
    <w:rsid w:val="00003508"/>
    <w:rsid w:val="0000357A"/>
    <w:rsid w:val="000038DA"/>
    <w:rsid w:val="00003988"/>
    <w:rsid w:val="000040D8"/>
    <w:rsid w:val="000043DC"/>
    <w:rsid w:val="00004594"/>
    <w:rsid w:val="000045EC"/>
    <w:rsid w:val="000048C9"/>
    <w:rsid w:val="000049D3"/>
    <w:rsid w:val="00004A2F"/>
    <w:rsid w:val="00004CC5"/>
    <w:rsid w:val="00005261"/>
    <w:rsid w:val="00005349"/>
    <w:rsid w:val="0000534F"/>
    <w:rsid w:val="0000548C"/>
    <w:rsid w:val="000058A8"/>
    <w:rsid w:val="00005950"/>
    <w:rsid w:val="00005BB5"/>
    <w:rsid w:val="00006187"/>
    <w:rsid w:val="0000621C"/>
    <w:rsid w:val="0000632D"/>
    <w:rsid w:val="0000637A"/>
    <w:rsid w:val="000064C2"/>
    <w:rsid w:val="00006543"/>
    <w:rsid w:val="000066B8"/>
    <w:rsid w:val="0000680B"/>
    <w:rsid w:val="00006BA2"/>
    <w:rsid w:val="00006CD9"/>
    <w:rsid w:val="00006D66"/>
    <w:rsid w:val="00006ED6"/>
    <w:rsid w:val="00007288"/>
    <w:rsid w:val="0000742E"/>
    <w:rsid w:val="000077AD"/>
    <w:rsid w:val="00007AD2"/>
    <w:rsid w:val="00007C16"/>
    <w:rsid w:val="00007E57"/>
    <w:rsid w:val="00007FD1"/>
    <w:rsid w:val="000102ED"/>
    <w:rsid w:val="0001036B"/>
    <w:rsid w:val="000104B8"/>
    <w:rsid w:val="00010BC2"/>
    <w:rsid w:val="00010EA1"/>
    <w:rsid w:val="00011045"/>
    <w:rsid w:val="00011126"/>
    <w:rsid w:val="000111C8"/>
    <w:rsid w:val="0001132A"/>
    <w:rsid w:val="00011378"/>
    <w:rsid w:val="00011901"/>
    <w:rsid w:val="00011D4F"/>
    <w:rsid w:val="00011E67"/>
    <w:rsid w:val="00011F14"/>
    <w:rsid w:val="000120A8"/>
    <w:rsid w:val="0001240D"/>
    <w:rsid w:val="000124FC"/>
    <w:rsid w:val="00012557"/>
    <w:rsid w:val="00012859"/>
    <w:rsid w:val="00012980"/>
    <w:rsid w:val="000129F9"/>
    <w:rsid w:val="00012ACC"/>
    <w:rsid w:val="00012B3B"/>
    <w:rsid w:val="00012EF1"/>
    <w:rsid w:val="000132D6"/>
    <w:rsid w:val="0001341F"/>
    <w:rsid w:val="0001351D"/>
    <w:rsid w:val="000136D7"/>
    <w:rsid w:val="00013860"/>
    <w:rsid w:val="00013A4E"/>
    <w:rsid w:val="00013DE3"/>
    <w:rsid w:val="00013E35"/>
    <w:rsid w:val="00013E4F"/>
    <w:rsid w:val="00013F37"/>
    <w:rsid w:val="00013F51"/>
    <w:rsid w:val="00013F5A"/>
    <w:rsid w:val="00013F5D"/>
    <w:rsid w:val="00013FF9"/>
    <w:rsid w:val="00014106"/>
    <w:rsid w:val="000146E8"/>
    <w:rsid w:val="00014717"/>
    <w:rsid w:val="000149A4"/>
    <w:rsid w:val="00014E00"/>
    <w:rsid w:val="000157A1"/>
    <w:rsid w:val="00015F2F"/>
    <w:rsid w:val="0001602C"/>
    <w:rsid w:val="00016300"/>
    <w:rsid w:val="000165D5"/>
    <w:rsid w:val="0001683B"/>
    <w:rsid w:val="00016A37"/>
    <w:rsid w:val="00016BE7"/>
    <w:rsid w:val="00016CBD"/>
    <w:rsid w:val="0001714A"/>
    <w:rsid w:val="000174E3"/>
    <w:rsid w:val="0001755F"/>
    <w:rsid w:val="0001761C"/>
    <w:rsid w:val="00017690"/>
    <w:rsid w:val="00017851"/>
    <w:rsid w:val="00017928"/>
    <w:rsid w:val="0001798E"/>
    <w:rsid w:val="00017B9C"/>
    <w:rsid w:val="00017CA5"/>
    <w:rsid w:val="00017FE0"/>
    <w:rsid w:val="0002002C"/>
    <w:rsid w:val="00020178"/>
    <w:rsid w:val="0002033F"/>
    <w:rsid w:val="000203EB"/>
    <w:rsid w:val="0002046F"/>
    <w:rsid w:val="00020503"/>
    <w:rsid w:val="0002058D"/>
    <w:rsid w:val="000206AF"/>
    <w:rsid w:val="00020975"/>
    <w:rsid w:val="000209C9"/>
    <w:rsid w:val="00020AB3"/>
    <w:rsid w:val="00020E44"/>
    <w:rsid w:val="00020E7C"/>
    <w:rsid w:val="00020F5C"/>
    <w:rsid w:val="0002147A"/>
    <w:rsid w:val="00021521"/>
    <w:rsid w:val="00021530"/>
    <w:rsid w:val="000216F8"/>
    <w:rsid w:val="00021AD2"/>
    <w:rsid w:val="00021B91"/>
    <w:rsid w:val="00021C4C"/>
    <w:rsid w:val="00021D37"/>
    <w:rsid w:val="00021E08"/>
    <w:rsid w:val="00021F04"/>
    <w:rsid w:val="00022006"/>
    <w:rsid w:val="00022007"/>
    <w:rsid w:val="00022060"/>
    <w:rsid w:val="0002211B"/>
    <w:rsid w:val="0002215F"/>
    <w:rsid w:val="000223F1"/>
    <w:rsid w:val="000224C5"/>
    <w:rsid w:val="0002268A"/>
    <w:rsid w:val="000226CE"/>
    <w:rsid w:val="000226F1"/>
    <w:rsid w:val="0002295F"/>
    <w:rsid w:val="000229DE"/>
    <w:rsid w:val="00022AE7"/>
    <w:rsid w:val="00022B51"/>
    <w:rsid w:val="00022DFF"/>
    <w:rsid w:val="00022F5F"/>
    <w:rsid w:val="00023044"/>
    <w:rsid w:val="0002305E"/>
    <w:rsid w:val="000230A3"/>
    <w:rsid w:val="000233A3"/>
    <w:rsid w:val="00023752"/>
    <w:rsid w:val="0002394E"/>
    <w:rsid w:val="00023B45"/>
    <w:rsid w:val="0002410E"/>
    <w:rsid w:val="0002419A"/>
    <w:rsid w:val="0002421B"/>
    <w:rsid w:val="0002456B"/>
    <w:rsid w:val="000245E9"/>
    <w:rsid w:val="00024636"/>
    <w:rsid w:val="000247D6"/>
    <w:rsid w:val="00024C14"/>
    <w:rsid w:val="00024C6E"/>
    <w:rsid w:val="00024D84"/>
    <w:rsid w:val="00024FC5"/>
    <w:rsid w:val="00025060"/>
    <w:rsid w:val="00025174"/>
    <w:rsid w:val="00025192"/>
    <w:rsid w:val="00025237"/>
    <w:rsid w:val="000252DD"/>
    <w:rsid w:val="00025302"/>
    <w:rsid w:val="0002553A"/>
    <w:rsid w:val="00025962"/>
    <w:rsid w:val="00025D6C"/>
    <w:rsid w:val="00025DA3"/>
    <w:rsid w:val="00025E05"/>
    <w:rsid w:val="00025FB0"/>
    <w:rsid w:val="000260BF"/>
    <w:rsid w:val="00026133"/>
    <w:rsid w:val="00026139"/>
    <w:rsid w:val="000263F6"/>
    <w:rsid w:val="00026DA2"/>
    <w:rsid w:val="000270C3"/>
    <w:rsid w:val="00027320"/>
    <w:rsid w:val="000273F0"/>
    <w:rsid w:val="000274A4"/>
    <w:rsid w:val="000275DF"/>
    <w:rsid w:val="00027692"/>
    <w:rsid w:val="000276B0"/>
    <w:rsid w:val="000276EF"/>
    <w:rsid w:val="000277C9"/>
    <w:rsid w:val="00027933"/>
    <w:rsid w:val="00027A7B"/>
    <w:rsid w:val="00027AD5"/>
    <w:rsid w:val="00027D7B"/>
    <w:rsid w:val="00027DEF"/>
    <w:rsid w:val="00030068"/>
    <w:rsid w:val="00030071"/>
    <w:rsid w:val="000301FB"/>
    <w:rsid w:val="0003028D"/>
    <w:rsid w:val="0003046A"/>
    <w:rsid w:val="00030693"/>
    <w:rsid w:val="000306B6"/>
    <w:rsid w:val="0003094A"/>
    <w:rsid w:val="00030EEA"/>
    <w:rsid w:val="00030F06"/>
    <w:rsid w:val="00030F0E"/>
    <w:rsid w:val="0003131F"/>
    <w:rsid w:val="000315A8"/>
    <w:rsid w:val="0003173F"/>
    <w:rsid w:val="000318B8"/>
    <w:rsid w:val="00032252"/>
    <w:rsid w:val="00032285"/>
    <w:rsid w:val="00032472"/>
    <w:rsid w:val="000326A1"/>
    <w:rsid w:val="000329A1"/>
    <w:rsid w:val="00032A58"/>
    <w:rsid w:val="00032C01"/>
    <w:rsid w:val="00032D3E"/>
    <w:rsid w:val="00032DC5"/>
    <w:rsid w:val="00032EDC"/>
    <w:rsid w:val="000334FA"/>
    <w:rsid w:val="00033730"/>
    <w:rsid w:val="00033855"/>
    <w:rsid w:val="00033AC6"/>
    <w:rsid w:val="00033C97"/>
    <w:rsid w:val="00033E48"/>
    <w:rsid w:val="00033E4B"/>
    <w:rsid w:val="0003458C"/>
    <w:rsid w:val="00034630"/>
    <w:rsid w:val="00034A8E"/>
    <w:rsid w:val="00034AB3"/>
    <w:rsid w:val="00034C7F"/>
    <w:rsid w:val="00034EFC"/>
    <w:rsid w:val="00034F30"/>
    <w:rsid w:val="0003515A"/>
    <w:rsid w:val="00035377"/>
    <w:rsid w:val="00035485"/>
    <w:rsid w:val="0003559F"/>
    <w:rsid w:val="000355A6"/>
    <w:rsid w:val="000356B5"/>
    <w:rsid w:val="00035775"/>
    <w:rsid w:val="000358AB"/>
    <w:rsid w:val="00035B76"/>
    <w:rsid w:val="00035B8D"/>
    <w:rsid w:val="0003630E"/>
    <w:rsid w:val="00036321"/>
    <w:rsid w:val="00036681"/>
    <w:rsid w:val="000367B4"/>
    <w:rsid w:val="00036A2F"/>
    <w:rsid w:val="00036CB3"/>
    <w:rsid w:val="00036E3B"/>
    <w:rsid w:val="00036FCE"/>
    <w:rsid w:val="0003737E"/>
    <w:rsid w:val="00037381"/>
    <w:rsid w:val="000373E8"/>
    <w:rsid w:val="0003753A"/>
    <w:rsid w:val="00037609"/>
    <w:rsid w:val="00037B61"/>
    <w:rsid w:val="00037C4A"/>
    <w:rsid w:val="00037C80"/>
    <w:rsid w:val="00037E7B"/>
    <w:rsid w:val="00037FEB"/>
    <w:rsid w:val="000402A9"/>
    <w:rsid w:val="000403A8"/>
    <w:rsid w:val="000403D0"/>
    <w:rsid w:val="00040441"/>
    <w:rsid w:val="000406F5"/>
    <w:rsid w:val="00040898"/>
    <w:rsid w:val="00040B10"/>
    <w:rsid w:val="00040BF2"/>
    <w:rsid w:val="00040D46"/>
    <w:rsid w:val="00040ECE"/>
    <w:rsid w:val="000411E3"/>
    <w:rsid w:val="00041240"/>
    <w:rsid w:val="00041388"/>
    <w:rsid w:val="000416A2"/>
    <w:rsid w:val="00041A19"/>
    <w:rsid w:val="00041C4E"/>
    <w:rsid w:val="00041C72"/>
    <w:rsid w:val="00042060"/>
    <w:rsid w:val="000423B4"/>
    <w:rsid w:val="00042540"/>
    <w:rsid w:val="0004285C"/>
    <w:rsid w:val="0004288B"/>
    <w:rsid w:val="00042DB2"/>
    <w:rsid w:val="00042F7B"/>
    <w:rsid w:val="00042F83"/>
    <w:rsid w:val="000430FD"/>
    <w:rsid w:val="0004326A"/>
    <w:rsid w:val="0004341B"/>
    <w:rsid w:val="0004344A"/>
    <w:rsid w:val="00043510"/>
    <w:rsid w:val="000438B3"/>
    <w:rsid w:val="00043919"/>
    <w:rsid w:val="00043A34"/>
    <w:rsid w:val="00043BA8"/>
    <w:rsid w:val="00043C4C"/>
    <w:rsid w:val="00043CB8"/>
    <w:rsid w:val="00043D58"/>
    <w:rsid w:val="00043E97"/>
    <w:rsid w:val="00043FA6"/>
    <w:rsid w:val="00043FD3"/>
    <w:rsid w:val="0004405D"/>
    <w:rsid w:val="00044280"/>
    <w:rsid w:val="00044552"/>
    <w:rsid w:val="000446A0"/>
    <w:rsid w:val="00044BBF"/>
    <w:rsid w:val="00044BF5"/>
    <w:rsid w:val="00044D00"/>
    <w:rsid w:val="00044DD3"/>
    <w:rsid w:val="00044E1B"/>
    <w:rsid w:val="00044E37"/>
    <w:rsid w:val="000450B9"/>
    <w:rsid w:val="0004514E"/>
    <w:rsid w:val="000451BA"/>
    <w:rsid w:val="000452AD"/>
    <w:rsid w:val="000452C7"/>
    <w:rsid w:val="00045520"/>
    <w:rsid w:val="000456EE"/>
    <w:rsid w:val="00045760"/>
    <w:rsid w:val="000457C0"/>
    <w:rsid w:val="000458ED"/>
    <w:rsid w:val="00045BCF"/>
    <w:rsid w:val="00045C49"/>
    <w:rsid w:val="00045DD8"/>
    <w:rsid w:val="00045DE5"/>
    <w:rsid w:val="0004609A"/>
    <w:rsid w:val="000460BC"/>
    <w:rsid w:val="000461C1"/>
    <w:rsid w:val="000469DE"/>
    <w:rsid w:val="00046B03"/>
    <w:rsid w:val="00046F59"/>
    <w:rsid w:val="00046FC9"/>
    <w:rsid w:val="0004702A"/>
    <w:rsid w:val="00047158"/>
    <w:rsid w:val="000471C6"/>
    <w:rsid w:val="0004727E"/>
    <w:rsid w:val="000476D3"/>
    <w:rsid w:val="0004789C"/>
    <w:rsid w:val="0004798B"/>
    <w:rsid w:val="00047B6F"/>
    <w:rsid w:val="00050167"/>
    <w:rsid w:val="000504C8"/>
    <w:rsid w:val="0005083D"/>
    <w:rsid w:val="00050C06"/>
    <w:rsid w:val="00050CDE"/>
    <w:rsid w:val="00050FA8"/>
    <w:rsid w:val="00051269"/>
    <w:rsid w:val="00051508"/>
    <w:rsid w:val="000517E4"/>
    <w:rsid w:val="00051920"/>
    <w:rsid w:val="0005192A"/>
    <w:rsid w:val="00051BC1"/>
    <w:rsid w:val="00051D2B"/>
    <w:rsid w:val="00051E32"/>
    <w:rsid w:val="00052344"/>
    <w:rsid w:val="00052895"/>
    <w:rsid w:val="000529F4"/>
    <w:rsid w:val="000531B0"/>
    <w:rsid w:val="000535E7"/>
    <w:rsid w:val="00053659"/>
    <w:rsid w:val="000539D4"/>
    <w:rsid w:val="00053B6A"/>
    <w:rsid w:val="00053D13"/>
    <w:rsid w:val="00054250"/>
    <w:rsid w:val="000546C5"/>
    <w:rsid w:val="000547C6"/>
    <w:rsid w:val="0005488B"/>
    <w:rsid w:val="00054A67"/>
    <w:rsid w:val="00054B7B"/>
    <w:rsid w:val="00054CE9"/>
    <w:rsid w:val="00054D82"/>
    <w:rsid w:val="00054E05"/>
    <w:rsid w:val="00054F99"/>
    <w:rsid w:val="00054FD0"/>
    <w:rsid w:val="00055089"/>
    <w:rsid w:val="000551BC"/>
    <w:rsid w:val="000551CB"/>
    <w:rsid w:val="000552C4"/>
    <w:rsid w:val="000552FC"/>
    <w:rsid w:val="00055467"/>
    <w:rsid w:val="000554D8"/>
    <w:rsid w:val="00055623"/>
    <w:rsid w:val="000557E1"/>
    <w:rsid w:val="00055832"/>
    <w:rsid w:val="000559BA"/>
    <w:rsid w:val="00055BCD"/>
    <w:rsid w:val="00055EAA"/>
    <w:rsid w:val="00055ED0"/>
    <w:rsid w:val="000561AE"/>
    <w:rsid w:val="00056316"/>
    <w:rsid w:val="000563E2"/>
    <w:rsid w:val="000563FE"/>
    <w:rsid w:val="00056406"/>
    <w:rsid w:val="000564EB"/>
    <w:rsid w:val="00056775"/>
    <w:rsid w:val="00056A2B"/>
    <w:rsid w:val="00056A4C"/>
    <w:rsid w:val="00056B42"/>
    <w:rsid w:val="00056B4C"/>
    <w:rsid w:val="00056BDA"/>
    <w:rsid w:val="00056C8D"/>
    <w:rsid w:val="00056D8E"/>
    <w:rsid w:val="0005700E"/>
    <w:rsid w:val="0005723C"/>
    <w:rsid w:val="00057407"/>
    <w:rsid w:val="00057423"/>
    <w:rsid w:val="00057610"/>
    <w:rsid w:val="00057772"/>
    <w:rsid w:val="000578C5"/>
    <w:rsid w:val="00057A3D"/>
    <w:rsid w:val="00057B40"/>
    <w:rsid w:val="00057E0C"/>
    <w:rsid w:val="00057F0F"/>
    <w:rsid w:val="00057FCB"/>
    <w:rsid w:val="00060312"/>
    <w:rsid w:val="00060412"/>
    <w:rsid w:val="00060488"/>
    <w:rsid w:val="00060690"/>
    <w:rsid w:val="00060BDD"/>
    <w:rsid w:val="00060DA1"/>
    <w:rsid w:val="00061100"/>
    <w:rsid w:val="00061111"/>
    <w:rsid w:val="000614F4"/>
    <w:rsid w:val="000615B4"/>
    <w:rsid w:val="000619FD"/>
    <w:rsid w:val="00061A2D"/>
    <w:rsid w:val="00061B92"/>
    <w:rsid w:val="00061C62"/>
    <w:rsid w:val="00061E09"/>
    <w:rsid w:val="0006233E"/>
    <w:rsid w:val="00062415"/>
    <w:rsid w:val="00062463"/>
    <w:rsid w:val="00062756"/>
    <w:rsid w:val="00062770"/>
    <w:rsid w:val="00062AE8"/>
    <w:rsid w:val="00062AF1"/>
    <w:rsid w:val="00062DA2"/>
    <w:rsid w:val="00062DAD"/>
    <w:rsid w:val="00062FB7"/>
    <w:rsid w:val="00063177"/>
    <w:rsid w:val="000631D8"/>
    <w:rsid w:val="00063353"/>
    <w:rsid w:val="00063513"/>
    <w:rsid w:val="00063596"/>
    <w:rsid w:val="00063643"/>
    <w:rsid w:val="0006373B"/>
    <w:rsid w:val="00063779"/>
    <w:rsid w:val="00063CD7"/>
    <w:rsid w:val="00063CF1"/>
    <w:rsid w:val="00063D05"/>
    <w:rsid w:val="00063EE2"/>
    <w:rsid w:val="000641E0"/>
    <w:rsid w:val="000641F5"/>
    <w:rsid w:val="000642A5"/>
    <w:rsid w:val="0006447D"/>
    <w:rsid w:val="000644AD"/>
    <w:rsid w:val="000644ED"/>
    <w:rsid w:val="00064630"/>
    <w:rsid w:val="00064671"/>
    <w:rsid w:val="00064A3E"/>
    <w:rsid w:val="00064B42"/>
    <w:rsid w:val="00064CA8"/>
    <w:rsid w:val="00064EA8"/>
    <w:rsid w:val="000651B7"/>
    <w:rsid w:val="00065286"/>
    <w:rsid w:val="000653C5"/>
    <w:rsid w:val="00065432"/>
    <w:rsid w:val="00065507"/>
    <w:rsid w:val="00065574"/>
    <w:rsid w:val="000655B6"/>
    <w:rsid w:val="000657A8"/>
    <w:rsid w:val="00065AE8"/>
    <w:rsid w:val="00065C15"/>
    <w:rsid w:val="00065C69"/>
    <w:rsid w:val="00065DFC"/>
    <w:rsid w:val="00065F02"/>
    <w:rsid w:val="00065F30"/>
    <w:rsid w:val="00066025"/>
    <w:rsid w:val="0006610F"/>
    <w:rsid w:val="0006665D"/>
    <w:rsid w:val="000668CD"/>
    <w:rsid w:val="000669E9"/>
    <w:rsid w:val="00066A01"/>
    <w:rsid w:val="00066BF2"/>
    <w:rsid w:val="00066EA2"/>
    <w:rsid w:val="0006742C"/>
    <w:rsid w:val="00067486"/>
    <w:rsid w:val="000675EC"/>
    <w:rsid w:val="000676BB"/>
    <w:rsid w:val="00067A6A"/>
    <w:rsid w:val="00067BA5"/>
    <w:rsid w:val="00070325"/>
    <w:rsid w:val="00070461"/>
    <w:rsid w:val="00070462"/>
    <w:rsid w:val="00070522"/>
    <w:rsid w:val="0007053A"/>
    <w:rsid w:val="000707D0"/>
    <w:rsid w:val="000707F9"/>
    <w:rsid w:val="0007084F"/>
    <w:rsid w:val="00070902"/>
    <w:rsid w:val="00070A4D"/>
    <w:rsid w:val="00070F02"/>
    <w:rsid w:val="00071059"/>
    <w:rsid w:val="000710E9"/>
    <w:rsid w:val="0007115E"/>
    <w:rsid w:val="0007119F"/>
    <w:rsid w:val="0007125A"/>
    <w:rsid w:val="00071809"/>
    <w:rsid w:val="00071A18"/>
    <w:rsid w:val="00071D32"/>
    <w:rsid w:val="0007221B"/>
    <w:rsid w:val="0007235D"/>
    <w:rsid w:val="000725DE"/>
    <w:rsid w:val="00072606"/>
    <w:rsid w:val="00072D0F"/>
    <w:rsid w:val="00072D8E"/>
    <w:rsid w:val="00072E23"/>
    <w:rsid w:val="00072F4C"/>
    <w:rsid w:val="000732D3"/>
    <w:rsid w:val="0007330F"/>
    <w:rsid w:val="00073598"/>
    <w:rsid w:val="000736B4"/>
    <w:rsid w:val="000736FC"/>
    <w:rsid w:val="00073C5D"/>
    <w:rsid w:val="00073CE2"/>
    <w:rsid w:val="00073EF3"/>
    <w:rsid w:val="000740AD"/>
    <w:rsid w:val="0007411E"/>
    <w:rsid w:val="00074470"/>
    <w:rsid w:val="00074A2B"/>
    <w:rsid w:val="00074A48"/>
    <w:rsid w:val="00074A60"/>
    <w:rsid w:val="00074A6D"/>
    <w:rsid w:val="00074D06"/>
    <w:rsid w:val="00074D64"/>
    <w:rsid w:val="00075062"/>
    <w:rsid w:val="000756D0"/>
    <w:rsid w:val="000756E7"/>
    <w:rsid w:val="00075773"/>
    <w:rsid w:val="00075AAA"/>
    <w:rsid w:val="00075AE0"/>
    <w:rsid w:val="00075B33"/>
    <w:rsid w:val="00075CF8"/>
    <w:rsid w:val="00075EB3"/>
    <w:rsid w:val="00075F8E"/>
    <w:rsid w:val="00076383"/>
    <w:rsid w:val="000766D5"/>
    <w:rsid w:val="0007682F"/>
    <w:rsid w:val="000768BA"/>
    <w:rsid w:val="00076963"/>
    <w:rsid w:val="00076D3F"/>
    <w:rsid w:val="0007705F"/>
    <w:rsid w:val="00077160"/>
    <w:rsid w:val="00077240"/>
    <w:rsid w:val="000775B9"/>
    <w:rsid w:val="00077996"/>
    <w:rsid w:val="00077A13"/>
    <w:rsid w:val="00077EA3"/>
    <w:rsid w:val="00077F55"/>
    <w:rsid w:val="000801EC"/>
    <w:rsid w:val="00080318"/>
    <w:rsid w:val="00080471"/>
    <w:rsid w:val="000807A6"/>
    <w:rsid w:val="00080874"/>
    <w:rsid w:val="000808AA"/>
    <w:rsid w:val="00080979"/>
    <w:rsid w:val="000809CC"/>
    <w:rsid w:val="00080ADF"/>
    <w:rsid w:val="00080BB0"/>
    <w:rsid w:val="00080BB3"/>
    <w:rsid w:val="00080E15"/>
    <w:rsid w:val="00080E87"/>
    <w:rsid w:val="00080EBF"/>
    <w:rsid w:val="00081265"/>
    <w:rsid w:val="000812E0"/>
    <w:rsid w:val="00081359"/>
    <w:rsid w:val="000813D5"/>
    <w:rsid w:val="00081465"/>
    <w:rsid w:val="000817CD"/>
    <w:rsid w:val="00081BC5"/>
    <w:rsid w:val="00081C54"/>
    <w:rsid w:val="00082045"/>
    <w:rsid w:val="00082075"/>
    <w:rsid w:val="0008233A"/>
    <w:rsid w:val="0008238D"/>
    <w:rsid w:val="000823B6"/>
    <w:rsid w:val="000824B0"/>
    <w:rsid w:val="00082634"/>
    <w:rsid w:val="000827EE"/>
    <w:rsid w:val="000827FA"/>
    <w:rsid w:val="00083146"/>
    <w:rsid w:val="0008330A"/>
    <w:rsid w:val="000834F7"/>
    <w:rsid w:val="000838D8"/>
    <w:rsid w:val="00083AFC"/>
    <w:rsid w:val="00083B01"/>
    <w:rsid w:val="00083FE5"/>
    <w:rsid w:val="00084176"/>
    <w:rsid w:val="000844CF"/>
    <w:rsid w:val="000845AB"/>
    <w:rsid w:val="000845F2"/>
    <w:rsid w:val="0008463F"/>
    <w:rsid w:val="000846C9"/>
    <w:rsid w:val="000849E8"/>
    <w:rsid w:val="000849FC"/>
    <w:rsid w:val="00084B27"/>
    <w:rsid w:val="00084BA5"/>
    <w:rsid w:val="00084C34"/>
    <w:rsid w:val="00085150"/>
    <w:rsid w:val="000851D4"/>
    <w:rsid w:val="0008521F"/>
    <w:rsid w:val="00085229"/>
    <w:rsid w:val="000852A9"/>
    <w:rsid w:val="0008540C"/>
    <w:rsid w:val="00085785"/>
    <w:rsid w:val="00085E1B"/>
    <w:rsid w:val="00086102"/>
    <w:rsid w:val="000869B6"/>
    <w:rsid w:val="000869DF"/>
    <w:rsid w:val="00086A68"/>
    <w:rsid w:val="00086B82"/>
    <w:rsid w:val="00086FB8"/>
    <w:rsid w:val="00086FE3"/>
    <w:rsid w:val="00087214"/>
    <w:rsid w:val="00087258"/>
    <w:rsid w:val="0008745C"/>
    <w:rsid w:val="00087554"/>
    <w:rsid w:val="00087882"/>
    <w:rsid w:val="00087C05"/>
    <w:rsid w:val="00087EE6"/>
    <w:rsid w:val="00087FF7"/>
    <w:rsid w:val="00090098"/>
    <w:rsid w:val="00090341"/>
    <w:rsid w:val="00090AC1"/>
    <w:rsid w:val="00090B4F"/>
    <w:rsid w:val="00090D46"/>
    <w:rsid w:val="00091361"/>
    <w:rsid w:val="000917E5"/>
    <w:rsid w:val="00091993"/>
    <w:rsid w:val="00091DA2"/>
    <w:rsid w:val="00091E31"/>
    <w:rsid w:val="00091ED6"/>
    <w:rsid w:val="0009213D"/>
    <w:rsid w:val="00092164"/>
    <w:rsid w:val="00092188"/>
    <w:rsid w:val="00092238"/>
    <w:rsid w:val="000922E1"/>
    <w:rsid w:val="0009258C"/>
    <w:rsid w:val="000927A6"/>
    <w:rsid w:val="000927AA"/>
    <w:rsid w:val="000929E7"/>
    <w:rsid w:val="000931B4"/>
    <w:rsid w:val="0009333C"/>
    <w:rsid w:val="000934EE"/>
    <w:rsid w:val="00093793"/>
    <w:rsid w:val="0009389D"/>
    <w:rsid w:val="00093C4F"/>
    <w:rsid w:val="00093CF8"/>
    <w:rsid w:val="00093D3A"/>
    <w:rsid w:val="00093FED"/>
    <w:rsid w:val="00094172"/>
    <w:rsid w:val="000943C2"/>
    <w:rsid w:val="00094494"/>
    <w:rsid w:val="00094755"/>
    <w:rsid w:val="000948C9"/>
    <w:rsid w:val="00094CAF"/>
    <w:rsid w:val="00094F64"/>
    <w:rsid w:val="00095122"/>
    <w:rsid w:val="00095163"/>
    <w:rsid w:val="0009549D"/>
    <w:rsid w:val="000957F8"/>
    <w:rsid w:val="0009599F"/>
    <w:rsid w:val="00095AEB"/>
    <w:rsid w:val="00096106"/>
    <w:rsid w:val="00096192"/>
    <w:rsid w:val="00096276"/>
    <w:rsid w:val="00096390"/>
    <w:rsid w:val="0009656E"/>
    <w:rsid w:val="00096943"/>
    <w:rsid w:val="00096A49"/>
    <w:rsid w:val="00096BBE"/>
    <w:rsid w:val="00097078"/>
    <w:rsid w:val="0009707B"/>
    <w:rsid w:val="0009728A"/>
    <w:rsid w:val="0009749F"/>
    <w:rsid w:val="000974DB"/>
    <w:rsid w:val="000975AD"/>
    <w:rsid w:val="00097E19"/>
    <w:rsid w:val="00097F37"/>
    <w:rsid w:val="000A03D2"/>
    <w:rsid w:val="000A069E"/>
    <w:rsid w:val="000A0F45"/>
    <w:rsid w:val="000A11FE"/>
    <w:rsid w:val="000A137F"/>
    <w:rsid w:val="000A13CF"/>
    <w:rsid w:val="000A18FB"/>
    <w:rsid w:val="000A1989"/>
    <w:rsid w:val="000A1B28"/>
    <w:rsid w:val="000A1C9E"/>
    <w:rsid w:val="000A1D3A"/>
    <w:rsid w:val="000A206D"/>
    <w:rsid w:val="000A24EE"/>
    <w:rsid w:val="000A2624"/>
    <w:rsid w:val="000A2651"/>
    <w:rsid w:val="000A27ED"/>
    <w:rsid w:val="000A294A"/>
    <w:rsid w:val="000A297F"/>
    <w:rsid w:val="000A2C09"/>
    <w:rsid w:val="000A2F08"/>
    <w:rsid w:val="000A2F67"/>
    <w:rsid w:val="000A3097"/>
    <w:rsid w:val="000A3491"/>
    <w:rsid w:val="000A3617"/>
    <w:rsid w:val="000A3660"/>
    <w:rsid w:val="000A380A"/>
    <w:rsid w:val="000A38FE"/>
    <w:rsid w:val="000A3934"/>
    <w:rsid w:val="000A3A78"/>
    <w:rsid w:val="000A3AC9"/>
    <w:rsid w:val="000A3F92"/>
    <w:rsid w:val="000A3FE7"/>
    <w:rsid w:val="000A4192"/>
    <w:rsid w:val="000A423A"/>
    <w:rsid w:val="000A44BD"/>
    <w:rsid w:val="000A4A9A"/>
    <w:rsid w:val="000A4C9C"/>
    <w:rsid w:val="000A4D3D"/>
    <w:rsid w:val="000A4E61"/>
    <w:rsid w:val="000A4F42"/>
    <w:rsid w:val="000A5087"/>
    <w:rsid w:val="000A57BA"/>
    <w:rsid w:val="000A580D"/>
    <w:rsid w:val="000A5BEA"/>
    <w:rsid w:val="000A5FDD"/>
    <w:rsid w:val="000A62D0"/>
    <w:rsid w:val="000A62F3"/>
    <w:rsid w:val="000A6333"/>
    <w:rsid w:val="000A63DA"/>
    <w:rsid w:val="000A678C"/>
    <w:rsid w:val="000A69A5"/>
    <w:rsid w:val="000A6E20"/>
    <w:rsid w:val="000A6FD4"/>
    <w:rsid w:val="000A70F8"/>
    <w:rsid w:val="000A733B"/>
    <w:rsid w:val="000A7350"/>
    <w:rsid w:val="000A7485"/>
    <w:rsid w:val="000A770C"/>
    <w:rsid w:val="000A7D32"/>
    <w:rsid w:val="000A7E05"/>
    <w:rsid w:val="000A7E87"/>
    <w:rsid w:val="000B0236"/>
    <w:rsid w:val="000B039F"/>
    <w:rsid w:val="000B04DC"/>
    <w:rsid w:val="000B067A"/>
    <w:rsid w:val="000B06B3"/>
    <w:rsid w:val="000B081C"/>
    <w:rsid w:val="000B0A43"/>
    <w:rsid w:val="000B0A59"/>
    <w:rsid w:val="000B0C4E"/>
    <w:rsid w:val="000B0DE5"/>
    <w:rsid w:val="000B111A"/>
    <w:rsid w:val="000B1161"/>
    <w:rsid w:val="000B12D3"/>
    <w:rsid w:val="000B14FE"/>
    <w:rsid w:val="000B167E"/>
    <w:rsid w:val="000B1792"/>
    <w:rsid w:val="000B1938"/>
    <w:rsid w:val="000B1A94"/>
    <w:rsid w:val="000B1B3A"/>
    <w:rsid w:val="000B1D2B"/>
    <w:rsid w:val="000B1F5B"/>
    <w:rsid w:val="000B21AE"/>
    <w:rsid w:val="000B2327"/>
    <w:rsid w:val="000B252B"/>
    <w:rsid w:val="000B2834"/>
    <w:rsid w:val="000B2A67"/>
    <w:rsid w:val="000B2C6D"/>
    <w:rsid w:val="000B2CA3"/>
    <w:rsid w:val="000B2EC7"/>
    <w:rsid w:val="000B2F55"/>
    <w:rsid w:val="000B33B5"/>
    <w:rsid w:val="000B3A97"/>
    <w:rsid w:val="000B3B6E"/>
    <w:rsid w:val="000B3D86"/>
    <w:rsid w:val="000B3FFF"/>
    <w:rsid w:val="000B478C"/>
    <w:rsid w:val="000B49D9"/>
    <w:rsid w:val="000B4A06"/>
    <w:rsid w:val="000B4B26"/>
    <w:rsid w:val="000B4C02"/>
    <w:rsid w:val="000B4D7B"/>
    <w:rsid w:val="000B4DF0"/>
    <w:rsid w:val="000B54DE"/>
    <w:rsid w:val="000B56EF"/>
    <w:rsid w:val="000B583B"/>
    <w:rsid w:val="000B5A1B"/>
    <w:rsid w:val="000B5BDF"/>
    <w:rsid w:val="000B5FAA"/>
    <w:rsid w:val="000B6147"/>
    <w:rsid w:val="000B6219"/>
    <w:rsid w:val="000B6313"/>
    <w:rsid w:val="000B6314"/>
    <w:rsid w:val="000B631F"/>
    <w:rsid w:val="000B6470"/>
    <w:rsid w:val="000B64AE"/>
    <w:rsid w:val="000B691A"/>
    <w:rsid w:val="000B69A9"/>
    <w:rsid w:val="000B6A2E"/>
    <w:rsid w:val="000B6C20"/>
    <w:rsid w:val="000B6C88"/>
    <w:rsid w:val="000B6C89"/>
    <w:rsid w:val="000B6DFF"/>
    <w:rsid w:val="000B6E48"/>
    <w:rsid w:val="000B6F97"/>
    <w:rsid w:val="000B7152"/>
    <w:rsid w:val="000B738B"/>
    <w:rsid w:val="000B741A"/>
    <w:rsid w:val="000B7683"/>
    <w:rsid w:val="000B768D"/>
    <w:rsid w:val="000B78C7"/>
    <w:rsid w:val="000B7C2C"/>
    <w:rsid w:val="000B7EC1"/>
    <w:rsid w:val="000C0197"/>
    <w:rsid w:val="000C0462"/>
    <w:rsid w:val="000C0497"/>
    <w:rsid w:val="000C07FE"/>
    <w:rsid w:val="000C0964"/>
    <w:rsid w:val="000C0B84"/>
    <w:rsid w:val="000C0BF0"/>
    <w:rsid w:val="000C0D27"/>
    <w:rsid w:val="000C0D41"/>
    <w:rsid w:val="000C0DE4"/>
    <w:rsid w:val="000C0E6B"/>
    <w:rsid w:val="000C15DF"/>
    <w:rsid w:val="000C1722"/>
    <w:rsid w:val="000C1818"/>
    <w:rsid w:val="000C1F92"/>
    <w:rsid w:val="000C2405"/>
    <w:rsid w:val="000C25EE"/>
    <w:rsid w:val="000C26B3"/>
    <w:rsid w:val="000C2C1D"/>
    <w:rsid w:val="000C2F98"/>
    <w:rsid w:val="000C2FC9"/>
    <w:rsid w:val="000C3376"/>
    <w:rsid w:val="000C3393"/>
    <w:rsid w:val="000C3445"/>
    <w:rsid w:val="000C357F"/>
    <w:rsid w:val="000C375A"/>
    <w:rsid w:val="000C3D93"/>
    <w:rsid w:val="000C3EA7"/>
    <w:rsid w:val="000C3ECD"/>
    <w:rsid w:val="000C3FA5"/>
    <w:rsid w:val="000C40DB"/>
    <w:rsid w:val="000C4310"/>
    <w:rsid w:val="000C43FA"/>
    <w:rsid w:val="000C45CE"/>
    <w:rsid w:val="000C45FB"/>
    <w:rsid w:val="000C4605"/>
    <w:rsid w:val="000C4673"/>
    <w:rsid w:val="000C4773"/>
    <w:rsid w:val="000C4897"/>
    <w:rsid w:val="000C491E"/>
    <w:rsid w:val="000C4929"/>
    <w:rsid w:val="000C4B50"/>
    <w:rsid w:val="000C4DC8"/>
    <w:rsid w:val="000C4EAF"/>
    <w:rsid w:val="000C4F68"/>
    <w:rsid w:val="000C4F97"/>
    <w:rsid w:val="000C4F9A"/>
    <w:rsid w:val="000C5171"/>
    <w:rsid w:val="000C52B6"/>
    <w:rsid w:val="000C52BD"/>
    <w:rsid w:val="000C55E6"/>
    <w:rsid w:val="000C5B29"/>
    <w:rsid w:val="000C5C06"/>
    <w:rsid w:val="000C5CE0"/>
    <w:rsid w:val="000C6054"/>
    <w:rsid w:val="000C6581"/>
    <w:rsid w:val="000C67E1"/>
    <w:rsid w:val="000C6ACE"/>
    <w:rsid w:val="000C6BD4"/>
    <w:rsid w:val="000C6CC8"/>
    <w:rsid w:val="000C6F9F"/>
    <w:rsid w:val="000C71B9"/>
    <w:rsid w:val="000C721A"/>
    <w:rsid w:val="000C7656"/>
    <w:rsid w:val="000C79B2"/>
    <w:rsid w:val="000C7A51"/>
    <w:rsid w:val="000C7BA1"/>
    <w:rsid w:val="000C7CB1"/>
    <w:rsid w:val="000C7CF5"/>
    <w:rsid w:val="000D0022"/>
    <w:rsid w:val="000D0307"/>
    <w:rsid w:val="000D0385"/>
    <w:rsid w:val="000D04FA"/>
    <w:rsid w:val="000D060B"/>
    <w:rsid w:val="000D0733"/>
    <w:rsid w:val="000D09FB"/>
    <w:rsid w:val="000D0C46"/>
    <w:rsid w:val="000D0C48"/>
    <w:rsid w:val="000D0C92"/>
    <w:rsid w:val="000D0F78"/>
    <w:rsid w:val="000D10DA"/>
    <w:rsid w:val="000D10EF"/>
    <w:rsid w:val="000D12DE"/>
    <w:rsid w:val="000D15C7"/>
    <w:rsid w:val="000D163F"/>
    <w:rsid w:val="000D1A79"/>
    <w:rsid w:val="000D1B38"/>
    <w:rsid w:val="000D1BAF"/>
    <w:rsid w:val="000D1C04"/>
    <w:rsid w:val="000D1C88"/>
    <w:rsid w:val="000D1E00"/>
    <w:rsid w:val="000D1F7D"/>
    <w:rsid w:val="000D20EB"/>
    <w:rsid w:val="000D2298"/>
    <w:rsid w:val="000D23DF"/>
    <w:rsid w:val="000D24AC"/>
    <w:rsid w:val="000D256E"/>
    <w:rsid w:val="000D2B60"/>
    <w:rsid w:val="000D2BBA"/>
    <w:rsid w:val="000D2CD9"/>
    <w:rsid w:val="000D2E73"/>
    <w:rsid w:val="000D3075"/>
    <w:rsid w:val="000D3378"/>
    <w:rsid w:val="000D345A"/>
    <w:rsid w:val="000D34B9"/>
    <w:rsid w:val="000D3BCE"/>
    <w:rsid w:val="000D3D4C"/>
    <w:rsid w:val="000D3E69"/>
    <w:rsid w:val="000D3EDE"/>
    <w:rsid w:val="000D46AA"/>
    <w:rsid w:val="000D48F3"/>
    <w:rsid w:val="000D4901"/>
    <w:rsid w:val="000D4A00"/>
    <w:rsid w:val="000D4C01"/>
    <w:rsid w:val="000D4C47"/>
    <w:rsid w:val="000D4EAD"/>
    <w:rsid w:val="000D501E"/>
    <w:rsid w:val="000D5207"/>
    <w:rsid w:val="000D5235"/>
    <w:rsid w:val="000D535D"/>
    <w:rsid w:val="000D554A"/>
    <w:rsid w:val="000D5667"/>
    <w:rsid w:val="000D622C"/>
    <w:rsid w:val="000D643F"/>
    <w:rsid w:val="000D64F9"/>
    <w:rsid w:val="000D6BBC"/>
    <w:rsid w:val="000D712E"/>
    <w:rsid w:val="000D7165"/>
    <w:rsid w:val="000D72BE"/>
    <w:rsid w:val="000D7467"/>
    <w:rsid w:val="000D7569"/>
    <w:rsid w:val="000D78BB"/>
    <w:rsid w:val="000D78CB"/>
    <w:rsid w:val="000D7D21"/>
    <w:rsid w:val="000E0155"/>
    <w:rsid w:val="000E0223"/>
    <w:rsid w:val="000E024F"/>
    <w:rsid w:val="000E03D2"/>
    <w:rsid w:val="000E05FB"/>
    <w:rsid w:val="000E0723"/>
    <w:rsid w:val="000E09AF"/>
    <w:rsid w:val="000E0AD7"/>
    <w:rsid w:val="000E0E98"/>
    <w:rsid w:val="000E0F6A"/>
    <w:rsid w:val="000E0FA9"/>
    <w:rsid w:val="000E0FB9"/>
    <w:rsid w:val="000E1056"/>
    <w:rsid w:val="000E10E4"/>
    <w:rsid w:val="000E1268"/>
    <w:rsid w:val="000E1637"/>
    <w:rsid w:val="000E1CFE"/>
    <w:rsid w:val="000E1DBF"/>
    <w:rsid w:val="000E1DE3"/>
    <w:rsid w:val="000E1F0C"/>
    <w:rsid w:val="000E1FD2"/>
    <w:rsid w:val="000E2074"/>
    <w:rsid w:val="000E228F"/>
    <w:rsid w:val="000E23FC"/>
    <w:rsid w:val="000E2AA5"/>
    <w:rsid w:val="000E2ACD"/>
    <w:rsid w:val="000E2B87"/>
    <w:rsid w:val="000E2CDE"/>
    <w:rsid w:val="000E2E67"/>
    <w:rsid w:val="000E30F0"/>
    <w:rsid w:val="000E3326"/>
    <w:rsid w:val="000E3508"/>
    <w:rsid w:val="000E3C99"/>
    <w:rsid w:val="000E3D68"/>
    <w:rsid w:val="000E40F4"/>
    <w:rsid w:val="000E4926"/>
    <w:rsid w:val="000E4A78"/>
    <w:rsid w:val="000E4C10"/>
    <w:rsid w:val="000E4E16"/>
    <w:rsid w:val="000E4F80"/>
    <w:rsid w:val="000E5080"/>
    <w:rsid w:val="000E5135"/>
    <w:rsid w:val="000E53DA"/>
    <w:rsid w:val="000E5437"/>
    <w:rsid w:val="000E54B3"/>
    <w:rsid w:val="000E54B7"/>
    <w:rsid w:val="000E558E"/>
    <w:rsid w:val="000E566E"/>
    <w:rsid w:val="000E575B"/>
    <w:rsid w:val="000E5CC5"/>
    <w:rsid w:val="000E5CEC"/>
    <w:rsid w:val="000E61CA"/>
    <w:rsid w:val="000E63B1"/>
    <w:rsid w:val="000E64F6"/>
    <w:rsid w:val="000E6B2F"/>
    <w:rsid w:val="000E6D15"/>
    <w:rsid w:val="000E6D64"/>
    <w:rsid w:val="000E6FDF"/>
    <w:rsid w:val="000E6FF3"/>
    <w:rsid w:val="000E70AD"/>
    <w:rsid w:val="000E734E"/>
    <w:rsid w:val="000E7441"/>
    <w:rsid w:val="000E75B6"/>
    <w:rsid w:val="000E7A90"/>
    <w:rsid w:val="000E7B0F"/>
    <w:rsid w:val="000E7BCF"/>
    <w:rsid w:val="000E7C57"/>
    <w:rsid w:val="000E7C98"/>
    <w:rsid w:val="000E7CEB"/>
    <w:rsid w:val="000E7E3A"/>
    <w:rsid w:val="000E7E7F"/>
    <w:rsid w:val="000E7EAB"/>
    <w:rsid w:val="000F0237"/>
    <w:rsid w:val="000F04F6"/>
    <w:rsid w:val="000F05FB"/>
    <w:rsid w:val="000F0654"/>
    <w:rsid w:val="000F065D"/>
    <w:rsid w:val="000F07D4"/>
    <w:rsid w:val="000F08F3"/>
    <w:rsid w:val="000F0C82"/>
    <w:rsid w:val="000F0D68"/>
    <w:rsid w:val="000F0D95"/>
    <w:rsid w:val="000F0DBF"/>
    <w:rsid w:val="000F0FE3"/>
    <w:rsid w:val="000F1040"/>
    <w:rsid w:val="000F12D4"/>
    <w:rsid w:val="000F16AF"/>
    <w:rsid w:val="000F1774"/>
    <w:rsid w:val="000F184A"/>
    <w:rsid w:val="000F1890"/>
    <w:rsid w:val="000F19AE"/>
    <w:rsid w:val="000F1A17"/>
    <w:rsid w:val="000F1B41"/>
    <w:rsid w:val="000F1F59"/>
    <w:rsid w:val="000F2088"/>
    <w:rsid w:val="000F2188"/>
    <w:rsid w:val="000F22EE"/>
    <w:rsid w:val="000F257F"/>
    <w:rsid w:val="000F2776"/>
    <w:rsid w:val="000F27AE"/>
    <w:rsid w:val="000F28C0"/>
    <w:rsid w:val="000F28C3"/>
    <w:rsid w:val="000F29FD"/>
    <w:rsid w:val="000F2A08"/>
    <w:rsid w:val="000F2AC7"/>
    <w:rsid w:val="000F2B57"/>
    <w:rsid w:val="000F2BDC"/>
    <w:rsid w:val="000F2CD6"/>
    <w:rsid w:val="000F2E29"/>
    <w:rsid w:val="000F3055"/>
    <w:rsid w:val="000F3073"/>
    <w:rsid w:val="000F30AF"/>
    <w:rsid w:val="000F3346"/>
    <w:rsid w:val="000F3532"/>
    <w:rsid w:val="000F376C"/>
    <w:rsid w:val="000F395F"/>
    <w:rsid w:val="000F39EB"/>
    <w:rsid w:val="000F3DA6"/>
    <w:rsid w:val="000F4005"/>
    <w:rsid w:val="000F409E"/>
    <w:rsid w:val="000F4260"/>
    <w:rsid w:val="000F4435"/>
    <w:rsid w:val="000F454D"/>
    <w:rsid w:val="000F46E1"/>
    <w:rsid w:val="000F4B26"/>
    <w:rsid w:val="000F4BB7"/>
    <w:rsid w:val="000F4BC0"/>
    <w:rsid w:val="000F4BFB"/>
    <w:rsid w:val="000F4DDD"/>
    <w:rsid w:val="000F4E5C"/>
    <w:rsid w:val="000F503D"/>
    <w:rsid w:val="000F505E"/>
    <w:rsid w:val="000F525B"/>
    <w:rsid w:val="000F530A"/>
    <w:rsid w:val="000F56E9"/>
    <w:rsid w:val="000F5B8E"/>
    <w:rsid w:val="000F5C7B"/>
    <w:rsid w:val="000F5D68"/>
    <w:rsid w:val="000F61EB"/>
    <w:rsid w:val="000F63A2"/>
    <w:rsid w:val="000F6616"/>
    <w:rsid w:val="000F668B"/>
    <w:rsid w:val="000F6698"/>
    <w:rsid w:val="000F6DB1"/>
    <w:rsid w:val="000F6F56"/>
    <w:rsid w:val="000F6F5B"/>
    <w:rsid w:val="000F71CB"/>
    <w:rsid w:val="000F7604"/>
    <w:rsid w:val="000F7895"/>
    <w:rsid w:val="000F7A27"/>
    <w:rsid w:val="000F7ACC"/>
    <w:rsid w:val="000F7B37"/>
    <w:rsid w:val="000F7C63"/>
    <w:rsid w:val="000F7C6F"/>
    <w:rsid w:val="000F7CDC"/>
    <w:rsid w:val="00100191"/>
    <w:rsid w:val="001001CE"/>
    <w:rsid w:val="0010040B"/>
    <w:rsid w:val="0010045F"/>
    <w:rsid w:val="0010063A"/>
    <w:rsid w:val="00100816"/>
    <w:rsid w:val="001009C8"/>
    <w:rsid w:val="00100AFD"/>
    <w:rsid w:val="00100D8F"/>
    <w:rsid w:val="00101240"/>
    <w:rsid w:val="00101274"/>
    <w:rsid w:val="00101477"/>
    <w:rsid w:val="0010169A"/>
    <w:rsid w:val="0010186D"/>
    <w:rsid w:val="001018C6"/>
    <w:rsid w:val="00101A52"/>
    <w:rsid w:val="00102474"/>
    <w:rsid w:val="001026E1"/>
    <w:rsid w:val="00102732"/>
    <w:rsid w:val="001027E4"/>
    <w:rsid w:val="0010295B"/>
    <w:rsid w:val="00102C9C"/>
    <w:rsid w:val="00103081"/>
    <w:rsid w:val="001030E0"/>
    <w:rsid w:val="0010333E"/>
    <w:rsid w:val="001036A7"/>
    <w:rsid w:val="001036EC"/>
    <w:rsid w:val="00103A2F"/>
    <w:rsid w:val="00103B43"/>
    <w:rsid w:val="00103D4E"/>
    <w:rsid w:val="00103EA3"/>
    <w:rsid w:val="00103F8B"/>
    <w:rsid w:val="00104238"/>
    <w:rsid w:val="001045D6"/>
    <w:rsid w:val="001047E4"/>
    <w:rsid w:val="00104A1D"/>
    <w:rsid w:val="00104E33"/>
    <w:rsid w:val="00104ED9"/>
    <w:rsid w:val="001052E8"/>
    <w:rsid w:val="0010556E"/>
    <w:rsid w:val="00105CB4"/>
    <w:rsid w:val="0010607F"/>
    <w:rsid w:val="001061A3"/>
    <w:rsid w:val="001063FF"/>
    <w:rsid w:val="0010656E"/>
    <w:rsid w:val="00106660"/>
    <w:rsid w:val="00106808"/>
    <w:rsid w:val="00106B53"/>
    <w:rsid w:val="00106CC5"/>
    <w:rsid w:val="00106D5C"/>
    <w:rsid w:val="00106E90"/>
    <w:rsid w:val="0010708A"/>
    <w:rsid w:val="00107544"/>
    <w:rsid w:val="00107583"/>
    <w:rsid w:val="001076C8"/>
    <w:rsid w:val="00107752"/>
    <w:rsid w:val="0010788A"/>
    <w:rsid w:val="001079B2"/>
    <w:rsid w:val="00107A49"/>
    <w:rsid w:val="00107F06"/>
    <w:rsid w:val="0011008E"/>
    <w:rsid w:val="00110196"/>
    <w:rsid w:val="001102C0"/>
    <w:rsid w:val="00110459"/>
    <w:rsid w:val="00110661"/>
    <w:rsid w:val="001106C5"/>
    <w:rsid w:val="00110701"/>
    <w:rsid w:val="00110744"/>
    <w:rsid w:val="0011080C"/>
    <w:rsid w:val="00110894"/>
    <w:rsid w:val="00110B02"/>
    <w:rsid w:val="00110B13"/>
    <w:rsid w:val="00110DDB"/>
    <w:rsid w:val="001111FC"/>
    <w:rsid w:val="00111221"/>
    <w:rsid w:val="00111247"/>
    <w:rsid w:val="00111371"/>
    <w:rsid w:val="0011140C"/>
    <w:rsid w:val="001114DA"/>
    <w:rsid w:val="0011154C"/>
    <w:rsid w:val="001115D0"/>
    <w:rsid w:val="00111682"/>
    <w:rsid w:val="0011183B"/>
    <w:rsid w:val="001118C1"/>
    <w:rsid w:val="001119A3"/>
    <w:rsid w:val="00111CBC"/>
    <w:rsid w:val="00111DC2"/>
    <w:rsid w:val="00111F08"/>
    <w:rsid w:val="00112B0C"/>
    <w:rsid w:val="00112D2E"/>
    <w:rsid w:val="00112F70"/>
    <w:rsid w:val="0011310E"/>
    <w:rsid w:val="001132BB"/>
    <w:rsid w:val="001133B9"/>
    <w:rsid w:val="00113471"/>
    <w:rsid w:val="001134A3"/>
    <w:rsid w:val="001139DC"/>
    <w:rsid w:val="00113AC3"/>
    <w:rsid w:val="00113BD6"/>
    <w:rsid w:val="00113E8E"/>
    <w:rsid w:val="00113EF9"/>
    <w:rsid w:val="00113F1B"/>
    <w:rsid w:val="00113F60"/>
    <w:rsid w:val="00113FA8"/>
    <w:rsid w:val="001142D9"/>
    <w:rsid w:val="0011451A"/>
    <w:rsid w:val="00114C12"/>
    <w:rsid w:val="00114DB4"/>
    <w:rsid w:val="00114F62"/>
    <w:rsid w:val="001151BB"/>
    <w:rsid w:val="0011567C"/>
    <w:rsid w:val="00115713"/>
    <w:rsid w:val="001159C1"/>
    <w:rsid w:val="00115B1D"/>
    <w:rsid w:val="00115B81"/>
    <w:rsid w:val="00115D66"/>
    <w:rsid w:val="00115E42"/>
    <w:rsid w:val="00115E76"/>
    <w:rsid w:val="001165C0"/>
    <w:rsid w:val="00116759"/>
    <w:rsid w:val="00116D71"/>
    <w:rsid w:val="001170C1"/>
    <w:rsid w:val="001170D6"/>
    <w:rsid w:val="001171E2"/>
    <w:rsid w:val="00117263"/>
    <w:rsid w:val="001173DE"/>
    <w:rsid w:val="00117544"/>
    <w:rsid w:val="00117947"/>
    <w:rsid w:val="00117A57"/>
    <w:rsid w:val="00117B52"/>
    <w:rsid w:val="00117B85"/>
    <w:rsid w:val="00117E0E"/>
    <w:rsid w:val="00117FA7"/>
    <w:rsid w:val="001200FE"/>
    <w:rsid w:val="0012027A"/>
    <w:rsid w:val="00120325"/>
    <w:rsid w:val="0012036E"/>
    <w:rsid w:val="00120425"/>
    <w:rsid w:val="0012045B"/>
    <w:rsid w:val="00120468"/>
    <w:rsid w:val="00120494"/>
    <w:rsid w:val="00120632"/>
    <w:rsid w:val="001208E8"/>
    <w:rsid w:val="00120916"/>
    <w:rsid w:val="00120918"/>
    <w:rsid w:val="00120A7F"/>
    <w:rsid w:val="00120E22"/>
    <w:rsid w:val="001211B4"/>
    <w:rsid w:val="00121347"/>
    <w:rsid w:val="001215E7"/>
    <w:rsid w:val="00121874"/>
    <w:rsid w:val="0012189D"/>
    <w:rsid w:val="001218DB"/>
    <w:rsid w:val="00121915"/>
    <w:rsid w:val="00121B43"/>
    <w:rsid w:val="00121BE4"/>
    <w:rsid w:val="00121DB0"/>
    <w:rsid w:val="001221CF"/>
    <w:rsid w:val="00122250"/>
    <w:rsid w:val="0012238C"/>
    <w:rsid w:val="00122409"/>
    <w:rsid w:val="001226F5"/>
    <w:rsid w:val="001227D1"/>
    <w:rsid w:val="00122931"/>
    <w:rsid w:val="0012299E"/>
    <w:rsid w:val="001229E4"/>
    <w:rsid w:val="00122A87"/>
    <w:rsid w:val="00122B10"/>
    <w:rsid w:val="00122BA4"/>
    <w:rsid w:val="00122EDF"/>
    <w:rsid w:val="00122FB3"/>
    <w:rsid w:val="00123206"/>
    <w:rsid w:val="001232D3"/>
    <w:rsid w:val="0012375B"/>
    <w:rsid w:val="00123925"/>
    <w:rsid w:val="00123A01"/>
    <w:rsid w:val="00123ADF"/>
    <w:rsid w:val="00123E03"/>
    <w:rsid w:val="00123F04"/>
    <w:rsid w:val="00123F11"/>
    <w:rsid w:val="001241AF"/>
    <w:rsid w:val="00124708"/>
    <w:rsid w:val="0012480D"/>
    <w:rsid w:val="00124B07"/>
    <w:rsid w:val="00124CEB"/>
    <w:rsid w:val="00124D46"/>
    <w:rsid w:val="00124D4B"/>
    <w:rsid w:val="00124DC2"/>
    <w:rsid w:val="00124EF4"/>
    <w:rsid w:val="0012511F"/>
    <w:rsid w:val="00125188"/>
    <w:rsid w:val="00125386"/>
    <w:rsid w:val="001253D5"/>
    <w:rsid w:val="00125811"/>
    <w:rsid w:val="0012596B"/>
    <w:rsid w:val="00125995"/>
    <w:rsid w:val="00125CBC"/>
    <w:rsid w:val="00125D29"/>
    <w:rsid w:val="00125DA7"/>
    <w:rsid w:val="00125FC4"/>
    <w:rsid w:val="0012600B"/>
    <w:rsid w:val="00126034"/>
    <w:rsid w:val="00126217"/>
    <w:rsid w:val="0012629B"/>
    <w:rsid w:val="001263B2"/>
    <w:rsid w:val="0012681A"/>
    <w:rsid w:val="00127007"/>
    <w:rsid w:val="0012720C"/>
    <w:rsid w:val="0012749C"/>
    <w:rsid w:val="001275F6"/>
    <w:rsid w:val="0012770C"/>
    <w:rsid w:val="0012776E"/>
    <w:rsid w:val="00127869"/>
    <w:rsid w:val="00127918"/>
    <w:rsid w:val="001279A3"/>
    <w:rsid w:val="00127DBD"/>
    <w:rsid w:val="00127E47"/>
    <w:rsid w:val="00127EAB"/>
    <w:rsid w:val="00130029"/>
    <w:rsid w:val="0013033E"/>
    <w:rsid w:val="0013037D"/>
    <w:rsid w:val="0013071F"/>
    <w:rsid w:val="00130810"/>
    <w:rsid w:val="00130863"/>
    <w:rsid w:val="00130877"/>
    <w:rsid w:val="00130A86"/>
    <w:rsid w:val="00130CC1"/>
    <w:rsid w:val="00130E06"/>
    <w:rsid w:val="00131562"/>
    <w:rsid w:val="001315F0"/>
    <w:rsid w:val="00131AE1"/>
    <w:rsid w:val="00131BC9"/>
    <w:rsid w:val="00131BE1"/>
    <w:rsid w:val="00131DC3"/>
    <w:rsid w:val="00131FFE"/>
    <w:rsid w:val="0013219D"/>
    <w:rsid w:val="0013226E"/>
    <w:rsid w:val="0013237C"/>
    <w:rsid w:val="001323DC"/>
    <w:rsid w:val="00132492"/>
    <w:rsid w:val="001327F4"/>
    <w:rsid w:val="00132A84"/>
    <w:rsid w:val="00132F0B"/>
    <w:rsid w:val="00132F97"/>
    <w:rsid w:val="001331C1"/>
    <w:rsid w:val="001333C8"/>
    <w:rsid w:val="00133555"/>
    <w:rsid w:val="00133837"/>
    <w:rsid w:val="0013386F"/>
    <w:rsid w:val="001338D0"/>
    <w:rsid w:val="00133A3E"/>
    <w:rsid w:val="00133B8D"/>
    <w:rsid w:val="00133C09"/>
    <w:rsid w:val="00133D1D"/>
    <w:rsid w:val="00134243"/>
    <w:rsid w:val="00134298"/>
    <w:rsid w:val="00134403"/>
    <w:rsid w:val="00134655"/>
    <w:rsid w:val="00134C30"/>
    <w:rsid w:val="00134CA2"/>
    <w:rsid w:val="001350CA"/>
    <w:rsid w:val="0013523B"/>
    <w:rsid w:val="001356F6"/>
    <w:rsid w:val="00135976"/>
    <w:rsid w:val="001359C3"/>
    <w:rsid w:val="00135CC3"/>
    <w:rsid w:val="00135CF0"/>
    <w:rsid w:val="00135D34"/>
    <w:rsid w:val="00135FA3"/>
    <w:rsid w:val="00135FEE"/>
    <w:rsid w:val="001360D9"/>
    <w:rsid w:val="00136A0F"/>
    <w:rsid w:val="00136C54"/>
    <w:rsid w:val="00136C7E"/>
    <w:rsid w:val="00136CBD"/>
    <w:rsid w:val="00136D64"/>
    <w:rsid w:val="00136EB3"/>
    <w:rsid w:val="00136FBC"/>
    <w:rsid w:val="001376AF"/>
    <w:rsid w:val="001376F8"/>
    <w:rsid w:val="00137937"/>
    <w:rsid w:val="001379A7"/>
    <w:rsid w:val="00137AD5"/>
    <w:rsid w:val="00137DF9"/>
    <w:rsid w:val="00137E96"/>
    <w:rsid w:val="00137F5B"/>
    <w:rsid w:val="00137F5C"/>
    <w:rsid w:val="00140023"/>
    <w:rsid w:val="001401A6"/>
    <w:rsid w:val="001406D9"/>
    <w:rsid w:val="001409E6"/>
    <w:rsid w:val="001409E9"/>
    <w:rsid w:val="00140AEB"/>
    <w:rsid w:val="00140C20"/>
    <w:rsid w:val="00140D06"/>
    <w:rsid w:val="00140DE0"/>
    <w:rsid w:val="00140F81"/>
    <w:rsid w:val="00141160"/>
    <w:rsid w:val="001412BA"/>
    <w:rsid w:val="001412CF"/>
    <w:rsid w:val="0014135A"/>
    <w:rsid w:val="001414A4"/>
    <w:rsid w:val="00141693"/>
    <w:rsid w:val="00141721"/>
    <w:rsid w:val="00141AD2"/>
    <w:rsid w:val="00141C65"/>
    <w:rsid w:val="00141F4C"/>
    <w:rsid w:val="00141F83"/>
    <w:rsid w:val="00142361"/>
    <w:rsid w:val="001424F0"/>
    <w:rsid w:val="00142527"/>
    <w:rsid w:val="001426E4"/>
    <w:rsid w:val="0014275B"/>
    <w:rsid w:val="001428AB"/>
    <w:rsid w:val="00142B82"/>
    <w:rsid w:val="00142BEF"/>
    <w:rsid w:val="00142C57"/>
    <w:rsid w:val="00143125"/>
    <w:rsid w:val="001431BE"/>
    <w:rsid w:val="0014323B"/>
    <w:rsid w:val="00143271"/>
    <w:rsid w:val="00143294"/>
    <w:rsid w:val="001433F3"/>
    <w:rsid w:val="0014365C"/>
    <w:rsid w:val="00143734"/>
    <w:rsid w:val="001437AD"/>
    <w:rsid w:val="00143B59"/>
    <w:rsid w:val="00143BE2"/>
    <w:rsid w:val="0014474C"/>
    <w:rsid w:val="00144876"/>
    <w:rsid w:val="00144924"/>
    <w:rsid w:val="00144C92"/>
    <w:rsid w:val="00144DA0"/>
    <w:rsid w:val="00144E98"/>
    <w:rsid w:val="00144F3A"/>
    <w:rsid w:val="00144FD5"/>
    <w:rsid w:val="00145083"/>
    <w:rsid w:val="00145087"/>
    <w:rsid w:val="00145236"/>
    <w:rsid w:val="001452A7"/>
    <w:rsid w:val="001453D4"/>
    <w:rsid w:val="001454FE"/>
    <w:rsid w:val="001456D3"/>
    <w:rsid w:val="001459A7"/>
    <w:rsid w:val="00145A51"/>
    <w:rsid w:val="00145C33"/>
    <w:rsid w:val="00145C7E"/>
    <w:rsid w:val="00145EA8"/>
    <w:rsid w:val="00145F6A"/>
    <w:rsid w:val="00145F6D"/>
    <w:rsid w:val="001460C1"/>
    <w:rsid w:val="00146130"/>
    <w:rsid w:val="001461D4"/>
    <w:rsid w:val="00146660"/>
    <w:rsid w:val="00146709"/>
    <w:rsid w:val="00146993"/>
    <w:rsid w:val="00146B5E"/>
    <w:rsid w:val="00146BED"/>
    <w:rsid w:val="00146C8F"/>
    <w:rsid w:val="00146CFC"/>
    <w:rsid w:val="00146E0D"/>
    <w:rsid w:val="00147174"/>
    <w:rsid w:val="001473B0"/>
    <w:rsid w:val="0014757E"/>
    <w:rsid w:val="001476BC"/>
    <w:rsid w:val="001476FB"/>
    <w:rsid w:val="001479EC"/>
    <w:rsid w:val="00147A2A"/>
    <w:rsid w:val="00147C07"/>
    <w:rsid w:val="0015049D"/>
    <w:rsid w:val="0015092B"/>
    <w:rsid w:val="001509D5"/>
    <w:rsid w:val="00150CBE"/>
    <w:rsid w:val="00150DA7"/>
    <w:rsid w:val="00150DED"/>
    <w:rsid w:val="00150E94"/>
    <w:rsid w:val="00150EEA"/>
    <w:rsid w:val="00150F5C"/>
    <w:rsid w:val="0015103F"/>
    <w:rsid w:val="0015105C"/>
    <w:rsid w:val="0015113B"/>
    <w:rsid w:val="0015123B"/>
    <w:rsid w:val="00151269"/>
    <w:rsid w:val="00151302"/>
    <w:rsid w:val="00151499"/>
    <w:rsid w:val="0015159D"/>
    <w:rsid w:val="001515E4"/>
    <w:rsid w:val="0015169A"/>
    <w:rsid w:val="00151A64"/>
    <w:rsid w:val="00151BC2"/>
    <w:rsid w:val="00151E44"/>
    <w:rsid w:val="0015258F"/>
    <w:rsid w:val="001526A4"/>
    <w:rsid w:val="00152A87"/>
    <w:rsid w:val="00152A96"/>
    <w:rsid w:val="00152E43"/>
    <w:rsid w:val="00152EB2"/>
    <w:rsid w:val="00152F5F"/>
    <w:rsid w:val="00153123"/>
    <w:rsid w:val="00153210"/>
    <w:rsid w:val="001534E4"/>
    <w:rsid w:val="001535A7"/>
    <w:rsid w:val="00153762"/>
    <w:rsid w:val="001537E8"/>
    <w:rsid w:val="00153D61"/>
    <w:rsid w:val="00153E68"/>
    <w:rsid w:val="00153FD0"/>
    <w:rsid w:val="00154176"/>
    <w:rsid w:val="0015426C"/>
    <w:rsid w:val="00154431"/>
    <w:rsid w:val="00154458"/>
    <w:rsid w:val="001544A9"/>
    <w:rsid w:val="001546C8"/>
    <w:rsid w:val="00154713"/>
    <w:rsid w:val="0015480E"/>
    <w:rsid w:val="00154861"/>
    <w:rsid w:val="0015489F"/>
    <w:rsid w:val="0015491D"/>
    <w:rsid w:val="00154D62"/>
    <w:rsid w:val="0015507A"/>
    <w:rsid w:val="00155139"/>
    <w:rsid w:val="0015521C"/>
    <w:rsid w:val="00155368"/>
    <w:rsid w:val="0015546B"/>
    <w:rsid w:val="001555A9"/>
    <w:rsid w:val="0015568F"/>
    <w:rsid w:val="0015582F"/>
    <w:rsid w:val="00155A2B"/>
    <w:rsid w:val="00155A2C"/>
    <w:rsid w:val="00155B23"/>
    <w:rsid w:val="00155E15"/>
    <w:rsid w:val="00155F53"/>
    <w:rsid w:val="00155F65"/>
    <w:rsid w:val="001562FF"/>
    <w:rsid w:val="00156C36"/>
    <w:rsid w:val="00156D20"/>
    <w:rsid w:val="00156FDD"/>
    <w:rsid w:val="0015733B"/>
    <w:rsid w:val="0015787E"/>
    <w:rsid w:val="00157A59"/>
    <w:rsid w:val="00157B74"/>
    <w:rsid w:val="00157C02"/>
    <w:rsid w:val="00157E77"/>
    <w:rsid w:val="0016008B"/>
    <w:rsid w:val="0016013D"/>
    <w:rsid w:val="001602E7"/>
    <w:rsid w:val="001602EE"/>
    <w:rsid w:val="00160402"/>
    <w:rsid w:val="001605C4"/>
    <w:rsid w:val="0016067E"/>
    <w:rsid w:val="0016076C"/>
    <w:rsid w:val="00160A79"/>
    <w:rsid w:val="00160E5C"/>
    <w:rsid w:val="00160E86"/>
    <w:rsid w:val="00160EC3"/>
    <w:rsid w:val="00161A80"/>
    <w:rsid w:val="00161E66"/>
    <w:rsid w:val="001620E0"/>
    <w:rsid w:val="0016210C"/>
    <w:rsid w:val="001621F4"/>
    <w:rsid w:val="001624AE"/>
    <w:rsid w:val="00162591"/>
    <w:rsid w:val="00162A41"/>
    <w:rsid w:val="00162B97"/>
    <w:rsid w:val="00162DDF"/>
    <w:rsid w:val="00162F04"/>
    <w:rsid w:val="00162F63"/>
    <w:rsid w:val="00162F7A"/>
    <w:rsid w:val="00163032"/>
    <w:rsid w:val="001631D2"/>
    <w:rsid w:val="001631D8"/>
    <w:rsid w:val="00163617"/>
    <w:rsid w:val="00163673"/>
    <w:rsid w:val="0016381F"/>
    <w:rsid w:val="00163957"/>
    <w:rsid w:val="00163F4C"/>
    <w:rsid w:val="00164089"/>
    <w:rsid w:val="0016409C"/>
    <w:rsid w:val="0016416C"/>
    <w:rsid w:val="00164415"/>
    <w:rsid w:val="00164671"/>
    <w:rsid w:val="00164885"/>
    <w:rsid w:val="00164AA3"/>
    <w:rsid w:val="00164C80"/>
    <w:rsid w:val="00164F64"/>
    <w:rsid w:val="00165015"/>
    <w:rsid w:val="001650DC"/>
    <w:rsid w:val="00165132"/>
    <w:rsid w:val="00165498"/>
    <w:rsid w:val="0016572B"/>
    <w:rsid w:val="00165886"/>
    <w:rsid w:val="00165955"/>
    <w:rsid w:val="00165970"/>
    <w:rsid w:val="00165A3B"/>
    <w:rsid w:val="00165D3C"/>
    <w:rsid w:val="00165E66"/>
    <w:rsid w:val="00165F51"/>
    <w:rsid w:val="001660AD"/>
    <w:rsid w:val="001665C9"/>
    <w:rsid w:val="00166783"/>
    <w:rsid w:val="001667E0"/>
    <w:rsid w:val="00166874"/>
    <w:rsid w:val="00166983"/>
    <w:rsid w:val="00166A84"/>
    <w:rsid w:val="00166C90"/>
    <w:rsid w:val="00166EC4"/>
    <w:rsid w:val="0016729E"/>
    <w:rsid w:val="0016748B"/>
    <w:rsid w:val="001674D1"/>
    <w:rsid w:val="001674FF"/>
    <w:rsid w:val="00167523"/>
    <w:rsid w:val="001675BD"/>
    <w:rsid w:val="00167727"/>
    <w:rsid w:val="001678E7"/>
    <w:rsid w:val="0016795C"/>
    <w:rsid w:val="001679DC"/>
    <w:rsid w:val="00167DE8"/>
    <w:rsid w:val="00170022"/>
    <w:rsid w:val="0017009B"/>
    <w:rsid w:val="00170123"/>
    <w:rsid w:val="00170145"/>
    <w:rsid w:val="001703B6"/>
    <w:rsid w:val="001705AB"/>
    <w:rsid w:val="00170682"/>
    <w:rsid w:val="001706B4"/>
    <w:rsid w:val="001707A8"/>
    <w:rsid w:val="0017093C"/>
    <w:rsid w:val="001709E3"/>
    <w:rsid w:val="00170B1F"/>
    <w:rsid w:val="00170BA4"/>
    <w:rsid w:val="00170CD5"/>
    <w:rsid w:val="00170CFB"/>
    <w:rsid w:val="00170E48"/>
    <w:rsid w:val="001710BC"/>
    <w:rsid w:val="00171143"/>
    <w:rsid w:val="0017119F"/>
    <w:rsid w:val="001713F7"/>
    <w:rsid w:val="00171452"/>
    <w:rsid w:val="00171BA9"/>
    <w:rsid w:val="00171CDE"/>
    <w:rsid w:val="001720C3"/>
    <w:rsid w:val="001720DA"/>
    <w:rsid w:val="001721D2"/>
    <w:rsid w:val="0017229B"/>
    <w:rsid w:val="00172695"/>
    <w:rsid w:val="00172876"/>
    <w:rsid w:val="0017293E"/>
    <w:rsid w:val="00172A79"/>
    <w:rsid w:val="00172A9C"/>
    <w:rsid w:val="00172BA8"/>
    <w:rsid w:val="00172D5F"/>
    <w:rsid w:val="00172EA8"/>
    <w:rsid w:val="00172F8B"/>
    <w:rsid w:val="001730F6"/>
    <w:rsid w:val="001733D5"/>
    <w:rsid w:val="00173673"/>
    <w:rsid w:val="001739C7"/>
    <w:rsid w:val="00173E5A"/>
    <w:rsid w:val="00174035"/>
    <w:rsid w:val="001742B2"/>
    <w:rsid w:val="001743F4"/>
    <w:rsid w:val="0017456C"/>
    <w:rsid w:val="0017475C"/>
    <w:rsid w:val="001747B9"/>
    <w:rsid w:val="00174AAC"/>
    <w:rsid w:val="00174B32"/>
    <w:rsid w:val="00174BDD"/>
    <w:rsid w:val="00174C53"/>
    <w:rsid w:val="00174D1F"/>
    <w:rsid w:val="00174E2F"/>
    <w:rsid w:val="00174F0A"/>
    <w:rsid w:val="0017564B"/>
    <w:rsid w:val="001756E1"/>
    <w:rsid w:val="001759F5"/>
    <w:rsid w:val="00175B6B"/>
    <w:rsid w:val="00175E4E"/>
    <w:rsid w:val="00175EA3"/>
    <w:rsid w:val="0017618E"/>
    <w:rsid w:val="001761DE"/>
    <w:rsid w:val="001761F1"/>
    <w:rsid w:val="0017624F"/>
    <w:rsid w:val="001763B3"/>
    <w:rsid w:val="001765FD"/>
    <w:rsid w:val="00176679"/>
    <w:rsid w:val="00176709"/>
    <w:rsid w:val="001767BF"/>
    <w:rsid w:val="001768B6"/>
    <w:rsid w:val="00176A70"/>
    <w:rsid w:val="00176D32"/>
    <w:rsid w:val="00176D53"/>
    <w:rsid w:val="00176DCE"/>
    <w:rsid w:val="00176EC3"/>
    <w:rsid w:val="00176FDF"/>
    <w:rsid w:val="001771CD"/>
    <w:rsid w:val="00177239"/>
    <w:rsid w:val="00177259"/>
    <w:rsid w:val="0017766A"/>
    <w:rsid w:val="0017774E"/>
    <w:rsid w:val="00177878"/>
    <w:rsid w:val="001779FF"/>
    <w:rsid w:val="00177D7D"/>
    <w:rsid w:val="001800E0"/>
    <w:rsid w:val="0018030E"/>
    <w:rsid w:val="00180557"/>
    <w:rsid w:val="00180A49"/>
    <w:rsid w:val="00180B6F"/>
    <w:rsid w:val="00180C49"/>
    <w:rsid w:val="00180C87"/>
    <w:rsid w:val="00180D34"/>
    <w:rsid w:val="00181271"/>
    <w:rsid w:val="00181327"/>
    <w:rsid w:val="00181645"/>
    <w:rsid w:val="00181CDE"/>
    <w:rsid w:val="00181D12"/>
    <w:rsid w:val="00181E7E"/>
    <w:rsid w:val="00181F9C"/>
    <w:rsid w:val="00182118"/>
    <w:rsid w:val="0018236E"/>
    <w:rsid w:val="00182377"/>
    <w:rsid w:val="001828B8"/>
    <w:rsid w:val="00182926"/>
    <w:rsid w:val="0018295C"/>
    <w:rsid w:val="001829B5"/>
    <w:rsid w:val="00182D25"/>
    <w:rsid w:val="00182DA2"/>
    <w:rsid w:val="00182EFC"/>
    <w:rsid w:val="001836DC"/>
    <w:rsid w:val="001838D7"/>
    <w:rsid w:val="00183C40"/>
    <w:rsid w:val="00183D0E"/>
    <w:rsid w:val="00183DB9"/>
    <w:rsid w:val="00183F0C"/>
    <w:rsid w:val="00183F27"/>
    <w:rsid w:val="00184109"/>
    <w:rsid w:val="0018427B"/>
    <w:rsid w:val="0018429F"/>
    <w:rsid w:val="001842A8"/>
    <w:rsid w:val="0018442C"/>
    <w:rsid w:val="0018445C"/>
    <w:rsid w:val="00184605"/>
    <w:rsid w:val="00184915"/>
    <w:rsid w:val="00184A01"/>
    <w:rsid w:val="00184B05"/>
    <w:rsid w:val="00184C8F"/>
    <w:rsid w:val="00184ECF"/>
    <w:rsid w:val="00184ED5"/>
    <w:rsid w:val="00184F99"/>
    <w:rsid w:val="00185000"/>
    <w:rsid w:val="001850A0"/>
    <w:rsid w:val="001850C7"/>
    <w:rsid w:val="001851CC"/>
    <w:rsid w:val="0018556F"/>
    <w:rsid w:val="001856FF"/>
    <w:rsid w:val="0018582A"/>
    <w:rsid w:val="00185861"/>
    <w:rsid w:val="00185D50"/>
    <w:rsid w:val="00185D93"/>
    <w:rsid w:val="00185FDF"/>
    <w:rsid w:val="00186004"/>
    <w:rsid w:val="0018607E"/>
    <w:rsid w:val="00186081"/>
    <w:rsid w:val="00186744"/>
    <w:rsid w:val="0018694E"/>
    <w:rsid w:val="00186962"/>
    <w:rsid w:val="00186A1F"/>
    <w:rsid w:val="00186A2D"/>
    <w:rsid w:val="00186AAC"/>
    <w:rsid w:val="00186EBD"/>
    <w:rsid w:val="00186F38"/>
    <w:rsid w:val="0018715C"/>
    <w:rsid w:val="001879C3"/>
    <w:rsid w:val="00187B5D"/>
    <w:rsid w:val="00187E1B"/>
    <w:rsid w:val="00187E2F"/>
    <w:rsid w:val="0019014D"/>
    <w:rsid w:val="00190493"/>
    <w:rsid w:val="001906C3"/>
    <w:rsid w:val="001907C1"/>
    <w:rsid w:val="00190872"/>
    <w:rsid w:val="0019095E"/>
    <w:rsid w:val="00190961"/>
    <w:rsid w:val="00190ABC"/>
    <w:rsid w:val="00190BAC"/>
    <w:rsid w:val="00190D71"/>
    <w:rsid w:val="00190E7A"/>
    <w:rsid w:val="00190EDA"/>
    <w:rsid w:val="00191480"/>
    <w:rsid w:val="0019153F"/>
    <w:rsid w:val="001916E5"/>
    <w:rsid w:val="0019177C"/>
    <w:rsid w:val="0019182D"/>
    <w:rsid w:val="00191951"/>
    <w:rsid w:val="001919C4"/>
    <w:rsid w:val="00191DB8"/>
    <w:rsid w:val="001922CC"/>
    <w:rsid w:val="00192405"/>
    <w:rsid w:val="00192479"/>
    <w:rsid w:val="00192A9C"/>
    <w:rsid w:val="00192F83"/>
    <w:rsid w:val="00193057"/>
    <w:rsid w:val="0019307F"/>
    <w:rsid w:val="001932A9"/>
    <w:rsid w:val="00193303"/>
    <w:rsid w:val="00193471"/>
    <w:rsid w:val="00193653"/>
    <w:rsid w:val="001939F9"/>
    <w:rsid w:val="00193F8F"/>
    <w:rsid w:val="00193F9C"/>
    <w:rsid w:val="00194054"/>
    <w:rsid w:val="00194070"/>
    <w:rsid w:val="001941C4"/>
    <w:rsid w:val="0019448A"/>
    <w:rsid w:val="00194677"/>
    <w:rsid w:val="00194869"/>
    <w:rsid w:val="00194E17"/>
    <w:rsid w:val="00194FFC"/>
    <w:rsid w:val="00195157"/>
    <w:rsid w:val="00195308"/>
    <w:rsid w:val="0019544E"/>
    <w:rsid w:val="00195470"/>
    <w:rsid w:val="00195512"/>
    <w:rsid w:val="001955F1"/>
    <w:rsid w:val="00195624"/>
    <w:rsid w:val="00195670"/>
    <w:rsid w:val="001958B6"/>
    <w:rsid w:val="00195945"/>
    <w:rsid w:val="00195A8D"/>
    <w:rsid w:val="00195AE5"/>
    <w:rsid w:val="00195B31"/>
    <w:rsid w:val="00195B87"/>
    <w:rsid w:val="00195C59"/>
    <w:rsid w:val="00195D78"/>
    <w:rsid w:val="001960C9"/>
    <w:rsid w:val="00196189"/>
    <w:rsid w:val="00196203"/>
    <w:rsid w:val="00196214"/>
    <w:rsid w:val="00196499"/>
    <w:rsid w:val="001966A8"/>
    <w:rsid w:val="001967CB"/>
    <w:rsid w:val="00196965"/>
    <w:rsid w:val="001969A3"/>
    <w:rsid w:val="001969EC"/>
    <w:rsid w:val="00196BEB"/>
    <w:rsid w:val="00196C8E"/>
    <w:rsid w:val="00196E52"/>
    <w:rsid w:val="001970B8"/>
    <w:rsid w:val="00197129"/>
    <w:rsid w:val="001972CA"/>
    <w:rsid w:val="00197301"/>
    <w:rsid w:val="00197529"/>
    <w:rsid w:val="001976EC"/>
    <w:rsid w:val="00197AD9"/>
    <w:rsid w:val="00197E4B"/>
    <w:rsid w:val="00197EB5"/>
    <w:rsid w:val="00197FD7"/>
    <w:rsid w:val="001A02A5"/>
    <w:rsid w:val="001A0659"/>
    <w:rsid w:val="001A0748"/>
    <w:rsid w:val="001A0AC0"/>
    <w:rsid w:val="001A0CA9"/>
    <w:rsid w:val="001A0E91"/>
    <w:rsid w:val="001A0F2F"/>
    <w:rsid w:val="001A1415"/>
    <w:rsid w:val="001A147B"/>
    <w:rsid w:val="001A1665"/>
    <w:rsid w:val="001A16FF"/>
    <w:rsid w:val="001A1804"/>
    <w:rsid w:val="001A1C45"/>
    <w:rsid w:val="001A1C93"/>
    <w:rsid w:val="001A1DE6"/>
    <w:rsid w:val="001A1F68"/>
    <w:rsid w:val="001A1FA5"/>
    <w:rsid w:val="001A1FAF"/>
    <w:rsid w:val="001A1FD8"/>
    <w:rsid w:val="001A247F"/>
    <w:rsid w:val="001A26C5"/>
    <w:rsid w:val="001A273F"/>
    <w:rsid w:val="001A2A7E"/>
    <w:rsid w:val="001A2ACF"/>
    <w:rsid w:val="001A2C0A"/>
    <w:rsid w:val="001A2C3F"/>
    <w:rsid w:val="001A2C91"/>
    <w:rsid w:val="001A2D79"/>
    <w:rsid w:val="001A2E84"/>
    <w:rsid w:val="001A2F78"/>
    <w:rsid w:val="001A3394"/>
    <w:rsid w:val="001A35CE"/>
    <w:rsid w:val="001A37A2"/>
    <w:rsid w:val="001A3BCB"/>
    <w:rsid w:val="001A3C96"/>
    <w:rsid w:val="001A3DA3"/>
    <w:rsid w:val="001A3F60"/>
    <w:rsid w:val="001A49E9"/>
    <w:rsid w:val="001A4C57"/>
    <w:rsid w:val="001A4C6C"/>
    <w:rsid w:val="001A4C97"/>
    <w:rsid w:val="001A511B"/>
    <w:rsid w:val="001A5260"/>
    <w:rsid w:val="001A553A"/>
    <w:rsid w:val="001A60F9"/>
    <w:rsid w:val="001A6381"/>
    <w:rsid w:val="001A670D"/>
    <w:rsid w:val="001A69E0"/>
    <w:rsid w:val="001A6BD3"/>
    <w:rsid w:val="001A70C9"/>
    <w:rsid w:val="001A7217"/>
    <w:rsid w:val="001A73A0"/>
    <w:rsid w:val="001A7461"/>
    <w:rsid w:val="001A7721"/>
    <w:rsid w:val="001A7784"/>
    <w:rsid w:val="001A79EB"/>
    <w:rsid w:val="001A7ADA"/>
    <w:rsid w:val="001A7C70"/>
    <w:rsid w:val="001A7C73"/>
    <w:rsid w:val="001A7F91"/>
    <w:rsid w:val="001B0045"/>
    <w:rsid w:val="001B0310"/>
    <w:rsid w:val="001B09CC"/>
    <w:rsid w:val="001B09D1"/>
    <w:rsid w:val="001B0DC3"/>
    <w:rsid w:val="001B0F1B"/>
    <w:rsid w:val="001B0F9B"/>
    <w:rsid w:val="001B0FFB"/>
    <w:rsid w:val="001B127B"/>
    <w:rsid w:val="001B1661"/>
    <w:rsid w:val="001B1718"/>
    <w:rsid w:val="001B1754"/>
    <w:rsid w:val="001B1A44"/>
    <w:rsid w:val="001B1BED"/>
    <w:rsid w:val="001B1C7D"/>
    <w:rsid w:val="001B1F3E"/>
    <w:rsid w:val="001B2016"/>
    <w:rsid w:val="001B24E2"/>
    <w:rsid w:val="001B294E"/>
    <w:rsid w:val="001B29DE"/>
    <w:rsid w:val="001B2A73"/>
    <w:rsid w:val="001B2AA7"/>
    <w:rsid w:val="001B2B33"/>
    <w:rsid w:val="001B2B9F"/>
    <w:rsid w:val="001B2DCC"/>
    <w:rsid w:val="001B3358"/>
    <w:rsid w:val="001B336C"/>
    <w:rsid w:val="001B3433"/>
    <w:rsid w:val="001B3435"/>
    <w:rsid w:val="001B3CCD"/>
    <w:rsid w:val="001B3E78"/>
    <w:rsid w:val="001B4011"/>
    <w:rsid w:val="001B4098"/>
    <w:rsid w:val="001B4297"/>
    <w:rsid w:val="001B4340"/>
    <w:rsid w:val="001B4500"/>
    <w:rsid w:val="001B46AC"/>
    <w:rsid w:val="001B4AF6"/>
    <w:rsid w:val="001B4B2B"/>
    <w:rsid w:val="001B4D7F"/>
    <w:rsid w:val="001B50C1"/>
    <w:rsid w:val="001B5109"/>
    <w:rsid w:val="001B5130"/>
    <w:rsid w:val="001B5380"/>
    <w:rsid w:val="001B540B"/>
    <w:rsid w:val="001B54F9"/>
    <w:rsid w:val="001B5653"/>
    <w:rsid w:val="001B56F5"/>
    <w:rsid w:val="001B5740"/>
    <w:rsid w:val="001B58E3"/>
    <w:rsid w:val="001B5903"/>
    <w:rsid w:val="001B5CA7"/>
    <w:rsid w:val="001B5E26"/>
    <w:rsid w:val="001B5FA6"/>
    <w:rsid w:val="001B615C"/>
    <w:rsid w:val="001B6221"/>
    <w:rsid w:val="001B64EB"/>
    <w:rsid w:val="001B6838"/>
    <w:rsid w:val="001B6C1F"/>
    <w:rsid w:val="001B752B"/>
    <w:rsid w:val="001B75D6"/>
    <w:rsid w:val="001B76A4"/>
    <w:rsid w:val="001B76D8"/>
    <w:rsid w:val="001B7A43"/>
    <w:rsid w:val="001B7AC2"/>
    <w:rsid w:val="001B7B8D"/>
    <w:rsid w:val="001B7EB3"/>
    <w:rsid w:val="001C01CA"/>
    <w:rsid w:val="001C0239"/>
    <w:rsid w:val="001C0470"/>
    <w:rsid w:val="001C04C2"/>
    <w:rsid w:val="001C0505"/>
    <w:rsid w:val="001C0621"/>
    <w:rsid w:val="001C09A4"/>
    <w:rsid w:val="001C0A7F"/>
    <w:rsid w:val="001C0B70"/>
    <w:rsid w:val="001C0D8C"/>
    <w:rsid w:val="001C140E"/>
    <w:rsid w:val="001C1419"/>
    <w:rsid w:val="001C142D"/>
    <w:rsid w:val="001C15F5"/>
    <w:rsid w:val="001C1678"/>
    <w:rsid w:val="001C193C"/>
    <w:rsid w:val="001C1B09"/>
    <w:rsid w:val="001C1B1E"/>
    <w:rsid w:val="001C1CA7"/>
    <w:rsid w:val="001C1D26"/>
    <w:rsid w:val="001C1DF6"/>
    <w:rsid w:val="001C1E0F"/>
    <w:rsid w:val="001C1EE8"/>
    <w:rsid w:val="001C1EFF"/>
    <w:rsid w:val="001C202B"/>
    <w:rsid w:val="001C202F"/>
    <w:rsid w:val="001C217B"/>
    <w:rsid w:val="001C22A8"/>
    <w:rsid w:val="001C22C0"/>
    <w:rsid w:val="001C2434"/>
    <w:rsid w:val="001C2739"/>
    <w:rsid w:val="001C28A3"/>
    <w:rsid w:val="001C29FC"/>
    <w:rsid w:val="001C2BA1"/>
    <w:rsid w:val="001C2D12"/>
    <w:rsid w:val="001C2DB3"/>
    <w:rsid w:val="001C3233"/>
    <w:rsid w:val="001C35F7"/>
    <w:rsid w:val="001C36A6"/>
    <w:rsid w:val="001C374D"/>
    <w:rsid w:val="001C377E"/>
    <w:rsid w:val="001C37BA"/>
    <w:rsid w:val="001C387A"/>
    <w:rsid w:val="001C3937"/>
    <w:rsid w:val="001C3B32"/>
    <w:rsid w:val="001C3E14"/>
    <w:rsid w:val="001C3FF2"/>
    <w:rsid w:val="001C4053"/>
    <w:rsid w:val="001C4062"/>
    <w:rsid w:val="001C49FF"/>
    <w:rsid w:val="001C4A0B"/>
    <w:rsid w:val="001C4A56"/>
    <w:rsid w:val="001C4B86"/>
    <w:rsid w:val="001C4D36"/>
    <w:rsid w:val="001C4D98"/>
    <w:rsid w:val="001C4FFE"/>
    <w:rsid w:val="001C50A9"/>
    <w:rsid w:val="001C520F"/>
    <w:rsid w:val="001C5301"/>
    <w:rsid w:val="001C5481"/>
    <w:rsid w:val="001C55DF"/>
    <w:rsid w:val="001C55EE"/>
    <w:rsid w:val="001C575C"/>
    <w:rsid w:val="001C5AB6"/>
    <w:rsid w:val="001C5DE1"/>
    <w:rsid w:val="001C5EB2"/>
    <w:rsid w:val="001C5F3A"/>
    <w:rsid w:val="001C67A2"/>
    <w:rsid w:val="001C6A4D"/>
    <w:rsid w:val="001C6C03"/>
    <w:rsid w:val="001C6D8C"/>
    <w:rsid w:val="001C6D9F"/>
    <w:rsid w:val="001C6DF8"/>
    <w:rsid w:val="001C6F72"/>
    <w:rsid w:val="001C718F"/>
    <w:rsid w:val="001C72BE"/>
    <w:rsid w:val="001C7495"/>
    <w:rsid w:val="001C75C8"/>
    <w:rsid w:val="001C7702"/>
    <w:rsid w:val="001C7721"/>
    <w:rsid w:val="001C7F08"/>
    <w:rsid w:val="001C7FEF"/>
    <w:rsid w:val="001D00BC"/>
    <w:rsid w:val="001D01DE"/>
    <w:rsid w:val="001D0263"/>
    <w:rsid w:val="001D026F"/>
    <w:rsid w:val="001D02C5"/>
    <w:rsid w:val="001D02F8"/>
    <w:rsid w:val="001D047E"/>
    <w:rsid w:val="001D06EB"/>
    <w:rsid w:val="001D0810"/>
    <w:rsid w:val="001D086A"/>
    <w:rsid w:val="001D092C"/>
    <w:rsid w:val="001D0AB8"/>
    <w:rsid w:val="001D0EA3"/>
    <w:rsid w:val="001D134E"/>
    <w:rsid w:val="001D1451"/>
    <w:rsid w:val="001D15A9"/>
    <w:rsid w:val="001D198E"/>
    <w:rsid w:val="001D1CFA"/>
    <w:rsid w:val="001D1E09"/>
    <w:rsid w:val="001D1FD5"/>
    <w:rsid w:val="001D208A"/>
    <w:rsid w:val="001D2499"/>
    <w:rsid w:val="001D24F9"/>
    <w:rsid w:val="001D25BA"/>
    <w:rsid w:val="001D2658"/>
    <w:rsid w:val="001D28E7"/>
    <w:rsid w:val="001D2C7B"/>
    <w:rsid w:val="001D2CAB"/>
    <w:rsid w:val="001D2D29"/>
    <w:rsid w:val="001D2D6C"/>
    <w:rsid w:val="001D2D77"/>
    <w:rsid w:val="001D2DC8"/>
    <w:rsid w:val="001D33C5"/>
    <w:rsid w:val="001D3786"/>
    <w:rsid w:val="001D3B19"/>
    <w:rsid w:val="001D3C11"/>
    <w:rsid w:val="001D3D63"/>
    <w:rsid w:val="001D3DB7"/>
    <w:rsid w:val="001D3F34"/>
    <w:rsid w:val="001D40B7"/>
    <w:rsid w:val="001D46E6"/>
    <w:rsid w:val="001D47D9"/>
    <w:rsid w:val="001D48AF"/>
    <w:rsid w:val="001D4A40"/>
    <w:rsid w:val="001D535F"/>
    <w:rsid w:val="001D5371"/>
    <w:rsid w:val="001D57A3"/>
    <w:rsid w:val="001D5842"/>
    <w:rsid w:val="001D5994"/>
    <w:rsid w:val="001D5C4A"/>
    <w:rsid w:val="001D5C4C"/>
    <w:rsid w:val="001D5C52"/>
    <w:rsid w:val="001D5CBC"/>
    <w:rsid w:val="001D5D4B"/>
    <w:rsid w:val="001D6045"/>
    <w:rsid w:val="001D6192"/>
    <w:rsid w:val="001D6301"/>
    <w:rsid w:val="001D646C"/>
    <w:rsid w:val="001D6575"/>
    <w:rsid w:val="001D6661"/>
    <w:rsid w:val="001D667A"/>
    <w:rsid w:val="001D67C3"/>
    <w:rsid w:val="001D69BE"/>
    <w:rsid w:val="001D6A45"/>
    <w:rsid w:val="001D6C91"/>
    <w:rsid w:val="001D6DD8"/>
    <w:rsid w:val="001D6E77"/>
    <w:rsid w:val="001D6F4F"/>
    <w:rsid w:val="001D70B5"/>
    <w:rsid w:val="001D7230"/>
    <w:rsid w:val="001D734D"/>
    <w:rsid w:val="001D73C5"/>
    <w:rsid w:val="001D753E"/>
    <w:rsid w:val="001D7896"/>
    <w:rsid w:val="001D7905"/>
    <w:rsid w:val="001D7A59"/>
    <w:rsid w:val="001D7BC2"/>
    <w:rsid w:val="001D7C4D"/>
    <w:rsid w:val="001D7F9D"/>
    <w:rsid w:val="001E00E6"/>
    <w:rsid w:val="001E017A"/>
    <w:rsid w:val="001E02B4"/>
    <w:rsid w:val="001E035C"/>
    <w:rsid w:val="001E0373"/>
    <w:rsid w:val="001E0395"/>
    <w:rsid w:val="001E0502"/>
    <w:rsid w:val="001E053F"/>
    <w:rsid w:val="001E05F6"/>
    <w:rsid w:val="001E06F2"/>
    <w:rsid w:val="001E083C"/>
    <w:rsid w:val="001E0B04"/>
    <w:rsid w:val="001E0E29"/>
    <w:rsid w:val="001E0E8F"/>
    <w:rsid w:val="001E1075"/>
    <w:rsid w:val="001E1089"/>
    <w:rsid w:val="001E13DD"/>
    <w:rsid w:val="001E13EF"/>
    <w:rsid w:val="001E15B3"/>
    <w:rsid w:val="001E18EC"/>
    <w:rsid w:val="001E193F"/>
    <w:rsid w:val="001E19CE"/>
    <w:rsid w:val="001E2055"/>
    <w:rsid w:val="001E20BE"/>
    <w:rsid w:val="001E2196"/>
    <w:rsid w:val="001E23EE"/>
    <w:rsid w:val="001E2438"/>
    <w:rsid w:val="001E2A44"/>
    <w:rsid w:val="001E2A87"/>
    <w:rsid w:val="001E2B00"/>
    <w:rsid w:val="001E3062"/>
    <w:rsid w:val="001E317A"/>
    <w:rsid w:val="001E3666"/>
    <w:rsid w:val="001E374B"/>
    <w:rsid w:val="001E3838"/>
    <w:rsid w:val="001E38E3"/>
    <w:rsid w:val="001E403C"/>
    <w:rsid w:val="001E403F"/>
    <w:rsid w:val="001E40D0"/>
    <w:rsid w:val="001E4213"/>
    <w:rsid w:val="001E43A7"/>
    <w:rsid w:val="001E4566"/>
    <w:rsid w:val="001E4A3B"/>
    <w:rsid w:val="001E4AE9"/>
    <w:rsid w:val="001E4B53"/>
    <w:rsid w:val="001E4C3F"/>
    <w:rsid w:val="001E4CB0"/>
    <w:rsid w:val="001E4DB5"/>
    <w:rsid w:val="001E4E54"/>
    <w:rsid w:val="001E4F4C"/>
    <w:rsid w:val="001E5415"/>
    <w:rsid w:val="001E54B3"/>
    <w:rsid w:val="001E57F7"/>
    <w:rsid w:val="001E5A29"/>
    <w:rsid w:val="001E5BA7"/>
    <w:rsid w:val="001E5D8B"/>
    <w:rsid w:val="001E5F21"/>
    <w:rsid w:val="001E606A"/>
    <w:rsid w:val="001E60FF"/>
    <w:rsid w:val="001E6217"/>
    <w:rsid w:val="001E6304"/>
    <w:rsid w:val="001E669B"/>
    <w:rsid w:val="001E6985"/>
    <w:rsid w:val="001E6A09"/>
    <w:rsid w:val="001E6BA1"/>
    <w:rsid w:val="001E6C7D"/>
    <w:rsid w:val="001E6E8A"/>
    <w:rsid w:val="001E6FD9"/>
    <w:rsid w:val="001E753E"/>
    <w:rsid w:val="001E75BC"/>
    <w:rsid w:val="001E7714"/>
    <w:rsid w:val="001E773A"/>
    <w:rsid w:val="001F011F"/>
    <w:rsid w:val="001F0449"/>
    <w:rsid w:val="001F0587"/>
    <w:rsid w:val="001F0752"/>
    <w:rsid w:val="001F0799"/>
    <w:rsid w:val="001F0989"/>
    <w:rsid w:val="001F0A3B"/>
    <w:rsid w:val="001F0CC6"/>
    <w:rsid w:val="001F0E8D"/>
    <w:rsid w:val="001F0F37"/>
    <w:rsid w:val="001F1422"/>
    <w:rsid w:val="001F147E"/>
    <w:rsid w:val="001F14CC"/>
    <w:rsid w:val="001F1643"/>
    <w:rsid w:val="001F185A"/>
    <w:rsid w:val="001F1894"/>
    <w:rsid w:val="001F19A2"/>
    <w:rsid w:val="001F1A3C"/>
    <w:rsid w:val="001F2003"/>
    <w:rsid w:val="001F23F1"/>
    <w:rsid w:val="001F2591"/>
    <w:rsid w:val="001F264F"/>
    <w:rsid w:val="001F292E"/>
    <w:rsid w:val="001F2BBE"/>
    <w:rsid w:val="001F2BE1"/>
    <w:rsid w:val="001F2FDA"/>
    <w:rsid w:val="001F3205"/>
    <w:rsid w:val="001F35F6"/>
    <w:rsid w:val="001F38AC"/>
    <w:rsid w:val="001F39DE"/>
    <w:rsid w:val="001F3A3F"/>
    <w:rsid w:val="001F3CAC"/>
    <w:rsid w:val="001F3CD6"/>
    <w:rsid w:val="001F41F9"/>
    <w:rsid w:val="001F4322"/>
    <w:rsid w:val="001F44DF"/>
    <w:rsid w:val="001F498F"/>
    <w:rsid w:val="001F4C2F"/>
    <w:rsid w:val="001F4C3A"/>
    <w:rsid w:val="001F4E9F"/>
    <w:rsid w:val="001F507A"/>
    <w:rsid w:val="001F5119"/>
    <w:rsid w:val="001F5A9F"/>
    <w:rsid w:val="001F5C99"/>
    <w:rsid w:val="001F5CD1"/>
    <w:rsid w:val="001F5DC0"/>
    <w:rsid w:val="001F5F6F"/>
    <w:rsid w:val="001F625E"/>
    <w:rsid w:val="001F6491"/>
    <w:rsid w:val="001F64B2"/>
    <w:rsid w:val="001F6606"/>
    <w:rsid w:val="001F6842"/>
    <w:rsid w:val="001F688D"/>
    <w:rsid w:val="001F68B7"/>
    <w:rsid w:val="001F6AB6"/>
    <w:rsid w:val="001F6E3D"/>
    <w:rsid w:val="001F71BC"/>
    <w:rsid w:val="001F74DC"/>
    <w:rsid w:val="001F7D13"/>
    <w:rsid w:val="001F7E93"/>
    <w:rsid w:val="002000AF"/>
    <w:rsid w:val="002000C8"/>
    <w:rsid w:val="0020041E"/>
    <w:rsid w:val="00200460"/>
    <w:rsid w:val="00200592"/>
    <w:rsid w:val="0020062D"/>
    <w:rsid w:val="002006C1"/>
    <w:rsid w:val="002007C0"/>
    <w:rsid w:val="00200C75"/>
    <w:rsid w:val="00200E90"/>
    <w:rsid w:val="00200F42"/>
    <w:rsid w:val="00201653"/>
    <w:rsid w:val="00201711"/>
    <w:rsid w:val="00201B39"/>
    <w:rsid w:val="0020217B"/>
    <w:rsid w:val="00202556"/>
    <w:rsid w:val="002026BF"/>
    <w:rsid w:val="002029F1"/>
    <w:rsid w:val="00202BA1"/>
    <w:rsid w:val="00202C4B"/>
    <w:rsid w:val="00202C67"/>
    <w:rsid w:val="00202D2C"/>
    <w:rsid w:val="00202E23"/>
    <w:rsid w:val="00202F1B"/>
    <w:rsid w:val="00203047"/>
    <w:rsid w:val="0020331B"/>
    <w:rsid w:val="002034CE"/>
    <w:rsid w:val="002038B5"/>
    <w:rsid w:val="00203B14"/>
    <w:rsid w:val="00204236"/>
    <w:rsid w:val="002043F4"/>
    <w:rsid w:val="0020445E"/>
    <w:rsid w:val="002044B5"/>
    <w:rsid w:val="00204667"/>
    <w:rsid w:val="002047EA"/>
    <w:rsid w:val="002049A6"/>
    <w:rsid w:val="00204B39"/>
    <w:rsid w:val="00204BD0"/>
    <w:rsid w:val="00204D69"/>
    <w:rsid w:val="00204F19"/>
    <w:rsid w:val="0020528B"/>
    <w:rsid w:val="00205290"/>
    <w:rsid w:val="0020555C"/>
    <w:rsid w:val="002056ED"/>
    <w:rsid w:val="002057C9"/>
    <w:rsid w:val="00205872"/>
    <w:rsid w:val="00205A44"/>
    <w:rsid w:val="00205B0E"/>
    <w:rsid w:val="00205B8E"/>
    <w:rsid w:val="00205D0A"/>
    <w:rsid w:val="00205D47"/>
    <w:rsid w:val="0020613C"/>
    <w:rsid w:val="002063CE"/>
    <w:rsid w:val="002063E9"/>
    <w:rsid w:val="002065F0"/>
    <w:rsid w:val="00206DA1"/>
    <w:rsid w:val="002071AD"/>
    <w:rsid w:val="00207273"/>
    <w:rsid w:val="002073F6"/>
    <w:rsid w:val="00207422"/>
    <w:rsid w:val="0020768A"/>
    <w:rsid w:val="00207944"/>
    <w:rsid w:val="00207BF6"/>
    <w:rsid w:val="00207C74"/>
    <w:rsid w:val="00207DCA"/>
    <w:rsid w:val="00210096"/>
    <w:rsid w:val="002101EC"/>
    <w:rsid w:val="00210457"/>
    <w:rsid w:val="002104B1"/>
    <w:rsid w:val="00210571"/>
    <w:rsid w:val="002106D3"/>
    <w:rsid w:val="0021087D"/>
    <w:rsid w:val="002108F7"/>
    <w:rsid w:val="002109B1"/>
    <w:rsid w:val="00210AEB"/>
    <w:rsid w:val="00210C76"/>
    <w:rsid w:val="00210ECF"/>
    <w:rsid w:val="00210F69"/>
    <w:rsid w:val="002115C8"/>
    <w:rsid w:val="002117CB"/>
    <w:rsid w:val="0021190E"/>
    <w:rsid w:val="00211959"/>
    <w:rsid w:val="0021195F"/>
    <w:rsid w:val="00211A84"/>
    <w:rsid w:val="00211CFA"/>
    <w:rsid w:val="00211EE4"/>
    <w:rsid w:val="0021206B"/>
    <w:rsid w:val="002120D0"/>
    <w:rsid w:val="0021217B"/>
    <w:rsid w:val="0021218C"/>
    <w:rsid w:val="00212231"/>
    <w:rsid w:val="00212253"/>
    <w:rsid w:val="00212839"/>
    <w:rsid w:val="002129BC"/>
    <w:rsid w:val="002129E6"/>
    <w:rsid w:val="00212AE8"/>
    <w:rsid w:val="00212AF6"/>
    <w:rsid w:val="00212B60"/>
    <w:rsid w:val="00212CE8"/>
    <w:rsid w:val="00212E06"/>
    <w:rsid w:val="00212F0B"/>
    <w:rsid w:val="00212F6B"/>
    <w:rsid w:val="00212F9D"/>
    <w:rsid w:val="00213524"/>
    <w:rsid w:val="00213631"/>
    <w:rsid w:val="00213BB9"/>
    <w:rsid w:val="00213CBA"/>
    <w:rsid w:val="00213D63"/>
    <w:rsid w:val="00213DDF"/>
    <w:rsid w:val="002142A3"/>
    <w:rsid w:val="002143C5"/>
    <w:rsid w:val="002143EB"/>
    <w:rsid w:val="002144FB"/>
    <w:rsid w:val="00214651"/>
    <w:rsid w:val="00214700"/>
    <w:rsid w:val="0021480D"/>
    <w:rsid w:val="0021488F"/>
    <w:rsid w:val="002148BA"/>
    <w:rsid w:val="00214B59"/>
    <w:rsid w:val="00214B5A"/>
    <w:rsid w:val="00214BCF"/>
    <w:rsid w:val="00214EBC"/>
    <w:rsid w:val="00214F88"/>
    <w:rsid w:val="0021505F"/>
    <w:rsid w:val="0021508B"/>
    <w:rsid w:val="002150F6"/>
    <w:rsid w:val="00215876"/>
    <w:rsid w:val="002158EF"/>
    <w:rsid w:val="00215924"/>
    <w:rsid w:val="002159E8"/>
    <w:rsid w:val="00215C36"/>
    <w:rsid w:val="00215C53"/>
    <w:rsid w:val="00215D1C"/>
    <w:rsid w:val="00215DCE"/>
    <w:rsid w:val="00215E01"/>
    <w:rsid w:val="00216021"/>
    <w:rsid w:val="00216546"/>
    <w:rsid w:val="00216656"/>
    <w:rsid w:val="002166F7"/>
    <w:rsid w:val="002167B6"/>
    <w:rsid w:val="00216E25"/>
    <w:rsid w:val="00216EC2"/>
    <w:rsid w:val="00217019"/>
    <w:rsid w:val="002170AF"/>
    <w:rsid w:val="002171A3"/>
    <w:rsid w:val="00217845"/>
    <w:rsid w:val="002179FC"/>
    <w:rsid w:val="00217A07"/>
    <w:rsid w:val="00217B39"/>
    <w:rsid w:val="00217F3B"/>
    <w:rsid w:val="002200D4"/>
    <w:rsid w:val="0022014B"/>
    <w:rsid w:val="002202DC"/>
    <w:rsid w:val="00220358"/>
    <w:rsid w:val="0022071F"/>
    <w:rsid w:val="00220791"/>
    <w:rsid w:val="00220851"/>
    <w:rsid w:val="00220854"/>
    <w:rsid w:val="00220A37"/>
    <w:rsid w:val="00220EA3"/>
    <w:rsid w:val="00220F6B"/>
    <w:rsid w:val="0022128F"/>
    <w:rsid w:val="00221404"/>
    <w:rsid w:val="00221417"/>
    <w:rsid w:val="00221430"/>
    <w:rsid w:val="00221800"/>
    <w:rsid w:val="00221868"/>
    <w:rsid w:val="00221872"/>
    <w:rsid w:val="00221A3E"/>
    <w:rsid w:val="00221A4A"/>
    <w:rsid w:val="00221D2B"/>
    <w:rsid w:val="00221E5D"/>
    <w:rsid w:val="00221F44"/>
    <w:rsid w:val="00222188"/>
    <w:rsid w:val="002223A6"/>
    <w:rsid w:val="00222402"/>
    <w:rsid w:val="002224FD"/>
    <w:rsid w:val="0022255C"/>
    <w:rsid w:val="002227E5"/>
    <w:rsid w:val="00222858"/>
    <w:rsid w:val="002228A4"/>
    <w:rsid w:val="002228C3"/>
    <w:rsid w:val="00222D86"/>
    <w:rsid w:val="00222E87"/>
    <w:rsid w:val="00222E8A"/>
    <w:rsid w:val="00222E9D"/>
    <w:rsid w:val="00222EE8"/>
    <w:rsid w:val="00223183"/>
    <w:rsid w:val="0022318E"/>
    <w:rsid w:val="002233F5"/>
    <w:rsid w:val="00223553"/>
    <w:rsid w:val="00223557"/>
    <w:rsid w:val="002235B6"/>
    <w:rsid w:val="002238A8"/>
    <w:rsid w:val="00223AAE"/>
    <w:rsid w:val="00223B54"/>
    <w:rsid w:val="00223C08"/>
    <w:rsid w:val="00223D20"/>
    <w:rsid w:val="00223E7D"/>
    <w:rsid w:val="002241DC"/>
    <w:rsid w:val="0022460D"/>
    <w:rsid w:val="00224686"/>
    <w:rsid w:val="002249BA"/>
    <w:rsid w:val="00224CF4"/>
    <w:rsid w:val="00224E89"/>
    <w:rsid w:val="002250E6"/>
    <w:rsid w:val="00225120"/>
    <w:rsid w:val="0022540D"/>
    <w:rsid w:val="0022545C"/>
    <w:rsid w:val="002255D0"/>
    <w:rsid w:val="002258CB"/>
    <w:rsid w:val="00225C0D"/>
    <w:rsid w:val="00225EDB"/>
    <w:rsid w:val="00226871"/>
    <w:rsid w:val="002268F4"/>
    <w:rsid w:val="00226ACC"/>
    <w:rsid w:val="00226B0B"/>
    <w:rsid w:val="00226DAB"/>
    <w:rsid w:val="0022711D"/>
    <w:rsid w:val="002271CE"/>
    <w:rsid w:val="0022798D"/>
    <w:rsid w:val="00227D72"/>
    <w:rsid w:val="00227E20"/>
    <w:rsid w:val="00227EEA"/>
    <w:rsid w:val="0023000C"/>
    <w:rsid w:val="00230182"/>
    <w:rsid w:val="0023031D"/>
    <w:rsid w:val="00230373"/>
    <w:rsid w:val="0023047B"/>
    <w:rsid w:val="002305D4"/>
    <w:rsid w:val="00230787"/>
    <w:rsid w:val="0023096A"/>
    <w:rsid w:val="00230F5A"/>
    <w:rsid w:val="00230FA1"/>
    <w:rsid w:val="00230FFA"/>
    <w:rsid w:val="002310B7"/>
    <w:rsid w:val="00231112"/>
    <w:rsid w:val="0023129A"/>
    <w:rsid w:val="00231582"/>
    <w:rsid w:val="00231715"/>
    <w:rsid w:val="00231841"/>
    <w:rsid w:val="00231D0A"/>
    <w:rsid w:val="00231FB2"/>
    <w:rsid w:val="0023209F"/>
    <w:rsid w:val="0023270F"/>
    <w:rsid w:val="002328AD"/>
    <w:rsid w:val="002328F2"/>
    <w:rsid w:val="002328F8"/>
    <w:rsid w:val="00232B86"/>
    <w:rsid w:val="00232E0C"/>
    <w:rsid w:val="00232EBB"/>
    <w:rsid w:val="00233079"/>
    <w:rsid w:val="0023307D"/>
    <w:rsid w:val="00233158"/>
    <w:rsid w:val="002332D6"/>
    <w:rsid w:val="0023367F"/>
    <w:rsid w:val="002339AE"/>
    <w:rsid w:val="00233B4F"/>
    <w:rsid w:val="00233C90"/>
    <w:rsid w:val="00233F95"/>
    <w:rsid w:val="002341B0"/>
    <w:rsid w:val="0023439E"/>
    <w:rsid w:val="00234844"/>
    <w:rsid w:val="0023493C"/>
    <w:rsid w:val="002349AC"/>
    <w:rsid w:val="00234B80"/>
    <w:rsid w:val="00234D84"/>
    <w:rsid w:val="002350D3"/>
    <w:rsid w:val="002350EE"/>
    <w:rsid w:val="00235275"/>
    <w:rsid w:val="002356B4"/>
    <w:rsid w:val="002356DA"/>
    <w:rsid w:val="00235918"/>
    <w:rsid w:val="00235A7C"/>
    <w:rsid w:val="00235D70"/>
    <w:rsid w:val="00235E1F"/>
    <w:rsid w:val="002361C3"/>
    <w:rsid w:val="002361F9"/>
    <w:rsid w:val="002367E5"/>
    <w:rsid w:val="00236B3C"/>
    <w:rsid w:val="00236C34"/>
    <w:rsid w:val="0023752D"/>
    <w:rsid w:val="002376BD"/>
    <w:rsid w:val="00237B2E"/>
    <w:rsid w:val="00237CB7"/>
    <w:rsid w:val="00237CCE"/>
    <w:rsid w:val="00240133"/>
    <w:rsid w:val="00240261"/>
    <w:rsid w:val="00240460"/>
    <w:rsid w:val="00240501"/>
    <w:rsid w:val="002406CE"/>
    <w:rsid w:val="002406D4"/>
    <w:rsid w:val="002407F4"/>
    <w:rsid w:val="002409A4"/>
    <w:rsid w:val="00240A0B"/>
    <w:rsid w:val="00240AF2"/>
    <w:rsid w:val="00240BAF"/>
    <w:rsid w:val="00240CFF"/>
    <w:rsid w:val="00240DDF"/>
    <w:rsid w:val="002410A9"/>
    <w:rsid w:val="00241413"/>
    <w:rsid w:val="002414D1"/>
    <w:rsid w:val="002415C1"/>
    <w:rsid w:val="002416B0"/>
    <w:rsid w:val="00241981"/>
    <w:rsid w:val="002419BF"/>
    <w:rsid w:val="00241AD8"/>
    <w:rsid w:val="00241B23"/>
    <w:rsid w:val="00242202"/>
    <w:rsid w:val="002422A6"/>
    <w:rsid w:val="002423AB"/>
    <w:rsid w:val="002423BF"/>
    <w:rsid w:val="0024260F"/>
    <w:rsid w:val="002426DE"/>
    <w:rsid w:val="00242FDD"/>
    <w:rsid w:val="00243279"/>
    <w:rsid w:val="002433AA"/>
    <w:rsid w:val="002434FF"/>
    <w:rsid w:val="002435F8"/>
    <w:rsid w:val="00243B93"/>
    <w:rsid w:val="00243E23"/>
    <w:rsid w:val="00243F50"/>
    <w:rsid w:val="00244023"/>
    <w:rsid w:val="002441B2"/>
    <w:rsid w:val="0024478B"/>
    <w:rsid w:val="0024480A"/>
    <w:rsid w:val="00244FCF"/>
    <w:rsid w:val="00245079"/>
    <w:rsid w:val="0024567C"/>
    <w:rsid w:val="002457F6"/>
    <w:rsid w:val="00245843"/>
    <w:rsid w:val="002458F7"/>
    <w:rsid w:val="00245C42"/>
    <w:rsid w:val="00245CFE"/>
    <w:rsid w:val="00245DD5"/>
    <w:rsid w:val="00245E5A"/>
    <w:rsid w:val="00246312"/>
    <w:rsid w:val="002465C2"/>
    <w:rsid w:val="002465FB"/>
    <w:rsid w:val="002467A4"/>
    <w:rsid w:val="002467C6"/>
    <w:rsid w:val="0024695A"/>
    <w:rsid w:val="00246B2D"/>
    <w:rsid w:val="00246C39"/>
    <w:rsid w:val="00246C68"/>
    <w:rsid w:val="00246D73"/>
    <w:rsid w:val="00246F8E"/>
    <w:rsid w:val="0024734D"/>
    <w:rsid w:val="0024743A"/>
    <w:rsid w:val="00247646"/>
    <w:rsid w:val="0024774A"/>
    <w:rsid w:val="002479A1"/>
    <w:rsid w:val="00247B07"/>
    <w:rsid w:val="00247B88"/>
    <w:rsid w:val="00247EE7"/>
    <w:rsid w:val="00250031"/>
    <w:rsid w:val="00250375"/>
    <w:rsid w:val="0025060C"/>
    <w:rsid w:val="00250683"/>
    <w:rsid w:val="00250B91"/>
    <w:rsid w:val="00250C19"/>
    <w:rsid w:val="00250D88"/>
    <w:rsid w:val="00251115"/>
    <w:rsid w:val="00251147"/>
    <w:rsid w:val="00251167"/>
    <w:rsid w:val="002512D1"/>
    <w:rsid w:val="002516C6"/>
    <w:rsid w:val="00251926"/>
    <w:rsid w:val="0025199B"/>
    <w:rsid w:val="002519A0"/>
    <w:rsid w:val="00251A09"/>
    <w:rsid w:val="00251C4A"/>
    <w:rsid w:val="00251E14"/>
    <w:rsid w:val="0025201E"/>
    <w:rsid w:val="0025206F"/>
    <w:rsid w:val="0025208E"/>
    <w:rsid w:val="00252777"/>
    <w:rsid w:val="0025303E"/>
    <w:rsid w:val="00253251"/>
    <w:rsid w:val="00253434"/>
    <w:rsid w:val="00253450"/>
    <w:rsid w:val="00253712"/>
    <w:rsid w:val="0025378A"/>
    <w:rsid w:val="002537BA"/>
    <w:rsid w:val="00253B26"/>
    <w:rsid w:val="00253B4C"/>
    <w:rsid w:val="00253FD6"/>
    <w:rsid w:val="002541AA"/>
    <w:rsid w:val="0025426B"/>
    <w:rsid w:val="002543E2"/>
    <w:rsid w:val="00254419"/>
    <w:rsid w:val="00254450"/>
    <w:rsid w:val="002544B3"/>
    <w:rsid w:val="00254686"/>
    <w:rsid w:val="0025473A"/>
    <w:rsid w:val="00254912"/>
    <w:rsid w:val="00254981"/>
    <w:rsid w:val="0025528B"/>
    <w:rsid w:val="00255436"/>
    <w:rsid w:val="002554BD"/>
    <w:rsid w:val="002554EB"/>
    <w:rsid w:val="00255673"/>
    <w:rsid w:val="0025570F"/>
    <w:rsid w:val="00255A3C"/>
    <w:rsid w:val="00255BB4"/>
    <w:rsid w:val="00255C66"/>
    <w:rsid w:val="00255C6C"/>
    <w:rsid w:val="00255DB5"/>
    <w:rsid w:val="00255E72"/>
    <w:rsid w:val="00255F66"/>
    <w:rsid w:val="00255FF2"/>
    <w:rsid w:val="00256184"/>
    <w:rsid w:val="00256206"/>
    <w:rsid w:val="00256222"/>
    <w:rsid w:val="00256314"/>
    <w:rsid w:val="00256394"/>
    <w:rsid w:val="00256403"/>
    <w:rsid w:val="002567B3"/>
    <w:rsid w:val="00256CB2"/>
    <w:rsid w:val="00257389"/>
    <w:rsid w:val="002573C0"/>
    <w:rsid w:val="002576F6"/>
    <w:rsid w:val="002578CF"/>
    <w:rsid w:val="00257A93"/>
    <w:rsid w:val="00257BA2"/>
    <w:rsid w:val="00257BF5"/>
    <w:rsid w:val="00257C41"/>
    <w:rsid w:val="00257C6B"/>
    <w:rsid w:val="00257CF6"/>
    <w:rsid w:val="00257D56"/>
    <w:rsid w:val="00257E43"/>
    <w:rsid w:val="00257E60"/>
    <w:rsid w:val="0026007C"/>
    <w:rsid w:val="002600C4"/>
    <w:rsid w:val="002609A4"/>
    <w:rsid w:val="00260DCB"/>
    <w:rsid w:val="00260DF8"/>
    <w:rsid w:val="00260EFC"/>
    <w:rsid w:val="00260F1C"/>
    <w:rsid w:val="00261209"/>
    <w:rsid w:val="00261294"/>
    <w:rsid w:val="0026131F"/>
    <w:rsid w:val="002614BE"/>
    <w:rsid w:val="00261603"/>
    <w:rsid w:val="00261626"/>
    <w:rsid w:val="0026179E"/>
    <w:rsid w:val="0026182B"/>
    <w:rsid w:val="0026194A"/>
    <w:rsid w:val="002619EB"/>
    <w:rsid w:val="00261C10"/>
    <w:rsid w:val="00261D49"/>
    <w:rsid w:val="00261D93"/>
    <w:rsid w:val="002620B5"/>
    <w:rsid w:val="002622F4"/>
    <w:rsid w:val="0026237E"/>
    <w:rsid w:val="002624A6"/>
    <w:rsid w:val="002624CC"/>
    <w:rsid w:val="00262520"/>
    <w:rsid w:val="00262575"/>
    <w:rsid w:val="0026277E"/>
    <w:rsid w:val="00262792"/>
    <w:rsid w:val="00262917"/>
    <w:rsid w:val="00262C5A"/>
    <w:rsid w:val="00262E8A"/>
    <w:rsid w:val="00262F7D"/>
    <w:rsid w:val="00262F9B"/>
    <w:rsid w:val="00263108"/>
    <w:rsid w:val="00263203"/>
    <w:rsid w:val="00263239"/>
    <w:rsid w:val="00263548"/>
    <w:rsid w:val="0026368D"/>
    <w:rsid w:val="00263782"/>
    <w:rsid w:val="002638A1"/>
    <w:rsid w:val="0026395E"/>
    <w:rsid w:val="00263A7E"/>
    <w:rsid w:val="00263BDE"/>
    <w:rsid w:val="00264701"/>
    <w:rsid w:val="00264805"/>
    <w:rsid w:val="0026491F"/>
    <w:rsid w:val="00264BFF"/>
    <w:rsid w:val="00264C2A"/>
    <w:rsid w:val="0026516E"/>
    <w:rsid w:val="00265238"/>
    <w:rsid w:val="002655FE"/>
    <w:rsid w:val="0026561B"/>
    <w:rsid w:val="0026567D"/>
    <w:rsid w:val="002657C8"/>
    <w:rsid w:val="002658C8"/>
    <w:rsid w:val="0026594F"/>
    <w:rsid w:val="00265A27"/>
    <w:rsid w:val="00265B11"/>
    <w:rsid w:val="00265D30"/>
    <w:rsid w:val="00265F54"/>
    <w:rsid w:val="00266273"/>
    <w:rsid w:val="00266368"/>
    <w:rsid w:val="00266542"/>
    <w:rsid w:val="00266C3F"/>
    <w:rsid w:val="00266C6D"/>
    <w:rsid w:val="00266E38"/>
    <w:rsid w:val="00266F50"/>
    <w:rsid w:val="0026718B"/>
    <w:rsid w:val="002671EE"/>
    <w:rsid w:val="002672A8"/>
    <w:rsid w:val="0026740B"/>
    <w:rsid w:val="002674F9"/>
    <w:rsid w:val="0026769B"/>
    <w:rsid w:val="0026779A"/>
    <w:rsid w:val="00267889"/>
    <w:rsid w:val="002678E0"/>
    <w:rsid w:val="00267BC4"/>
    <w:rsid w:val="00267DAE"/>
    <w:rsid w:val="00267F59"/>
    <w:rsid w:val="002702D9"/>
    <w:rsid w:val="002703EB"/>
    <w:rsid w:val="00270A48"/>
    <w:rsid w:val="00270B34"/>
    <w:rsid w:val="00270E38"/>
    <w:rsid w:val="00271154"/>
    <w:rsid w:val="0027122E"/>
    <w:rsid w:val="00271243"/>
    <w:rsid w:val="00271358"/>
    <w:rsid w:val="00271652"/>
    <w:rsid w:val="00271673"/>
    <w:rsid w:val="0027172F"/>
    <w:rsid w:val="0027173A"/>
    <w:rsid w:val="002717E6"/>
    <w:rsid w:val="00271989"/>
    <w:rsid w:val="00271AAB"/>
    <w:rsid w:val="00271AB5"/>
    <w:rsid w:val="00271B36"/>
    <w:rsid w:val="00271E6B"/>
    <w:rsid w:val="002722B8"/>
    <w:rsid w:val="00272380"/>
    <w:rsid w:val="0027251D"/>
    <w:rsid w:val="00272697"/>
    <w:rsid w:val="002726A4"/>
    <w:rsid w:val="002727F0"/>
    <w:rsid w:val="0027285B"/>
    <w:rsid w:val="00272AD8"/>
    <w:rsid w:val="00272DCF"/>
    <w:rsid w:val="00272F6C"/>
    <w:rsid w:val="0027308D"/>
    <w:rsid w:val="002731F0"/>
    <w:rsid w:val="0027348E"/>
    <w:rsid w:val="00273886"/>
    <w:rsid w:val="00273B9F"/>
    <w:rsid w:val="00273DB5"/>
    <w:rsid w:val="00273F2C"/>
    <w:rsid w:val="00274615"/>
    <w:rsid w:val="00274748"/>
    <w:rsid w:val="0027476F"/>
    <w:rsid w:val="002749E1"/>
    <w:rsid w:val="00274A58"/>
    <w:rsid w:val="00274E3A"/>
    <w:rsid w:val="00274EB7"/>
    <w:rsid w:val="0027517F"/>
    <w:rsid w:val="002755BF"/>
    <w:rsid w:val="00275707"/>
    <w:rsid w:val="002758E3"/>
    <w:rsid w:val="00275A8F"/>
    <w:rsid w:val="00275AB3"/>
    <w:rsid w:val="00275FF4"/>
    <w:rsid w:val="002762BB"/>
    <w:rsid w:val="00276365"/>
    <w:rsid w:val="002763F2"/>
    <w:rsid w:val="00276501"/>
    <w:rsid w:val="0027663B"/>
    <w:rsid w:val="00276A15"/>
    <w:rsid w:val="00276A88"/>
    <w:rsid w:val="00276AAE"/>
    <w:rsid w:val="00276AE1"/>
    <w:rsid w:val="00276E21"/>
    <w:rsid w:val="0027708B"/>
    <w:rsid w:val="0027746F"/>
    <w:rsid w:val="00277476"/>
    <w:rsid w:val="002778F8"/>
    <w:rsid w:val="00277988"/>
    <w:rsid w:val="00277AB0"/>
    <w:rsid w:val="00277C4A"/>
    <w:rsid w:val="00277CC3"/>
    <w:rsid w:val="00277D86"/>
    <w:rsid w:val="00280098"/>
    <w:rsid w:val="002800CC"/>
    <w:rsid w:val="00280360"/>
    <w:rsid w:val="00280447"/>
    <w:rsid w:val="0028050C"/>
    <w:rsid w:val="002805B2"/>
    <w:rsid w:val="002807C2"/>
    <w:rsid w:val="002807FF"/>
    <w:rsid w:val="00280C8F"/>
    <w:rsid w:val="00280D26"/>
    <w:rsid w:val="00280D47"/>
    <w:rsid w:val="00280F0B"/>
    <w:rsid w:val="00280FBC"/>
    <w:rsid w:val="00281195"/>
    <w:rsid w:val="00281198"/>
    <w:rsid w:val="002811DB"/>
    <w:rsid w:val="0028125F"/>
    <w:rsid w:val="00281260"/>
    <w:rsid w:val="002813C9"/>
    <w:rsid w:val="0028142C"/>
    <w:rsid w:val="00281678"/>
    <w:rsid w:val="00281944"/>
    <w:rsid w:val="0028194C"/>
    <w:rsid w:val="00281AB2"/>
    <w:rsid w:val="00281CD0"/>
    <w:rsid w:val="00281E7C"/>
    <w:rsid w:val="0028235D"/>
    <w:rsid w:val="0028254A"/>
    <w:rsid w:val="00282923"/>
    <w:rsid w:val="00282A48"/>
    <w:rsid w:val="00282C79"/>
    <w:rsid w:val="00282D4C"/>
    <w:rsid w:val="00282D78"/>
    <w:rsid w:val="00282DED"/>
    <w:rsid w:val="00282DF9"/>
    <w:rsid w:val="00282E2A"/>
    <w:rsid w:val="00282F42"/>
    <w:rsid w:val="00283167"/>
    <w:rsid w:val="0028318F"/>
    <w:rsid w:val="0028326F"/>
    <w:rsid w:val="0028332C"/>
    <w:rsid w:val="002834AF"/>
    <w:rsid w:val="002834F0"/>
    <w:rsid w:val="00283845"/>
    <w:rsid w:val="002838E6"/>
    <w:rsid w:val="00283A2D"/>
    <w:rsid w:val="00283A6F"/>
    <w:rsid w:val="00283A76"/>
    <w:rsid w:val="002841A0"/>
    <w:rsid w:val="002843B9"/>
    <w:rsid w:val="002843C3"/>
    <w:rsid w:val="002844EC"/>
    <w:rsid w:val="002847D8"/>
    <w:rsid w:val="0028490F"/>
    <w:rsid w:val="002849D9"/>
    <w:rsid w:val="00284AB3"/>
    <w:rsid w:val="00284C0A"/>
    <w:rsid w:val="00284CAC"/>
    <w:rsid w:val="00284D66"/>
    <w:rsid w:val="00284EC2"/>
    <w:rsid w:val="00284F9B"/>
    <w:rsid w:val="002851ED"/>
    <w:rsid w:val="00285274"/>
    <w:rsid w:val="00285665"/>
    <w:rsid w:val="002856E2"/>
    <w:rsid w:val="002857F1"/>
    <w:rsid w:val="00285ABC"/>
    <w:rsid w:val="00285B3D"/>
    <w:rsid w:val="00285C86"/>
    <w:rsid w:val="00285CBD"/>
    <w:rsid w:val="00285CE9"/>
    <w:rsid w:val="00285EA1"/>
    <w:rsid w:val="00285EC9"/>
    <w:rsid w:val="00286024"/>
    <w:rsid w:val="0028634A"/>
    <w:rsid w:val="00286404"/>
    <w:rsid w:val="00286752"/>
    <w:rsid w:val="00286917"/>
    <w:rsid w:val="002869D3"/>
    <w:rsid w:val="00286A0B"/>
    <w:rsid w:val="00286BE0"/>
    <w:rsid w:val="00286DDE"/>
    <w:rsid w:val="00286FB3"/>
    <w:rsid w:val="00287437"/>
    <w:rsid w:val="00287541"/>
    <w:rsid w:val="0028764D"/>
    <w:rsid w:val="002878CA"/>
    <w:rsid w:val="00287C0D"/>
    <w:rsid w:val="00287D5B"/>
    <w:rsid w:val="00287E5A"/>
    <w:rsid w:val="00290108"/>
    <w:rsid w:val="002901DC"/>
    <w:rsid w:val="00290209"/>
    <w:rsid w:val="00290426"/>
    <w:rsid w:val="002906B8"/>
    <w:rsid w:val="0029070B"/>
    <w:rsid w:val="002907BF"/>
    <w:rsid w:val="002907F0"/>
    <w:rsid w:val="002909D8"/>
    <w:rsid w:val="00290D5B"/>
    <w:rsid w:val="00290E96"/>
    <w:rsid w:val="002910A7"/>
    <w:rsid w:val="0029146A"/>
    <w:rsid w:val="0029163B"/>
    <w:rsid w:val="00291645"/>
    <w:rsid w:val="00291967"/>
    <w:rsid w:val="00291971"/>
    <w:rsid w:val="00291C08"/>
    <w:rsid w:val="00291F2A"/>
    <w:rsid w:val="00291FC2"/>
    <w:rsid w:val="002920D8"/>
    <w:rsid w:val="00292320"/>
    <w:rsid w:val="002926DC"/>
    <w:rsid w:val="00292765"/>
    <w:rsid w:val="00292943"/>
    <w:rsid w:val="00292947"/>
    <w:rsid w:val="00292A85"/>
    <w:rsid w:val="00292B1D"/>
    <w:rsid w:val="00292B4E"/>
    <w:rsid w:val="00292BC6"/>
    <w:rsid w:val="00292D3E"/>
    <w:rsid w:val="0029340C"/>
    <w:rsid w:val="002934BB"/>
    <w:rsid w:val="00293628"/>
    <w:rsid w:val="00293AE0"/>
    <w:rsid w:val="00293B8E"/>
    <w:rsid w:val="00293E94"/>
    <w:rsid w:val="00293F4A"/>
    <w:rsid w:val="002940DE"/>
    <w:rsid w:val="00294382"/>
    <w:rsid w:val="002943A5"/>
    <w:rsid w:val="002943AE"/>
    <w:rsid w:val="002948AC"/>
    <w:rsid w:val="00295328"/>
    <w:rsid w:val="00295463"/>
    <w:rsid w:val="0029548C"/>
    <w:rsid w:val="00295494"/>
    <w:rsid w:val="00295729"/>
    <w:rsid w:val="002958DE"/>
    <w:rsid w:val="0029594A"/>
    <w:rsid w:val="00295DF2"/>
    <w:rsid w:val="00295E83"/>
    <w:rsid w:val="00295ED2"/>
    <w:rsid w:val="00296638"/>
    <w:rsid w:val="00296711"/>
    <w:rsid w:val="00296AEB"/>
    <w:rsid w:val="00296C17"/>
    <w:rsid w:val="00296D62"/>
    <w:rsid w:val="00296DBE"/>
    <w:rsid w:val="00296F3A"/>
    <w:rsid w:val="00297888"/>
    <w:rsid w:val="0029789C"/>
    <w:rsid w:val="00297930"/>
    <w:rsid w:val="00297939"/>
    <w:rsid w:val="00297C21"/>
    <w:rsid w:val="00297C8B"/>
    <w:rsid w:val="00297D52"/>
    <w:rsid w:val="00297DAA"/>
    <w:rsid w:val="00297DBC"/>
    <w:rsid w:val="00297E35"/>
    <w:rsid w:val="002A011E"/>
    <w:rsid w:val="002A0122"/>
    <w:rsid w:val="002A0289"/>
    <w:rsid w:val="002A0406"/>
    <w:rsid w:val="002A04FD"/>
    <w:rsid w:val="002A0743"/>
    <w:rsid w:val="002A0BE7"/>
    <w:rsid w:val="002A0F84"/>
    <w:rsid w:val="002A12A3"/>
    <w:rsid w:val="002A1449"/>
    <w:rsid w:val="002A1A9C"/>
    <w:rsid w:val="002A1D32"/>
    <w:rsid w:val="002A1E81"/>
    <w:rsid w:val="002A1FF7"/>
    <w:rsid w:val="002A2117"/>
    <w:rsid w:val="002A213C"/>
    <w:rsid w:val="002A225F"/>
    <w:rsid w:val="002A22D0"/>
    <w:rsid w:val="002A288A"/>
    <w:rsid w:val="002A289A"/>
    <w:rsid w:val="002A29D6"/>
    <w:rsid w:val="002A2B2B"/>
    <w:rsid w:val="002A3072"/>
    <w:rsid w:val="002A3210"/>
    <w:rsid w:val="002A34F1"/>
    <w:rsid w:val="002A3663"/>
    <w:rsid w:val="002A368B"/>
    <w:rsid w:val="002A39A8"/>
    <w:rsid w:val="002A39CE"/>
    <w:rsid w:val="002A3BBF"/>
    <w:rsid w:val="002A3BC9"/>
    <w:rsid w:val="002A3BCF"/>
    <w:rsid w:val="002A3C0B"/>
    <w:rsid w:val="002A3CEB"/>
    <w:rsid w:val="002A3D74"/>
    <w:rsid w:val="002A3E5C"/>
    <w:rsid w:val="002A4246"/>
    <w:rsid w:val="002A464C"/>
    <w:rsid w:val="002A494B"/>
    <w:rsid w:val="002A4A23"/>
    <w:rsid w:val="002A4C18"/>
    <w:rsid w:val="002A4DF0"/>
    <w:rsid w:val="002A4F8C"/>
    <w:rsid w:val="002A5256"/>
    <w:rsid w:val="002A530D"/>
    <w:rsid w:val="002A5359"/>
    <w:rsid w:val="002A55E4"/>
    <w:rsid w:val="002A5807"/>
    <w:rsid w:val="002A5893"/>
    <w:rsid w:val="002A5A47"/>
    <w:rsid w:val="002A5ABE"/>
    <w:rsid w:val="002A5D97"/>
    <w:rsid w:val="002A5F1C"/>
    <w:rsid w:val="002A6474"/>
    <w:rsid w:val="002A653D"/>
    <w:rsid w:val="002A65D0"/>
    <w:rsid w:val="002A6737"/>
    <w:rsid w:val="002A6A0E"/>
    <w:rsid w:val="002A6A9B"/>
    <w:rsid w:val="002A6EF2"/>
    <w:rsid w:val="002A705D"/>
    <w:rsid w:val="002A7217"/>
    <w:rsid w:val="002A731A"/>
    <w:rsid w:val="002A73C1"/>
    <w:rsid w:val="002A74A5"/>
    <w:rsid w:val="002A74B4"/>
    <w:rsid w:val="002A7798"/>
    <w:rsid w:val="002A78E4"/>
    <w:rsid w:val="002A7B6C"/>
    <w:rsid w:val="002A7C55"/>
    <w:rsid w:val="002B0465"/>
    <w:rsid w:val="002B0596"/>
    <w:rsid w:val="002B0721"/>
    <w:rsid w:val="002B07F1"/>
    <w:rsid w:val="002B0A18"/>
    <w:rsid w:val="002B0A6A"/>
    <w:rsid w:val="002B0C5B"/>
    <w:rsid w:val="002B0DEE"/>
    <w:rsid w:val="002B0E0C"/>
    <w:rsid w:val="002B13D0"/>
    <w:rsid w:val="002B1695"/>
    <w:rsid w:val="002B16A0"/>
    <w:rsid w:val="002B178E"/>
    <w:rsid w:val="002B189C"/>
    <w:rsid w:val="002B1AA8"/>
    <w:rsid w:val="002B1AC2"/>
    <w:rsid w:val="002B1E20"/>
    <w:rsid w:val="002B1E44"/>
    <w:rsid w:val="002B1E85"/>
    <w:rsid w:val="002B1F81"/>
    <w:rsid w:val="002B230E"/>
    <w:rsid w:val="002B2320"/>
    <w:rsid w:val="002B233F"/>
    <w:rsid w:val="002B2410"/>
    <w:rsid w:val="002B2558"/>
    <w:rsid w:val="002B261E"/>
    <w:rsid w:val="002B28B7"/>
    <w:rsid w:val="002B2F05"/>
    <w:rsid w:val="002B2F6B"/>
    <w:rsid w:val="002B3108"/>
    <w:rsid w:val="002B32C9"/>
    <w:rsid w:val="002B36EF"/>
    <w:rsid w:val="002B37B9"/>
    <w:rsid w:val="002B392A"/>
    <w:rsid w:val="002B3A20"/>
    <w:rsid w:val="002B3ADF"/>
    <w:rsid w:val="002B3B4B"/>
    <w:rsid w:val="002B3C37"/>
    <w:rsid w:val="002B3C51"/>
    <w:rsid w:val="002B3C75"/>
    <w:rsid w:val="002B4291"/>
    <w:rsid w:val="002B45E3"/>
    <w:rsid w:val="002B470D"/>
    <w:rsid w:val="002B474F"/>
    <w:rsid w:val="002B4797"/>
    <w:rsid w:val="002B4842"/>
    <w:rsid w:val="002B48BC"/>
    <w:rsid w:val="002B4949"/>
    <w:rsid w:val="002B4A16"/>
    <w:rsid w:val="002B4C7F"/>
    <w:rsid w:val="002B50B7"/>
    <w:rsid w:val="002B5472"/>
    <w:rsid w:val="002B56C8"/>
    <w:rsid w:val="002B5A31"/>
    <w:rsid w:val="002B5CC1"/>
    <w:rsid w:val="002B6269"/>
    <w:rsid w:val="002B64FC"/>
    <w:rsid w:val="002B66E7"/>
    <w:rsid w:val="002B690A"/>
    <w:rsid w:val="002B6D0D"/>
    <w:rsid w:val="002B6E9E"/>
    <w:rsid w:val="002B73E8"/>
    <w:rsid w:val="002B76D2"/>
    <w:rsid w:val="002B7764"/>
    <w:rsid w:val="002B779C"/>
    <w:rsid w:val="002B7817"/>
    <w:rsid w:val="002B78D2"/>
    <w:rsid w:val="002B7A69"/>
    <w:rsid w:val="002B7AC9"/>
    <w:rsid w:val="002B7C82"/>
    <w:rsid w:val="002B7D38"/>
    <w:rsid w:val="002B7E81"/>
    <w:rsid w:val="002C0063"/>
    <w:rsid w:val="002C00F6"/>
    <w:rsid w:val="002C029B"/>
    <w:rsid w:val="002C02DC"/>
    <w:rsid w:val="002C02FC"/>
    <w:rsid w:val="002C0867"/>
    <w:rsid w:val="002C0B21"/>
    <w:rsid w:val="002C0E4C"/>
    <w:rsid w:val="002C12C2"/>
    <w:rsid w:val="002C1341"/>
    <w:rsid w:val="002C1392"/>
    <w:rsid w:val="002C139F"/>
    <w:rsid w:val="002C13FD"/>
    <w:rsid w:val="002C1464"/>
    <w:rsid w:val="002C15B3"/>
    <w:rsid w:val="002C1679"/>
    <w:rsid w:val="002C16D7"/>
    <w:rsid w:val="002C1A54"/>
    <w:rsid w:val="002C1B5B"/>
    <w:rsid w:val="002C1B7A"/>
    <w:rsid w:val="002C1C70"/>
    <w:rsid w:val="002C1CD8"/>
    <w:rsid w:val="002C1F47"/>
    <w:rsid w:val="002C1FB6"/>
    <w:rsid w:val="002C2266"/>
    <w:rsid w:val="002C2281"/>
    <w:rsid w:val="002C2719"/>
    <w:rsid w:val="002C27C8"/>
    <w:rsid w:val="002C29C3"/>
    <w:rsid w:val="002C2EF7"/>
    <w:rsid w:val="002C2F71"/>
    <w:rsid w:val="002C3139"/>
    <w:rsid w:val="002C3183"/>
    <w:rsid w:val="002C3320"/>
    <w:rsid w:val="002C3479"/>
    <w:rsid w:val="002C3575"/>
    <w:rsid w:val="002C36CB"/>
    <w:rsid w:val="002C3780"/>
    <w:rsid w:val="002C388B"/>
    <w:rsid w:val="002C39C0"/>
    <w:rsid w:val="002C3A24"/>
    <w:rsid w:val="002C3A76"/>
    <w:rsid w:val="002C3B6B"/>
    <w:rsid w:val="002C3B98"/>
    <w:rsid w:val="002C3F8C"/>
    <w:rsid w:val="002C3FBD"/>
    <w:rsid w:val="002C405E"/>
    <w:rsid w:val="002C4128"/>
    <w:rsid w:val="002C412C"/>
    <w:rsid w:val="002C4244"/>
    <w:rsid w:val="002C4343"/>
    <w:rsid w:val="002C4497"/>
    <w:rsid w:val="002C44BE"/>
    <w:rsid w:val="002C44FD"/>
    <w:rsid w:val="002C4548"/>
    <w:rsid w:val="002C472C"/>
    <w:rsid w:val="002C4758"/>
    <w:rsid w:val="002C48A0"/>
    <w:rsid w:val="002C4CC3"/>
    <w:rsid w:val="002C4D5F"/>
    <w:rsid w:val="002C4DB4"/>
    <w:rsid w:val="002C4FA4"/>
    <w:rsid w:val="002C51C0"/>
    <w:rsid w:val="002C51C3"/>
    <w:rsid w:val="002C542D"/>
    <w:rsid w:val="002C5734"/>
    <w:rsid w:val="002C58BD"/>
    <w:rsid w:val="002C5A3E"/>
    <w:rsid w:val="002C5A78"/>
    <w:rsid w:val="002C6059"/>
    <w:rsid w:val="002C6324"/>
    <w:rsid w:val="002C63E4"/>
    <w:rsid w:val="002C64E1"/>
    <w:rsid w:val="002C670A"/>
    <w:rsid w:val="002C6A29"/>
    <w:rsid w:val="002C6AE3"/>
    <w:rsid w:val="002C6C6C"/>
    <w:rsid w:val="002C6F99"/>
    <w:rsid w:val="002C6FEA"/>
    <w:rsid w:val="002C702C"/>
    <w:rsid w:val="002C706A"/>
    <w:rsid w:val="002C70D0"/>
    <w:rsid w:val="002C720F"/>
    <w:rsid w:val="002C7671"/>
    <w:rsid w:val="002C7944"/>
    <w:rsid w:val="002C7A31"/>
    <w:rsid w:val="002C7C99"/>
    <w:rsid w:val="002C7F34"/>
    <w:rsid w:val="002C7F85"/>
    <w:rsid w:val="002D029F"/>
    <w:rsid w:val="002D033A"/>
    <w:rsid w:val="002D0BB6"/>
    <w:rsid w:val="002D0EFE"/>
    <w:rsid w:val="002D10FF"/>
    <w:rsid w:val="002D11EE"/>
    <w:rsid w:val="002D166D"/>
    <w:rsid w:val="002D18AA"/>
    <w:rsid w:val="002D1A4F"/>
    <w:rsid w:val="002D1D2C"/>
    <w:rsid w:val="002D1E21"/>
    <w:rsid w:val="002D1F09"/>
    <w:rsid w:val="002D1F24"/>
    <w:rsid w:val="002D1F46"/>
    <w:rsid w:val="002D1F60"/>
    <w:rsid w:val="002D23F3"/>
    <w:rsid w:val="002D2435"/>
    <w:rsid w:val="002D26DA"/>
    <w:rsid w:val="002D2706"/>
    <w:rsid w:val="002D2B29"/>
    <w:rsid w:val="002D2BD4"/>
    <w:rsid w:val="002D2DC9"/>
    <w:rsid w:val="002D2FB3"/>
    <w:rsid w:val="002D2FF2"/>
    <w:rsid w:val="002D3040"/>
    <w:rsid w:val="002D3189"/>
    <w:rsid w:val="002D32E8"/>
    <w:rsid w:val="002D34D8"/>
    <w:rsid w:val="002D376A"/>
    <w:rsid w:val="002D377F"/>
    <w:rsid w:val="002D37AD"/>
    <w:rsid w:val="002D37B8"/>
    <w:rsid w:val="002D3C8E"/>
    <w:rsid w:val="002D3D30"/>
    <w:rsid w:val="002D3DEB"/>
    <w:rsid w:val="002D409C"/>
    <w:rsid w:val="002D4166"/>
    <w:rsid w:val="002D4232"/>
    <w:rsid w:val="002D4256"/>
    <w:rsid w:val="002D43B3"/>
    <w:rsid w:val="002D45C8"/>
    <w:rsid w:val="002D466C"/>
    <w:rsid w:val="002D4679"/>
    <w:rsid w:val="002D48A7"/>
    <w:rsid w:val="002D4BB0"/>
    <w:rsid w:val="002D5239"/>
    <w:rsid w:val="002D5FDF"/>
    <w:rsid w:val="002D5FFB"/>
    <w:rsid w:val="002D65A2"/>
    <w:rsid w:val="002D6670"/>
    <w:rsid w:val="002D6892"/>
    <w:rsid w:val="002D68A0"/>
    <w:rsid w:val="002D6AA6"/>
    <w:rsid w:val="002D6AE5"/>
    <w:rsid w:val="002D6CE1"/>
    <w:rsid w:val="002D6EB7"/>
    <w:rsid w:val="002D6F1E"/>
    <w:rsid w:val="002D722B"/>
    <w:rsid w:val="002D7251"/>
    <w:rsid w:val="002D7523"/>
    <w:rsid w:val="002D76D7"/>
    <w:rsid w:val="002D776D"/>
    <w:rsid w:val="002D78CD"/>
    <w:rsid w:val="002D795E"/>
    <w:rsid w:val="002D7E1D"/>
    <w:rsid w:val="002D7EF9"/>
    <w:rsid w:val="002E036D"/>
    <w:rsid w:val="002E0401"/>
    <w:rsid w:val="002E04E0"/>
    <w:rsid w:val="002E06A3"/>
    <w:rsid w:val="002E0A39"/>
    <w:rsid w:val="002E0DFB"/>
    <w:rsid w:val="002E0EAF"/>
    <w:rsid w:val="002E108A"/>
    <w:rsid w:val="002E131E"/>
    <w:rsid w:val="002E145E"/>
    <w:rsid w:val="002E15B1"/>
    <w:rsid w:val="002E1646"/>
    <w:rsid w:val="002E17FC"/>
    <w:rsid w:val="002E18EA"/>
    <w:rsid w:val="002E1A00"/>
    <w:rsid w:val="002E1A2D"/>
    <w:rsid w:val="002E1ACF"/>
    <w:rsid w:val="002E2257"/>
    <w:rsid w:val="002E241D"/>
    <w:rsid w:val="002E24BE"/>
    <w:rsid w:val="002E26BB"/>
    <w:rsid w:val="002E27FC"/>
    <w:rsid w:val="002E2868"/>
    <w:rsid w:val="002E28F9"/>
    <w:rsid w:val="002E2A02"/>
    <w:rsid w:val="002E2A1F"/>
    <w:rsid w:val="002E2A67"/>
    <w:rsid w:val="002E2E6C"/>
    <w:rsid w:val="002E305C"/>
    <w:rsid w:val="002E31F6"/>
    <w:rsid w:val="002E3270"/>
    <w:rsid w:val="002E33FA"/>
    <w:rsid w:val="002E34B8"/>
    <w:rsid w:val="002E36A5"/>
    <w:rsid w:val="002E380F"/>
    <w:rsid w:val="002E3ABA"/>
    <w:rsid w:val="002E3C69"/>
    <w:rsid w:val="002E3DD8"/>
    <w:rsid w:val="002E4083"/>
    <w:rsid w:val="002E4169"/>
    <w:rsid w:val="002E41FE"/>
    <w:rsid w:val="002E42E1"/>
    <w:rsid w:val="002E4617"/>
    <w:rsid w:val="002E47FF"/>
    <w:rsid w:val="002E48A5"/>
    <w:rsid w:val="002E495D"/>
    <w:rsid w:val="002E4A59"/>
    <w:rsid w:val="002E4B7F"/>
    <w:rsid w:val="002E4BE0"/>
    <w:rsid w:val="002E4CD5"/>
    <w:rsid w:val="002E4DF2"/>
    <w:rsid w:val="002E4EBC"/>
    <w:rsid w:val="002E4FB7"/>
    <w:rsid w:val="002E51A1"/>
    <w:rsid w:val="002E5208"/>
    <w:rsid w:val="002E537A"/>
    <w:rsid w:val="002E5754"/>
    <w:rsid w:val="002E5883"/>
    <w:rsid w:val="002E588E"/>
    <w:rsid w:val="002E5AA8"/>
    <w:rsid w:val="002E5C6F"/>
    <w:rsid w:val="002E5E46"/>
    <w:rsid w:val="002E5FB7"/>
    <w:rsid w:val="002E6177"/>
    <w:rsid w:val="002E6275"/>
    <w:rsid w:val="002E6417"/>
    <w:rsid w:val="002E6A1A"/>
    <w:rsid w:val="002E6A32"/>
    <w:rsid w:val="002E6AD5"/>
    <w:rsid w:val="002E6B70"/>
    <w:rsid w:val="002E6D2E"/>
    <w:rsid w:val="002E6DE6"/>
    <w:rsid w:val="002E6EC9"/>
    <w:rsid w:val="002E6F09"/>
    <w:rsid w:val="002E6FCD"/>
    <w:rsid w:val="002E7217"/>
    <w:rsid w:val="002E72D1"/>
    <w:rsid w:val="002E73DB"/>
    <w:rsid w:val="002E75A4"/>
    <w:rsid w:val="002E7842"/>
    <w:rsid w:val="002E7848"/>
    <w:rsid w:val="002E78C4"/>
    <w:rsid w:val="002E7937"/>
    <w:rsid w:val="002E7981"/>
    <w:rsid w:val="002E7998"/>
    <w:rsid w:val="002E7C5F"/>
    <w:rsid w:val="002E7CF0"/>
    <w:rsid w:val="002E7D1A"/>
    <w:rsid w:val="002E7E05"/>
    <w:rsid w:val="002E7E17"/>
    <w:rsid w:val="002E7F36"/>
    <w:rsid w:val="002E7F68"/>
    <w:rsid w:val="002F0547"/>
    <w:rsid w:val="002F0888"/>
    <w:rsid w:val="002F0E12"/>
    <w:rsid w:val="002F1055"/>
    <w:rsid w:val="002F13C9"/>
    <w:rsid w:val="002F1611"/>
    <w:rsid w:val="002F164D"/>
    <w:rsid w:val="002F17DB"/>
    <w:rsid w:val="002F19BB"/>
    <w:rsid w:val="002F1C01"/>
    <w:rsid w:val="002F1F4E"/>
    <w:rsid w:val="002F1F6B"/>
    <w:rsid w:val="002F1FA0"/>
    <w:rsid w:val="002F2269"/>
    <w:rsid w:val="002F229F"/>
    <w:rsid w:val="002F22AC"/>
    <w:rsid w:val="002F2456"/>
    <w:rsid w:val="002F2581"/>
    <w:rsid w:val="002F262B"/>
    <w:rsid w:val="002F26B0"/>
    <w:rsid w:val="002F26CD"/>
    <w:rsid w:val="002F2825"/>
    <w:rsid w:val="002F28D7"/>
    <w:rsid w:val="002F2B4B"/>
    <w:rsid w:val="002F2BEA"/>
    <w:rsid w:val="002F2CF8"/>
    <w:rsid w:val="002F2F4A"/>
    <w:rsid w:val="002F30FC"/>
    <w:rsid w:val="002F3346"/>
    <w:rsid w:val="002F3397"/>
    <w:rsid w:val="002F3523"/>
    <w:rsid w:val="002F35DC"/>
    <w:rsid w:val="002F37AA"/>
    <w:rsid w:val="002F3926"/>
    <w:rsid w:val="002F3A27"/>
    <w:rsid w:val="002F3A79"/>
    <w:rsid w:val="002F3BE7"/>
    <w:rsid w:val="002F3E8E"/>
    <w:rsid w:val="002F3EAE"/>
    <w:rsid w:val="002F3F31"/>
    <w:rsid w:val="002F3F38"/>
    <w:rsid w:val="002F4370"/>
    <w:rsid w:val="002F438A"/>
    <w:rsid w:val="002F43F3"/>
    <w:rsid w:val="002F4ADB"/>
    <w:rsid w:val="002F4C23"/>
    <w:rsid w:val="002F4EAE"/>
    <w:rsid w:val="002F4FF7"/>
    <w:rsid w:val="002F5146"/>
    <w:rsid w:val="002F519D"/>
    <w:rsid w:val="002F53BE"/>
    <w:rsid w:val="002F560E"/>
    <w:rsid w:val="002F5677"/>
    <w:rsid w:val="002F5CA6"/>
    <w:rsid w:val="002F5ED7"/>
    <w:rsid w:val="002F5F43"/>
    <w:rsid w:val="002F64AB"/>
    <w:rsid w:val="002F66BB"/>
    <w:rsid w:val="002F6825"/>
    <w:rsid w:val="002F683B"/>
    <w:rsid w:val="002F68C8"/>
    <w:rsid w:val="002F69B6"/>
    <w:rsid w:val="002F71B3"/>
    <w:rsid w:val="002F7381"/>
    <w:rsid w:val="002F74E9"/>
    <w:rsid w:val="002F758D"/>
    <w:rsid w:val="002F75DD"/>
    <w:rsid w:val="002F76CE"/>
    <w:rsid w:val="002F780E"/>
    <w:rsid w:val="002F783C"/>
    <w:rsid w:val="002F788E"/>
    <w:rsid w:val="002F7960"/>
    <w:rsid w:val="002F7BD6"/>
    <w:rsid w:val="003001A1"/>
    <w:rsid w:val="0030024C"/>
    <w:rsid w:val="0030029F"/>
    <w:rsid w:val="00300331"/>
    <w:rsid w:val="003003C1"/>
    <w:rsid w:val="003004A1"/>
    <w:rsid w:val="00300591"/>
    <w:rsid w:val="0030078B"/>
    <w:rsid w:val="0030094A"/>
    <w:rsid w:val="00300972"/>
    <w:rsid w:val="00300C5D"/>
    <w:rsid w:val="00300C6F"/>
    <w:rsid w:val="00300CE1"/>
    <w:rsid w:val="00300ED3"/>
    <w:rsid w:val="00300FF0"/>
    <w:rsid w:val="00301170"/>
    <w:rsid w:val="003012B3"/>
    <w:rsid w:val="00301402"/>
    <w:rsid w:val="0030168F"/>
    <w:rsid w:val="003017C9"/>
    <w:rsid w:val="00301D3B"/>
    <w:rsid w:val="00301DD9"/>
    <w:rsid w:val="00302196"/>
    <w:rsid w:val="00302469"/>
    <w:rsid w:val="00302749"/>
    <w:rsid w:val="003028E9"/>
    <w:rsid w:val="00302BCE"/>
    <w:rsid w:val="00302F2B"/>
    <w:rsid w:val="00303164"/>
    <w:rsid w:val="003032C9"/>
    <w:rsid w:val="003033CF"/>
    <w:rsid w:val="0030342F"/>
    <w:rsid w:val="003037CE"/>
    <w:rsid w:val="003037E7"/>
    <w:rsid w:val="00303A4C"/>
    <w:rsid w:val="00303CBF"/>
    <w:rsid w:val="00303D6E"/>
    <w:rsid w:val="00303DF5"/>
    <w:rsid w:val="00303EE0"/>
    <w:rsid w:val="00303F77"/>
    <w:rsid w:val="00303FF2"/>
    <w:rsid w:val="00304094"/>
    <w:rsid w:val="00304209"/>
    <w:rsid w:val="003043D6"/>
    <w:rsid w:val="00304419"/>
    <w:rsid w:val="00304575"/>
    <w:rsid w:val="003048E8"/>
    <w:rsid w:val="003049C7"/>
    <w:rsid w:val="00304A55"/>
    <w:rsid w:val="00304B6A"/>
    <w:rsid w:val="00304C24"/>
    <w:rsid w:val="00304F8F"/>
    <w:rsid w:val="00304FF6"/>
    <w:rsid w:val="00304FF9"/>
    <w:rsid w:val="00305133"/>
    <w:rsid w:val="003052A8"/>
    <w:rsid w:val="00305C7A"/>
    <w:rsid w:val="003061FE"/>
    <w:rsid w:val="003063D0"/>
    <w:rsid w:val="00306431"/>
    <w:rsid w:val="00306966"/>
    <w:rsid w:val="00306B0E"/>
    <w:rsid w:val="00306F80"/>
    <w:rsid w:val="00307163"/>
    <w:rsid w:val="00307193"/>
    <w:rsid w:val="003071F5"/>
    <w:rsid w:val="003073D4"/>
    <w:rsid w:val="00307435"/>
    <w:rsid w:val="003076C2"/>
    <w:rsid w:val="0030775A"/>
    <w:rsid w:val="003079C6"/>
    <w:rsid w:val="00307C1B"/>
    <w:rsid w:val="00307E2E"/>
    <w:rsid w:val="00307F4D"/>
    <w:rsid w:val="00307FB6"/>
    <w:rsid w:val="00310034"/>
    <w:rsid w:val="0031003C"/>
    <w:rsid w:val="00310151"/>
    <w:rsid w:val="00310190"/>
    <w:rsid w:val="00310312"/>
    <w:rsid w:val="00310509"/>
    <w:rsid w:val="0031052B"/>
    <w:rsid w:val="003107BF"/>
    <w:rsid w:val="003107C0"/>
    <w:rsid w:val="003107F0"/>
    <w:rsid w:val="00310819"/>
    <w:rsid w:val="00310A47"/>
    <w:rsid w:val="00310A94"/>
    <w:rsid w:val="00310D38"/>
    <w:rsid w:val="00311584"/>
    <w:rsid w:val="0031189C"/>
    <w:rsid w:val="00311994"/>
    <w:rsid w:val="00311FF7"/>
    <w:rsid w:val="00311FFA"/>
    <w:rsid w:val="00312138"/>
    <w:rsid w:val="003121B3"/>
    <w:rsid w:val="0031249E"/>
    <w:rsid w:val="003124BF"/>
    <w:rsid w:val="0031254B"/>
    <w:rsid w:val="003125D7"/>
    <w:rsid w:val="00312673"/>
    <w:rsid w:val="00312813"/>
    <w:rsid w:val="00312965"/>
    <w:rsid w:val="00312E31"/>
    <w:rsid w:val="0031318C"/>
    <w:rsid w:val="00313541"/>
    <w:rsid w:val="0031358A"/>
    <w:rsid w:val="003137FF"/>
    <w:rsid w:val="00313967"/>
    <w:rsid w:val="00313A74"/>
    <w:rsid w:val="00313A76"/>
    <w:rsid w:val="00313E4A"/>
    <w:rsid w:val="00314659"/>
    <w:rsid w:val="00314979"/>
    <w:rsid w:val="00314E4B"/>
    <w:rsid w:val="003151D7"/>
    <w:rsid w:val="00315686"/>
    <w:rsid w:val="00315952"/>
    <w:rsid w:val="003159C6"/>
    <w:rsid w:val="00315A7F"/>
    <w:rsid w:val="00315B8E"/>
    <w:rsid w:val="00315BCB"/>
    <w:rsid w:val="00315C80"/>
    <w:rsid w:val="00315CA0"/>
    <w:rsid w:val="00315EC0"/>
    <w:rsid w:val="00315EC7"/>
    <w:rsid w:val="00315ED8"/>
    <w:rsid w:val="00315EE6"/>
    <w:rsid w:val="003161EA"/>
    <w:rsid w:val="003163BD"/>
    <w:rsid w:val="00316F31"/>
    <w:rsid w:val="00316F49"/>
    <w:rsid w:val="003171AC"/>
    <w:rsid w:val="0031778C"/>
    <w:rsid w:val="003178A1"/>
    <w:rsid w:val="003178B4"/>
    <w:rsid w:val="003179C9"/>
    <w:rsid w:val="00317A2C"/>
    <w:rsid w:val="00317A3F"/>
    <w:rsid w:val="00317ADE"/>
    <w:rsid w:val="00317B89"/>
    <w:rsid w:val="00317CA7"/>
    <w:rsid w:val="00317DA0"/>
    <w:rsid w:val="00317DA1"/>
    <w:rsid w:val="0032059C"/>
    <w:rsid w:val="00320896"/>
    <w:rsid w:val="00320933"/>
    <w:rsid w:val="0032093C"/>
    <w:rsid w:val="00320B6F"/>
    <w:rsid w:val="00320CB3"/>
    <w:rsid w:val="00320EE8"/>
    <w:rsid w:val="0032104F"/>
    <w:rsid w:val="0032107A"/>
    <w:rsid w:val="0032134A"/>
    <w:rsid w:val="0032145E"/>
    <w:rsid w:val="0032147C"/>
    <w:rsid w:val="0032149E"/>
    <w:rsid w:val="0032156C"/>
    <w:rsid w:val="003215ED"/>
    <w:rsid w:val="003217E0"/>
    <w:rsid w:val="003218B1"/>
    <w:rsid w:val="00321C7E"/>
    <w:rsid w:val="00321ECE"/>
    <w:rsid w:val="00322020"/>
    <w:rsid w:val="003220D4"/>
    <w:rsid w:val="003221E6"/>
    <w:rsid w:val="00322907"/>
    <w:rsid w:val="003229EB"/>
    <w:rsid w:val="00322A8C"/>
    <w:rsid w:val="00322AFC"/>
    <w:rsid w:val="00322B93"/>
    <w:rsid w:val="00322C32"/>
    <w:rsid w:val="00322F4B"/>
    <w:rsid w:val="003231F2"/>
    <w:rsid w:val="003233C1"/>
    <w:rsid w:val="0032340E"/>
    <w:rsid w:val="0032349E"/>
    <w:rsid w:val="003234EA"/>
    <w:rsid w:val="003235DB"/>
    <w:rsid w:val="0032372A"/>
    <w:rsid w:val="00323806"/>
    <w:rsid w:val="00323A9D"/>
    <w:rsid w:val="00323B23"/>
    <w:rsid w:val="00323B85"/>
    <w:rsid w:val="00323BDB"/>
    <w:rsid w:val="00323BDE"/>
    <w:rsid w:val="00323E01"/>
    <w:rsid w:val="00323E77"/>
    <w:rsid w:val="00323FA5"/>
    <w:rsid w:val="003243A4"/>
    <w:rsid w:val="003244A8"/>
    <w:rsid w:val="003247C9"/>
    <w:rsid w:val="003247F9"/>
    <w:rsid w:val="003248B4"/>
    <w:rsid w:val="00324A45"/>
    <w:rsid w:val="00324A5D"/>
    <w:rsid w:val="00325293"/>
    <w:rsid w:val="00325699"/>
    <w:rsid w:val="00325967"/>
    <w:rsid w:val="00325A5E"/>
    <w:rsid w:val="00325A90"/>
    <w:rsid w:val="00325AEE"/>
    <w:rsid w:val="00325BD4"/>
    <w:rsid w:val="00325BEB"/>
    <w:rsid w:val="00326428"/>
    <w:rsid w:val="0032648C"/>
    <w:rsid w:val="003267FB"/>
    <w:rsid w:val="00326C87"/>
    <w:rsid w:val="00326CF0"/>
    <w:rsid w:val="00326F71"/>
    <w:rsid w:val="003272CB"/>
    <w:rsid w:val="0032739A"/>
    <w:rsid w:val="0032744A"/>
    <w:rsid w:val="00327616"/>
    <w:rsid w:val="0032763D"/>
    <w:rsid w:val="003276A5"/>
    <w:rsid w:val="0032776E"/>
    <w:rsid w:val="0032797A"/>
    <w:rsid w:val="003279AE"/>
    <w:rsid w:val="00327B1D"/>
    <w:rsid w:val="003300C2"/>
    <w:rsid w:val="003300DB"/>
    <w:rsid w:val="003301B1"/>
    <w:rsid w:val="003302A8"/>
    <w:rsid w:val="0033065F"/>
    <w:rsid w:val="00330732"/>
    <w:rsid w:val="00330737"/>
    <w:rsid w:val="00330E9F"/>
    <w:rsid w:val="00331141"/>
    <w:rsid w:val="00331203"/>
    <w:rsid w:val="0033128E"/>
    <w:rsid w:val="00331BF1"/>
    <w:rsid w:val="00331C4A"/>
    <w:rsid w:val="00331DCE"/>
    <w:rsid w:val="003327E2"/>
    <w:rsid w:val="00332A3D"/>
    <w:rsid w:val="00333157"/>
    <w:rsid w:val="003334F1"/>
    <w:rsid w:val="003335A9"/>
    <w:rsid w:val="00333854"/>
    <w:rsid w:val="00333873"/>
    <w:rsid w:val="00333C71"/>
    <w:rsid w:val="00333F1B"/>
    <w:rsid w:val="0033413F"/>
    <w:rsid w:val="003341D7"/>
    <w:rsid w:val="003342A0"/>
    <w:rsid w:val="003342DB"/>
    <w:rsid w:val="0033431A"/>
    <w:rsid w:val="00334469"/>
    <w:rsid w:val="00334703"/>
    <w:rsid w:val="003347A2"/>
    <w:rsid w:val="0033487B"/>
    <w:rsid w:val="00334AE4"/>
    <w:rsid w:val="00334CE5"/>
    <w:rsid w:val="00334FAC"/>
    <w:rsid w:val="00335106"/>
    <w:rsid w:val="003352C5"/>
    <w:rsid w:val="003352D5"/>
    <w:rsid w:val="00335954"/>
    <w:rsid w:val="0033621D"/>
    <w:rsid w:val="00336309"/>
    <w:rsid w:val="003365AA"/>
    <w:rsid w:val="003366E3"/>
    <w:rsid w:val="00336878"/>
    <w:rsid w:val="00336A40"/>
    <w:rsid w:val="00336A8F"/>
    <w:rsid w:val="00336DB8"/>
    <w:rsid w:val="00336E51"/>
    <w:rsid w:val="00337148"/>
    <w:rsid w:val="003372F7"/>
    <w:rsid w:val="00337446"/>
    <w:rsid w:val="003376DA"/>
    <w:rsid w:val="00337771"/>
    <w:rsid w:val="00337844"/>
    <w:rsid w:val="00337929"/>
    <w:rsid w:val="003379D9"/>
    <w:rsid w:val="00337A0D"/>
    <w:rsid w:val="00337A21"/>
    <w:rsid w:val="00337BDE"/>
    <w:rsid w:val="00337EDB"/>
    <w:rsid w:val="00337F79"/>
    <w:rsid w:val="003401A3"/>
    <w:rsid w:val="00340277"/>
    <w:rsid w:val="003405E5"/>
    <w:rsid w:val="0034062C"/>
    <w:rsid w:val="0034071B"/>
    <w:rsid w:val="00340CBF"/>
    <w:rsid w:val="00340D8B"/>
    <w:rsid w:val="00340E39"/>
    <w:rsid w:val="00340E82"/>
    <w:rsid w:val="003412B6"/>
    <w:rsid w:val="003413F5"/>
    <w:rsid w:val="00341767"/>
    <w:rsid w:val="0034195B"/>
    <w:rsid w:val="00341C0B"/>
    <w:rsid w:val="00341D9A"/>
    <w:rsid w:val="00342112"/>
    <w:rsid w:val="00342515"/>
    <w:rsid w:val="00342A4D"/>
    <w:rsid w:val="00342B0D"/>
    <w:rsid w:val="00342BA5"/>
    <w:rsid w:val="00342BB6"/>
    <w:rsid w:val="00342C6F"/>
    <w:rsid w:val="00342DE0"/>
    <w:rsid w:val="00342DE4"/>
    <w:rsid w:val="00342E89"/>
    <w:rsid w:val="00342FF9"/>
    <w:rsid w:val="00343262"/>
    <w:rsid w:val="0034335D"/>
    <w:rsid w:val="00343462"/>
    <w:rsid w:val="003438D6"/>
    <w:rsid w:val="00343D6B"/>
    <w:rsid w:val="00343F51"/>
    <w:rsid w:val="00344147"/>
    <w:rsid w:val="00344431"/>
    <w:rsid w:val="003448DE"/>
    <w:rsid w:val="00344994"/>
    <w:rsid w:val="00344BDE"/>
    <w:rsid w:val="00344C2F"/>
    <w:rsid w:val="00344D0B"/>
    <w:rsid w:val="00344EE9"/>
    <w:rsid w:val="0034500D"/>
    <w:rsid w:val="003450A1"/>
    <w:rsid w:val="003453B6"/>
    <w:rsid w:val="00345450"/>
    <w:rsid w:val="00345488"/>
    <w:rsid w:val="0034559F"/>
    <w:rsid w:val="0034577F"/>
    <w:rsid w:val="003458F4"/>
    <w:rsid w:val="003459A8"/>
    <w:rsid w:val="00345DCB"/>
    <w:rsid w:val="0034623F"/>
    <w:rsid w:val="003463BA"/>
    <w:rsid w:val="00346642"/>
    <w:rsid w:val="00346687"/>
    <w:rsid w:val="00346809"/>
    <w:rsid w:val="00346854"/>
    <w:rsid w:val="00346AAE"/>
    <w:rsid w:val="00346C63"/>
    <w:rsid w:val="00346D18"/>
    <w:rsid w:val="00346D39"/>
    <w:rsid w:val="0034700C"/>
    <w:rsid w:val="003470E1"/>
    <w:rsid w:val="003473F2"/>
    <w:rsid w:val="00347959"/>
    <w:rsid w:val="00347E2B"/>
    <w:rsid w:val="00347E49"/>
    <w:rsid w:val="003502DF"/>
    <w:rsid w:val="00350664"/>
    <w:rsid w:val="003506C4"/>
    <w:rsid w:val="003506FE"/>
    <w:rsid w:val="0035091A"/>
    <w:rsid w:val="00350AF5"/>
    <w:rsid w:val="003511A4"/>
    <w:rsid w:val="0035138E"/>
    <w:rsid w:val="00351935"/>
    <w:rsid w:val="00351A15"/>
    <w:rsid w:val="00351A18"/>
    <w:rsid w:val="00351BF3"/>
    <w:rsid w:val="00351D79"/>
    <w:rsid w:val="00351EAF"/>
    <w:rsid w:val="00351F72"/>
    <w:rsid w:val="00351FC3"/>
    <w:rsid w:val="00352664"/>
    <w:rsid w:val="00352755"/>
    <w:rsid w:val="00352829"/>
    <w:rsid w:val="003528A8"/>
    <w:rsid w:val="00352B79"/>
    <w:rsid w:val="00352D02"/>
    <w:rsid w:val="003530CD"/>
    <w:rsid w:val="00353136"/>
    <w:rsid w:val="00353140"/>
    <w:rsid w:val="0035359A"/>
    <w:rsid w:val="00353B17"/>
    <w:rsid w:val="00353CC9"/>
    <w:rsid w:val="00353D30"/>
    <w:rsid w:val="00353D3C"/>
    <w:rsid w:val="00353E58"/>
    <w:rsid w:val="00354131"/>
    <w:rsid w:val="0035459B"/>
    <w:rsid w:val="00354726"/>
    <w:rsid w:val="003547C2"/>
    <w:rsid w:val="00354C1C"/>
    <w:rsid w:val="00354D91"/>
    <w:rsid w:val="00354DB8"/>
    <w:rsid w:val="00354ECE"/>
    <w:rsid w:val="00355046"/>
    <w:rsid w:val="00355061"/>
    <w:rsid w:val="00355332"/>
    <w:rsid w:val="00355382"/>
    <w:rsid w:val="00355490"/>
    <w:rsid w:val="0035586E"/>
    <w:rsid w:val="003559B2"/>
    <w:rsid w:val="00355A33"/>
    <w:rsid w:val="00355D10"/>
    <w:rsid w:val="00355FF8"/>
    <w:rsid w:val="0035615F"/>
    <w:rsid w:val="003561F1"/>
    <w:rsid w:val="00356265"/>
    <w:rsid w:val="003565B8"/>
    <w:rsid w:val="00356855"/>
    <w:rsid w:val="003569A2"/>
    <w:rsid w:val="00356C16"/>
    <w:rsid w:val="00356D15"/>
    <w:rsid w:val="00356E8E"/>
    <w:rsid w:val="00356F5A"/>
    <w:rsid w:val="00356FCD"/>
    <w:rsid w:val="00357094"/>
    <w:rsid w:val="003570E5"/>
    <w:rsid w:val="00357120"/>
    <w:rsid w:val="003571EB"/>
    <w:rsid w:val="00357847"/>
    <w:rsid w:val="0035794A"/>
    <w:rsid w:val="0035795F"/>
    <w:rsid w:val="00357B44"/>
    <w:rsid w:val="00357E76"/>
    <w:rsid w:val="00357F08"/>
    <w:rsid w:val="0036087E"/>
    <w:rsid w:val="00360BB2"/>
    <w:rsid w:val="00360E08"/>
    <w:rsid w:val="0036137A"/>
    <w:rsid w:val="0036165C"/>
    <w:rsid w:val="00361C36"/>
    <w:rsid w:val="0036210F"/>
    <w:rsid w:val="00362173"/>
    <w:rsid w:val="00362484"/>
    <w:rsid w:val="003624A4"/>
    <w:rsid w:val="00362563"/>
    <w:rsid w:val="003626CB"/>
    <w:rsid w:val="003629AC"/>
    <w:rsid w:val="00362BC6"/>
    <w:rsid w:val="00362F9B"/>
    <w:rsid w:val="00363041"/>
    <w:rsid w:val="003634FE"/>
    <w:rsid w:val="00363506"/>
    <w:rsid w:val="0036361A"/>
    <w:rsid w:val="003636B7"/>
    <w:rsid w:val="003638B0"/>
    <w:rsid w:val="00363A81"/>
    <w:rsid w:val="00363BB3"/>
    <w:rsid w:val="00363E4C"/>
    <w:rsid w:val="0036427A"/>
    <w:rsid w:val="0036455A"/>
    <w:rsid w:val="00364A2B"/>
    <w:rsid w:val="0036509F"/>
    <w:rsid w:val="003650B9"/>
    <w:rsid w:val="00365300"/>
    <w:rsid w:val="00365493"/>
    <w:rsid w:val="00365629"/>
    <w:rsid w:val="00365A8B"/>
    <w:rsid w:val="00365AB3"/>
    <w:rsid w:val="00365D59"/>
    <w:rsid w:val="00365E04"/>
    <w:rsid w:val="0036600C"/>
    <w:rsid w:val="00366233"/>
    <w:rsid w:val="00366254"/>
    <w:rsid w:val="003662E4"/>
    <w:rsid w:val="003663E5"/>
    <w:rsid w:val="003665D4"/>
    <w:rsid w:val="00366625"/>
    <w:rsid w:val="00366633"/>
    <w:rsid w:val="00366BAB"/>
    <w:rsid w:val="00366CCC"/>
    <w:rsid w:val="00366D31"/>
    <w:rsid w:val="00366D32"/>
    <w:rsid w:val="00366EE7"/>
    <w:rsid w:val="0036718C"/>
    <w:rsid w:val="0036719F"/>
    <w:rsid w:val="0036724C"/>
    <w:rsid w:val="003676AA"/>
    <w:rsid w:val="0036774B"/>
    <w:rsid w:val="00367751"/>
    <w:rsid w:val="003677F9"/>
    <w:rsid w:val="00367824"/>
    <w:rsid w:val="003679A5"/>
    <w:rsid w:val="00367A9A"/>
    <w:rsid w:val="00367C1A"/>
    <w:rsid w:val="00367DFF"/>
    <w:rsid w:val="003700FC"/>
    <w:rsid w:val="00370293"/>
    <w:rsid w:val="003705E3"/>
    <w:rsid w:val="0037068E"/>
    <w:rsid w:val="00370E50"/>
    <w:rsid w:val="00370F0F"/>
    <w:rsid w:val="003713C4"/>
    <w:rsid w:val="003713EA"/>
    <w:rsid w:val="003719A8"/>
    <w:rsid w:val="00371D78"/>
    <w:rsid w:val="0037236A"/>
    <w:rsid w:val="0037241A"/>
    <w:rsid w:val="003725D3"/>
    <w:rsid w:val="00372610"/>
    <w:rsid w:val="00372703"/>
    <w:rsid w:val="00372A31"/>
    <w:rsid w:val="00372C14"/>
    <w:rsid w:val="00372C2F"/>
    <w:rsid w:val="00372D9A"/>
    <w:rsid w:val="00372E38"/>
    <w:rsid w:val="00372F81"/>
    <w:rsid w:val="0037302D"/>
    <w:rsid w:val="00373207"/>
    <w:rsid w:val="0037323F"/>
    <w:rsid w:val="003732E4"/>
    <w:rsid w:val="003732E7"/>
    <w:rsid w:val="0037339C"/>
    <w:rsid w:val="00373493"/>
    <w:rsid w:val="003738C6"/>
    <w:rsid w:val="00373936"/>
    <w:rsid w:val="00373B00"/>
    <w:rsid w:val="00374165"/>
    <w:rsid w:val="003742D0"/>
    <w:rsid w:val="0037463A"/>
    <w:rsid w:val="00374660"/>
    <w:rsid w:val="0037466C"/>
    <w:rsid w:val="003747B6"/>
    <w:rsid w:val="00374857"/>
    <w:rsid w:val="00374954"/>
    <w:rsid w:val="00374CEB"/>
    <w:rsid w:val="00374E73"/>
    <w:rsid w:val="00374FA6"/>
    <w:rsid w:val="00375370"/>
    <w:rsid w:val="003753E3"/>
    <w:rsid w:val="00375655"/>
    <w:rsid w:val="0037580A"/>
    <w:rsid w:val="003758CF"/>
    <w:rsid w:val="0037594B"/>
    <w:rsid w:val="00375AD0"/>
    <w:rsid w:val="00375B2B"/>
    <w:rsid w:val="00375E33"/>
    <w:rsid w:val="00375F56"/>
    <w:rsid w:val="00376196"/>
    <w:rsid w:val="003763EC"/>
    <w:rsid w:val="003764CD"/>
    <w:rsid w:val="003766FF"/>
    <w:rsid w:val="00376B2C"/>
    <w:rsid w:val="00376C08"/>
    <w:rsid w:val="00376CDE"/>
    <w:rsid w:val="00376FD7"/>
    <w:rsid w:val="00377255"/>
    <w:rsid w:val="00377361"/>
    <w:rsid w:val="00377905"/>
    <w:rsid w:val="00377C6F"/>
    <w:rsid w:val="00377CC5"/>
    <w:rsid w:val="00377D1C"/>
    <w:rsid w:val="00377FAF"/>
    <w:rsid w:val="00380433"/>
    <w:rsid w:val="00380489"/>
    <w:rsid w:val="003807B0"/>
    <w:rsid w:val="003809F7"/>
    <w:rsid w:val="00380C6D"/>
    <w:rsid w:val="00380DB9"/>
    <w:rsid w:val="00380DDF"/>
    <w:rsid w:val="00380E1E"/>
    <w:rsid w:val="00380E99"/>
    <w:rsid w:val="00380EA0"/>
    <w:rsid w:val="00381026"/>
    <w:rsid w:val="003810FA"/>
    <w:rsid w:val="0038158C"/>
    <w:rsid w:val="003815A0"/>
    <w:rsid w:val="00381A1D"/>
    <w:rsid w:val="00381A3B"/>
    <w:rsid w:val="00381A67"/>
    <w:rsid w:val="00381EAF"/>
    <w:rsid w:val="0038204C"/>
    <w:rsid w:val="00382071"/>
    <w:rsid w:val="00382089"/>
    <w:rsid w:val="003820E2"/>
    <w:rsid w:val="00382421"/>
    <w:rsid w:val="00382BAF"/>
    <w:rsid w:val="00382F9A"/>
    <w:rsid w:val="00382FFE"/>
    <w:rsid w:val="00383073"/>
    <w:rsid w:val="0038315C"/>
    <w:rsid w:val="00383246"/>
    <w:rsid w:val="0038351A"/>
    <w:rsid w:val="0038356F"/>
    <w:rsid w:val="003835DF"/>
    <w:rsid w:val="003837E3"/>
    <w:rsid w:val="00383C17"/>
    <w:rsid w:val="00383FBE"/>
    <w:rsid w:val="0038408E"/>
    <w:rsid w:val="003840AB"/>
    <w:rsid w:val="00384283"/>
    <w:rsid w:val="0038461E"/>
    <w:rsid w:val="00384744"/>
    <w:rsid w:val="00384798"/>
    <w:rsid w:val="00384842"/>
    <w:rsid w:val="00384854"/>
    <w:rsid w:val="00384BED"/>
    <w:rsid w:val="00384DA6"/>
    <w:rsid w:val="00384E9F"/>
    <w:rsid w:val="00385112"/>
    <w:rsid w:val="0038513A"/>
    <w:rsid w:val="003854AB"/>
    <w:rsid w:val="0038564A"/>
    <w:rsid w:val="003857E2"/>
    <w:rsid w:val="00385843"/>
    <w:rsid w:val="003859D6"/>
    <w:rsid w:val="00385D6F"/>
    <w:rsid w:val="003860C2"/>
    <w:rsid w:val="00386314"/>
    <w:rsid w:val="00386470"/>
    <w:rsid w:val="00386872"/>
    <w:rsid w:val="00386996"/>
    <w:rsid w:val="00386A47"/>
    <w:rsid w:val="00386C20"/>
    <w:rsid w:val="00386C7D"/>
    <w:rsid w:val="00386CAA"/>
    <w:rsid w:val="00387285"/>
    <w:rsid w:val="003874FF"/>
    <w:rsid w:val="003876C8"/>
    <w:rsid w:val="0038788E"/>
    <w:rsid w:val="00387960"/>
    <w:rsid w:val="00387B92"/>
    <w:rsid w:val="00387BD1"/>
    <w:rsid w:val="00387BF6"/>
    <w:rsid w:val="00387C34"/>
    <w:rsid w:val="00387C79"/>
    <w:rsid w:val="00387CD4"/>
    <w:rsid w:val="003900A6"/>
    <w:rsid w:val="00390135"/>
    <w:rsid w:val="0039055C"/>
    <w:rsid w:val="00390711"/>
    <w:rsid w:val="00390714"/>
    <w:rsid w:val="00390C0C"/>
    <w:rsid w:val="00390C8C"/>
    <w:rsid w:val="00390DE3"/>
    <w:rsid w:val="0039102D"/>
    <w:rsid w:val="003910F2"/>
    <w:rsid w:val="003912D2"/>
    <w:rsid w:val="003912E1"/>
    <w:rsid w:val="0039159C"/>
    <w:rsid w:val="00391600"/>
    <w:rsid w:val="00391833"/>
    <w:rsid w:val="0039183C"/>
    <w:rsid w:val="00391F59"/>
    <w:rsid w:val="00391FEE"/>
    <w:rsid w:val="003920E5"/>
    <w:rsid w:val="0039242C"/>
    <w:rsid w:val="00392585"/>
    <w:rsid w:val="003925A6"/>
    <w:rsid w:val="00392858"/>
    <w:rsid w:val="00392AD4"/>
    <w:rsid w:val="00392DD9"/>
    <w:rsid w:val="00392DF7"/>
    <w:rsid w:val="003930DB"/>
    <w:rsid w:val="00393188"/>
    <w:rsid w:val="00393263"/>
    <w:rsid w:val="00393300"/>
    <w:rsid w:val="003933B7"/>
    <w:rsid w:val="003933BC"/>
    <w:rsid w:val="00393C90"/>
    <w:rsid w:val="00393D8A"/>
    <w:rsid w:val="00393EC9"/>
    <w:rsid w:val="00394305"/>
    <w:rsid w:val="00394370"/>
    <w:rsid w:val="00394491"/>
    <w:rsid w:val="003944E2"/>
    <w:rsid w:val="00394689"/>
    <w:rsid w:val="003948BD"/>
    <w:rsid w:val="00394C44"/>
    <w:rsid w:val="00394CF7"/>
    <w:rsid w:val="00394EA7"/>
    <w:rsid w:val="003951B4"/>
    <w:rsid w:val="00395613"/>
    <w:rsid w:val="00395673"/>
    <w:rsid w:val="003956AF"/>
    <w:rsid w:val="0039570C"/>
    <w:rsid w:val="003959E8"/>
    <w:rsid w:val="00395B3E"/>
    <w:rsid w:val="00395C6D"/>
    <w:rsid w:val="00395D5A"/>
    <w:rsid w:val="00395D67"/>
    <w:rsid w:val="00395E27"/>
    <w:rsid w:val="00395F20"/>
    <w:rsid w:val="00395F4F"/>
    <w:rsid w:val="0039652D"/>
    <w:rsid w:val="003968C0"/>
    <w:rsid w:val="00396A40"/>
    <w:rsid w:val="00396B82"/>
    <w:rsid w:val="00396BEB"/>
    <w:rsid w:val="00396C7B"/>
    <w:rsid w:val="00396CE8"/>
    <w:rsid w:val="00396D0E"/>
    <w:rsid w:val="00396F29"/>
    <w:rsid w:val="00396F9E"/>
    <w:rsid w:val="0039700D"/>
    <w:rsid w:val="0039762A"/>
    <w:rsid w:val="003976A6"/>
    <w:rsid w:val="003977E9"/>
    <w:rsid w:val="00397A04"/>
    <w:rsid w:val="00397C3E"/>
    <w:rsid w:val="003A00BA"/>
    <w:rsid w:val="003A01F4"/>
    <w:rsid w:val="003A026A"/>
    <w:rsid w:val="003A04DA"/>
    <w:rsid w:val="003A0660"/>
    <w:rsid w:val="003A09DD"/>
    <w:rsid w:val="003A0A11"/>
    <w:rsid w:val="003A0D81"/>
    <w:rsid w:val="003A0DDA"/>
    <w:rsid w:val="003A0FE0"/>
    <w:rsid w:val="003A12BF"/>
    <w:rsid w:val="003A1659"/>
    <w:rsid w:val="003A1712"/>
    <w:rsid w:val="003A190B"/>
    <w:rsid w:val="003A1CEB"/>
    <w:rsid w:val="003A1F87"/>
    <w:rsid w:val="003A1FD8"/>
    <w:rsid w:val="003A2089"/>
    <w:rsid w:val="003A22F3"/>
    <w:rsid w:val="003A2492"/>
    <w:rsid w:val="003A28F7"/>
    <w:rsid w:val="003A2C04"/>
    <w:rsid w:val="003A2E8A"/>
    <w:rsid w:val="003A32BA"/>
    <w:rsid w:val="003A337C"/>
    <w:rsid w:val="003A33C6"/>
    <w:rsid w:val="003A3820"/>
    <w:rsid w:val="003A38DB"/>
    <w:rsid w:val="003A3C87"/>
    <w:rsid w:val="003A3CDC"/>
    <w:rsid w:val="003A3E68"/>
    <w:rsid w:val="003A3FDB"/>
    <w:rsid w:val="003A418C"/>
    <w:rsid w:val="003A46F8"/>
    <w:rsid w:val="003A482D"/>
    <w:rsid w:val="003A48AE"/>
    <w:rsid w:val="003A49FD"/>
    <w:rsid w:val="003A4C82"/>
    <w:rsid w:val="003A4E02"/>
    <w:rsid w:val="003A4F1E"/>
    <w:rsid w:val="003A539C"/>
    <w:rsid w:val="003A5720"/>
    <w:rsid w:val="003A5A27"/>
    <w:rsid w:val="003A5CDD"/>
    <w:rsid w:val="003A5DAB"/>
    <w:rsid w:val="003A5E2E"/>
    <w:rsid w:val="003A5E4E"/>
    <w:rsid w:val="003A5EA7"/>
    <w:rsid w:val="003A62B9"/>
    <w:rsid w:val="003A63E8"/>
    <w:rsid w:val="003A643F"/>
    <w:rsid w:val="003A6527"/>
    <w:rsid w:val="003A6586"/>
    <w:rsid w:val="003A65DA"/>
    <w:rsid w:val="003A67F0"/>
    <w:rsid w:val="003A6865"/>
    <w:rsid w:val="003A68A7"/>
    <w:rsid w:val="003A6C9E"/>
    <w:rsid w:val="003A6D18"/>
    <w:rsid w:val="003A6E38"/>
    <w:rsid w:val="003A6FE6"/>
    <w:rsid w:val="003A7078"/>
    <w:rsid w:val="003A7099"/>
    <w:rsid w:val="003A71E7"/>
    <w:rsid w:val="003A7323"/>
    <w:rsid w:val="003A732E"/>
    <w:rsid w:val="003A751E"/>
    <w:rsid w:val="003A77A0"/>
    <w:rsid w:val="003A794A"/>
    <w:rsid w:val="003A7C7F"/>
    <w:rsid w:val="003A7CD7"/>
    <w:rsid w:val="003A7CF2"/>
    <w:rsid w:val="003A7EA2"/>
    <w:rsid w:val="003A7FDC"/>
    <w:rsid w:val="003B00A9"/>
    <w:rsid w:val="003B01A5"/>
    <w:rsid w:val="003B02A3"/>
    <w:rsid w:val="003B0314"/>
    <w:rsid w:val="003B056C"/>
    <w:rsid w:val="003B0AC8"/>
    <w:rsid w:val="003B1189"/>
    <w:rsid w:val="003B12FC"/>
    <w:rsid w:val="003B14D5"/>
    <w:rsid w:val="003B156D"/>
    <w:rsid w:val="003B1C1B"/>
    <w:rsid w:val="003B1C7A"/>
    <w:rsid w:val="003B25CA"/>
    <w:rsid w:val="003B2792"/>
    <w:rsid w:val="003B283A"/>
    <w:rsid w:val="003B2C59"/>
    <w:rsid w:val="003B2CE1"/>
    <w:rsid w:val="003B2DF9"/>
    <w:rsid w:val="003B2E2E"/>
    <w:rsid w:val="003B2F28"/>
    <w:rsid w:val="003B30ED"/>
    <w:rsid w:val="003B3421"/>
    <w:rsid w:val="003B3531"/>
    <w:rsid w:val="003B35C8"/>
    <w:rsid w:val="003B360B"/>
    <w:rsid w:val="003B38AB"/>
    <w:rsid w:val="003B3C25"/>
    <w:rsid w:val="003B3D1B"/>
    <w:rsid w:val="003B3DCA"/>
    <w:rsid w:val="003B3F67"/>
    <w:rsid w:val="003B413A"/>
    <w:rsid w:val="003B418D"/>
    <w:rsid w:val="003B45B5"/>
    <w:rsid w:val="003B4680"/>
    <w:rsid w:val="003B46B4"/>
    <w:rsid w:val="003B499E"/>
    <w:rsid w:val="003B4BA9"/>
    <w:rsid w:val="003B4C62"/>
    <w:rsid w:val="003B4C74"/>
    <w:rsid w:val="003B4D9D"/>
    <w:rsid w:val="003B4FD8"/>
    <w:rsid w:val="003B526D"/>
    <w:rsid w:val="003B527A"/>
    <w:rsid w:val="003B55A5"/>
    <w:rsid w:val="003B562B"/>
    <w:rsid w:val="003B57AB"/>
    <w:rsid w:val="003B589F"/>
    <w:rsid w:val="003B613D"/>
    <w:rsid w:val="003B6213"/>
    <w:rsid w:val="003B63EF"/>
    <w:rsid w:val="003B6473"/>
    <w:rsid w:val="003B67F8"/>
    <w:rsid w:val="003B6A17"/>
    <w:rsid w:val="003B7041"/>
    <w:rsid w:val="003B7299"/>
    <w:rsid w:val="003B72D2"/>
    <w:rsid w:val="003B763F"/>
    <w:rsid w:val="003B7CA1"/>
    <w:rsid w:val="003B7E38"/>
    <w:rsid w:val="003B7ED3"/>
    <w:rsid w:val="003C02A5"/>
    <w:rsid w:val="003C044F"/>
    <w:rsid w:val="003C06F7"/>
    <w:rsid w:val="003C185A"/>
    <w:rsid w:val="003C1B00"/>
    <w:rsid w:val="003C1B99"/>
    <w:rsid w:val="003C1C77"/>
    <w:rsid w:val="003C21EC"/>
    <w:rsid w:val="003C247C"/>
    <w:rsid w:val="003C2679"/>
    <w:rsid w:val="003C26D1"/>
    <w:rsid w:val="003C282D"/>
    <w:rsid w:val="003C2AFD"/>
    <w:rsid w:val="003C2D50"/>
    <w:rsid w:val="003C2DAA"/>
    <w:rsid w:val="003C2DFD"/>
    <w:rsid w:val="003C322C"/>
    <w:rsid w:val="003C3275"/>
    <w:rsid w:val="003C33A6"/>
    <w:rsid w:val="003C33EE"/>
    <w:rsid w:val="003C3759"/>
    <w:rsid w:val="003C3776"/>
    <w:rsid w:val="003C382C"/>
    <w:rsid w:val="003C3842"/>
    <w:rsid w:val="003C3868"/>
    <w:rsid w:val="003C3A51"/>
    <w:rsid w:val="003C3BA5"/>
    <w:rsid w:val="003C3CC3"/>
    <w:rsid w:val="003C3D8A"/>
    <w:rsid w:val="003C3EDA"/>
    <w:rsid w:val="003C3EFA"/>
    <w:rsid w:val="003C40EF"/>
    <w:rsid w:val="003C4342"/>
    <w:rsid w:val="003C43AC"/>
    <w:rsid w:val="003C4538"/>
    <w:rsid w:val="003C4593"/>
    <w:rsid w:val="003C462C"/>
    <w:rsid w:val="003C4973"/>
    <w:rsid w:val="003C4A6B"/>
    <w:rsid w:val="003C4C8D"/>
    <w:rsid w:val="003C4F7F"/>
    <w:rsid w:val="003C4FC3"/>
    <w:rsid w:val="003C552C"/>
    <w:rsid w:val="003C5646"/>
    <w:rsid w:val="003C571B"/>
    <w:rsid w:val="003C5A28"/>
    <w:rsid w:val="003C5D8D"/>
    <w:rsid w:val="003C5DCA"/>
    <w:rsid w:val="003C5E10"/>
    <w:rsid w:val="003C5F7E"/>
    <w:rsid w:val="003C6078"/>
    <w:rsid w:val="003C60BD"/>
    <w:rsid w:val="003C61DE"/>
    <w:rsid w:val="003C6356"/>
    <w:rsid w:val="003C6366"/>
    <w:rsid w:val="003C65E3"/>
    <w:rsid w:val="003C66ED"/>
    <w:rsid w:val="003C6738"/>
    <w:rsid w:val="003C6739"/>
    <w:rsid w:val="003C69A4"/>
    <w:rsid w:val="003C6B17"/>
    <w:rsid w:val="003C6D72"/>
    <w:rsid w:val="003C73DD"/>
    <w:rsid w:val="003C77A7"/>
    <w:rsid w:val="003C79C7"/>
    <w:rsid w:val="003C79E0"/>
    <w:rsid w:val="003D0099"/>
    <w:rsid w:val="003D024D"/>
    <w:rsid w:val="003D02DB"/>
    <w:rsid w:val="003D092B"/>
    <w:rsid w:val="003D0B8D"/>
    <w:rsid w:val="003D0EB7"/>
    <w:rsid w:val="003D0FE2"/>
    <w:rsid w:val="003D1242"/>
    <w:rsid w:val="003D18EE"/>
    <w:rsid w:val="003D1B28"/>
    <w:rsid w:val="003D1B37"/>
    <w:rsid w:val="003D1DE9"/>
    <w:rsid w:val="003D2295"/>
    <w:rsid w:val="003D246E"/>
    <w:rsid w:val="003D25EF"/>
    <w:rsid w:val="003D2CB3"/>
    <w:rsid w:val="003D3027"/>
    <w:rsid w:val="003D30E1"/>
    <w:rsid w:val="003D3243"/>
    <w:rsid w:val="003D3511"/>
    <w:rsid w:val="003D365F"/>
    <w:rsid w:val="003D3A69"/>
    <w:rsid w:val="003D3D65"/>
    <w:rsid w:val="003D4074"/>
    <w:rsid w:val="003D411C"/>
    <w:rsid w:val="003D438F"/>
    <w:rsid w:val="003D45AD"/>
    <w:rsid w:val="003D460E"/>
    <w:rsid w:val="003D464F"/>
    <w:rsid w:val="003D46B0"/>
    <w:rsid w:val="003D47EF"/>
    <w:rsid w:val="003D4867"/>
    <w:rsid w:val="003D49E0"/>
    <w:rsid w:val="003D4CAC"/>
    <w:rsid w:val="003D4CF1"/>
    <w:rsid w:val="003D504B"/>
    <w:rsid w:val="003D50D4"/>
    <w:rsid w:val="003D517A"/>
    <w:rsid w:val="003D51EC"/>
    <w:rsid w:val="003D5382"/>
    <w:rsid w:val="003D5553"/>
    <w:rsid w:val="003D5578"/>
    <w:rsid w:val="003D5906"/>
    <w:rsid w:val="003D5A20"/>
    <w:rsid w:val="003D5B9D"/>
    <w:rsid w:val="003D5F2E"/>
    <w:rsid w:val="003D5F32"/>
    <w:rsid w:val="003D6015"/>
    <w:rsid w:val="003D60EE"/>
    <w:rsid w:val="003D60FC"/>
    <w:rsid w:val="003D6512"/>
    <w:rsid w:val="003D66B6"/>
    <w:rsid w:val="003D6724"/>
    <w:rsid w:val="003D68A9"/>
    <w:rsid w:val="003D6D77"/>
    <w:rsid w:val="003D718D"/>
    <w:rsid w:val="003D71F0"/>
    <w:rsid w:val="003D73A5"/>
    <w:rsid w:val="003D74BB"/>
    <w:rsid w:val="003D7A13"/>
    <w:rsid w:val="003D7A1B"/>
    <w:rsid w:val="003D7C08"/>
    <w:rsid w:val="003D7E1D"/>
    <w:rsid w:val="003E0168"/>
    <w:rsid w:val="003E018B"/>
    <w:rsid w:val="003E023E"/>
    <w:rsid w:val="003E0436"/>
    <w:rsid w:val="003E0576"/>
    <w:rsid w:val="003E0611"/>
    <w:rsid w:val="003E086E"/>
    <w:rsid w:val="003E09FE"/>
    <w:rsid w:val="003E0B07"/>
    <w:rsid w:val="003E0CD2"/>
    <w:rsid w:val="003E0CFC"/>
    <w:rsid w:val="003E0FF6"/>
    <w:rsid w:val="003E11F5"/>
    <w:rsid w:val="003E1288"/>
    <w:rsid w:val="003E18CA"/>
    <w:rsid w:val="003E1960"/>
    <w:rsid w:val="003E1A5E"/>
    <w:rsid w:val="003E1ADF"/>
    <w:rsid w:val="003E1B42"/>
    <w:rsid w:val="003E1B8E"/>
    <w:rsid w:val="003E1D16"/>
    <w:rsid w:val="003E20CE"/>
    <w:rsid w:val="003E21BA"/>
    <w:rsid w:val="003E22CB"/>
    <w:rsid w:val="003E2392"/>
    <w:rsid w:val="003E2520"/>
    <w:rsid w:val="003E2A44"/>
    <w:rsid w:val="003E2B22"/>
    <w:rsid w:val="003E303F"/>
    <w:rsid w:val="003E30DA"/>
    <w:rsid w:val="003E316A"/>
    <w:rsid w:val="003E333B"/>
    <w:rsid w:val="003E3765"/>
    <w:rsid w:val="003E3A15"/>
    <w:rsid w:val="003E3D25"/>
    <w:rsid w:val="003E3FAC"/>
    <w:rsid w:val="003E406A"/>
    <w:rsid w:val="003E414E"/>
    <w:rsid w:val="003E455E"/>
    <w:rsid w:val="003E4577"/>
    <w:rsid w:val="003E4735"/>
    <w:rsid w:val="003E4765"/>
    <w:rsid w:val="003E489B"/>
    <w:rsid w:val="003E4A73"/>
    <w:rsid w:val="003E4EF3"/>
    <w:rsid w:val="003E4F30"/>
    <w:rsid w:val="003E51E5"/>
    <w:rsid w:val="003E54AA"/>
    <w:rsid w:val="003E5613"/>
    <w:rsid w:val="003E5627"/>
    <w:rsid w:val="003E5C1A"/>
    <w:rsid w:val="003E5E16"/>
    <w:rsid w:val="003E5E19"/>
    <w:rsid w:val="003E5E71"/>
    <w:rsid w:val="003E6364"/>
    <w:rsid w:val="003E6484"/>
    <w:rsid w:val="003E6616"/>
    <w:rsid w:val="003E677D"/>
    <w:rsid w:val="003E698C"/>
    <w:rsid w:val="003E6ABB"/>
    <w:rsid w:val="003E6E20"/>
    <w:rsid w:val="003E6E83"/>
    <w:rsid w:val="003E6E93"/>
    <w:rsid w:val="003E71CE"/>
    <w:rsid w:val="003E75C4"/>
    <w:rsid w:val="003E79D8"/>
    <w:rsid w:val="003E7B4E"/>
    <w:rsid w:val="003E7E48"/>
    <w:rsid w:val="003E7FB7"/>
    <w:rsid w:val="003F003D"/>
    <w:rsid w:val="003F009A"/>
    <w:rsid w:val="003F0130"/>
    <w:rsid w:val="003F0145"/>
    <w:rsid w:val="003F0150"/>
    <w:rsid w:val="003F02B4"/>
    <w:rsid w:val="003F080D"/>
    <w:rsid w:val="003F086D"/>
    <w:rsid w:val="003F09E7"/>
    <w:rsid w:val="003F0B4C"/>
    <w:rsid w:val="003F0E34"/>
    <w:rsid w:val="003F11C1"/>
    <w:rsid w:val="003F12D7"/>
    <w:rsid w:val="003F1423"/>
    <w:rsid w:val="003F1449"/>
    <w:rsid w:val="003F14EA"/>
    <w:rsid w:val="003F16B7"/>
    <w:rsid w:val="003F19A2"/>
    <w:rsid w:val="003F1A64"/>
    <w:rsid w:val="003F1C62"/>
    <w:rsid w:val="003F1CB5"/>
    <w:rsid w:val="003F1F45"/>
    <w:rsid w:val="003F20F6"/>
    <w:rsid w:val="003F23CE"/>
    <w:rsid w:val="003F24F3"/>
    <w:rsid w:val="003F2548"/>
    <w:rsid w:val="003F2582"/>
    <w:rsid w:val="003F2713"/>
    <w:rsid w:val="003F2938"/>
    <w:rsid w:val="003F2949"/>
    <w:rsid w:val="003F29F1"/>
    <w:rsid w:val="003F2C72"/>
    <w:rsid w:val="003F2CC4"/>
    <w:rsid w:val="003F2CFE"/>
    <w:rsid w:val="003F2D04"/>
    <w:rsid w:val="003F2EAC"/>
    <w:rsid w:val="003F32B0"/>
    <w:rsid w:val="003F35AF"/>
    <w:rsid w:val="003F3663"/>
    <w:rsid w:val="003F36C4"/>
    <w:rsid w:val="003F37EF"/>
    <w:rsid w:val="003F3BCC"/>
    <w:rsid w:val="003F3D85"/>
    <w:rsid w:val="003F3F8E"/>
    <w:rsid w:val="003F3FA8"/>
    <w:rsid w:val="003F419B"/>
    <w:rsid w:val="003F4229"/>
    <w:rsid w:val="003F4247"/>
    <w:rsid w:val="003F441B"/>
    <w:rsid w:val="003F4794"/>
    <w:rsid w:val="003F47C6"/>
    <w:rsid w:val="003F48F0"/>
    <w:rsid w:val="003F4B1C"/>
    <w:rsid w:val="003F4DD7"/>
    <w:rsid w:val="003F52AA"/>
    <w:rsid w:val="003F53F7"/>
    <w:rsid w:val="003F5441"/>
    <w:rsid w:val="003F5AF6"/>
    <w:rsid w:val="003F6033"/>
    <w:rsid w:val="003F630A"/>
    <w:rsid w:val="003F65C2"/>
    <w:rsid w:val="003F6907"/>
    <w:rsid w:val="003F6A44"/>
    <w:rsid w:val="003F6F74"/>
    <w:rsid w:val="003F7101"/>
    <w:rsid w:val="003F714D"/>
    <w:rsid w:val="003F719F"/>
    <w:rsid w:val="003F71FB"/>
    <w:rsid w:val="003F730D"/>
    <w:rsid w:val="003F747B"/>
    <w:rsid w:val="003F760B"/>
    <w:rsid w:val="003F7620"/>
    <w:rsid w:val="003F768A"/>
    <w:rsid w:val="003F787C"/>
    <w:rsid w:val="003F7AB6"/>
    <w:rsid w:val="00400160"/>
    <w:rsid w:val="0040034E"/>
    <w:rsid w:val="00400741"/>
    <w:rsid w:val="00400B72"/>
    <w:rsid w:val="00400EC4"/>
    <w:rsid w:val="00401230"/>
    <w:rsid w:val="004013D5"/>
    <w:rsid w:val="00401490"/>
    <w:rsid w:val="0040198F"/>
    <w:rsid w:val="00401B73"/>
    <w:rsid w:val="00401BA0"/>
    <w:rsid w:val="00402034"/>
    <w:rsid w:val="00402158"/>
    <w:rsid w:val="00402324"/>
    <w:rsid w:val="00402329"/>
    <w:rsid w:val="0040238B"/>
    <w:rsid w:val="00402445"/>
    <w:rsid w:val="0040282B"/>
    <w:rsid w:val="004030E5"/>
    <w:rsid w:val="0040329E"/>
    <w:rsid w:val="00403ACC"/>
    <w:rsid w:val="00403BD0"/>
    <w:rsid w:val="00403D37"/>
    <w:rsid w:val="00404331"/>
    <w:rsid w:val="00404573"/>
    <w:rsid w:val="004046A0"/>
    <w:rsid w:val="00404D08"/>
    <w:rsid w:val="00404EBD"/>
    <w:rsid w:val="00404F88"/>
    <w:rsid w:val="00404F8B"/>
    <w:rsid w:val="0040501C"/>
    <w:rsid w:val="00405068"/>
    <w:rsid w:val="0040532E"/>
    <w:rsid w:val="00405A6E"/>
    <w:rsid w:val="00405D83"/>
    <w:rsid w:val="00405E1F"/>
    <w:rsid w:val="00405F8A"/>
    <w:rsid w:val="00406118"/>
    <w:rsid w:val="004061CB"/>
    <w:rsid w:val="0040635F"/>
    <w:rsid w:val="004063D6"/>
    <w:rsid w:val="0040649D"/>
    <w:rsid w:val="004065CA"/>
    <w:rsid w:val="00406A99"/>
    <w:rsid w:val="00406AA2"/>
    <w:rsid w:val="00406BE1"/>
    <w:rsid w:val="00406C2C"/>
    <w:rsid w:val="00406CF5"/>
    <w:rsid w:val="0040704F"/>
    <w:rsid w:val="00407099"/>
    <w:rsid w:val="004071D4"/>
    <w:rsid w:val="00407252"/>
    <w:rsid w:val="00407439"/>
    <w:rsid w:val="00407443"/>
    <w:rsid w:val="004077C3"/>
    <w:rsid w:val="004078DE"/>
    <w:rsid w:val="004078F9"/>
    <w:rsid w:val="00407942"/>
    <w:rsid w:val="00407A53"/>
    <w:rsid w:val="004103EC"/>
    <w:rsid w:val="00410699"/>
    <w:rsid w:val="004107F1"/>
    <w:rsid w:val="004108B8"/>
    <w:rsid w:val="00410AB1"/>
    <w:rsid w:val="00410B82"/>
    <w:rsid w:val="00410BB7"/>
    <w:rsid w:val="00410C75"/>
    <w:rsid w:val="00410D7E"/>
    <w:rsid w:val="00410DF1"/>
    <w:rsid w:val="004111CE"/>
    <w:rsid w:val="004112E1"/>
    <w:rsid w:val="0041172E"/>
    <w:rsid w:val="00411D98"/>
    <w:rsid w:val="00411F9C"/>
    <w:rsid w:val="00412129"/>
    <w:rsid w:val="00412175"/>
    <w:rsid w:val="004121F5"/>
    <w:rsid w:val="00412334"/>
    <w:rsid w:val="00412391"/>
    <w:rsid w:val="0041271F"/>
    <w:rsid w:val="00412D7D"/>
    <w:rsid w:val="00412D87"/>
    <w:rsid w:val="00412FAD"/>
    <w:rsid w:val="0041303C"/>
    <w:rsid w:val="0041336A"/>
    <w:rsid w:val="00413463"/>
    <w:rsid w:val="00413A4D"/>
    <w:rsid w:val="00413AEE"/>
    <w:rsid w:val="00413D03"/>
    <w:rsid w:val="00413D0B"/>
    <w:rsid w:val="00413DE6"/>
    <w:rsid w:val="00413E2F"/>
    <w:rsid w:val="00413EDF"/>
    <w:rsid w:val="00413F86"/>
    <w:rsid w:val="0041412A"/>
    <w:rsid w:val="00414163"/>
    <w:rsid w:val="0041432E"/>
    <w:rsid w:val="00414483"/>
    <w:rsid w:val="00414564"/>
    <w:rsid w:val="004145E7"/>
    <w:rsid w:val="00414646"/>
    <w:rsid w:val="004146DF"/>
    <w:rsid w:val="004149BB"/>
    <w:rsid w:val="00414A3B"/>
    <w:rsid w:val="00414BAF"/>
    <w:rsid w:val="00414DC5"/>
    <w:rsid w:val="00414E3E"/>
    <w:rsid w:val="004152F8"/>
    <w:rsid w:val="0041543E"/>
    <w:rsid w:val="00415564"/>
    <w:rsid w:val="004155DC"/>
    <w:rsid w:val="00415646"/>
    <w:rsid w:val="0041573F"/>
    <w:rsid w:val="00415768"/>
    <w:rsid w:val="00415905"/>
    <w:rsid w:val="004159AA"/>
    <w:rsid w:val="00415A7A"/>
    <w:rsid w:val="00415AA7"/>
    <w:rsid w:val="00415B00"/>
    <w:rsid w:val="00415CF5"/>
    <w:rsid w:val="00415D04"/>
    <w:rsid w:val="00415D6D"/>
    <w:rsid w:val="00416244"/>
    <w:rsid w:val="004163A7"/>
    <w:rsid w:val="00416426"/>
    <w:rsid w:val="00416500"/>
    <w:rsid w:val="004167EB"/>
    <w:rsid w:val="00416877"/>
    <w:rsid w:val="004168FD"/>
    <w:rsid w:val="004169CC"/>
    <w:rsid w:val="00416ACA"/>
    <w:rsid w:val="00416B61"/>
    <w:rsid w:val="00416E8C"/>
    <w:rsid w:val="00417289"/>
    <w:rsid w:val="004172C3"/>
    <w:rsid w:val="00417318"/>
    <w:rsid w:val="004174A5"/>
    <w:rsid w:val="004175B0"/>
    <w:rsid w:val="00417A4D"/>
    <w:rsid w:val="004201C9"/>
    <w:rsid w:val="0042032D"/>
    <w:rsid w:val="0042049C"/>
    <w:rsid w:val="00420778"/>
    <w:rsid w:val="004209A1"/>
    <w:rsid w:val="00420ADE"/>
    <w:rsid w:val="00420D75"/>
    <w:rsid w:val="00420F9A"/>
    <w:rsid w:val="00420FF2"/>
    <w:rsid w:val="00421135"/>
    <w:rsid w:val="0042116F"/>
    <w:rsid w:val="004212CD"/>
    <w:rsid w:val="004212D2"/>
    <w:rsid w:val="004214C6"/>
    <w:rsid w:val="00421836"/>
    <w:rsid w:val="00421937"/>
    <w:rsid w:val="00421AA1"/>
    <w:rsid w:val="00422217"/>
    <w:rsid w:val="0042238D"/>
    <w:rsid w:val="00422519"/>
    <w:rsid w:val="0042254A"/>
    <w:rsid w:val="004225FA"/>
    <w:rsid w:val="00422990"/>
    <w:rsid w:val="00422B5D"/>
    <w:rsid w:val="00422BC5"/>
    <w:rsid w:val="00422C80"/>
    <w:rsid w:val="00422DF0"/>
    <w:rsid w:val="00423019"/>
    <w:rsid w:val="004230FB"/>
    <w:rsid w:val="004231DD"/>
    <w:rsid w:val="0042329F"/>
    <w:rsid w:val="004235AB"/>
    <w:rsid w:val="004235D0"/>
    <w:rsid w:val="00423694"/>
    <w:rsid w:val="00423743"/>
    <w:rsid w:val="0042396A"/>
    <w:rsid w:val="004239BC"/>
    <w:rsid w:val="00423AB6"/>
    <w:rsid w:val="00423BA3"/>
    <w:rsid w:val="00423F3C"/>
    <w:rsid w:val="00423F73"/>
    <w:rsid w:val="0042404F"/>
    <w:rsid w:val="004240C2"/>
    <w:rsid w:val="00424197"/>
    <w:rsid w:val="004243FB"/>
    <w:rsid w:val="00424466"/>
    <w:rsid w:val="00424958"/>
    <w:rsid w:val="00424998"/>
    <w:rsid w:val="00424A02"/>
    <w:rsid w:val="00424B2F"/>
    <w:rsid w:val="00424B9F"/>
    <w:rsid w:val="00425076"/>
    <w:rsid w:val="004250C6"/>
    <w:rsid w:val="004251FD"/>
    <w:rsid w:val="0042528A"/>
    <w:rsid w:val="004252B8"/>
    <w:rsid w:val="0042538C"/>
    <w:rsid w:val="00425AE1"/>
    <w:rsid w:val="00425C21"/>
    <w:rsid w:val="00425D42"/>
    <w:rsid w:val="00425FD4"/>
    <w:rsid w:val="00425FDE"/>
    <w:rsid w:val="00426058"/>
    <w:rsid w:val="00426312"/>
    <w:rsid w:val="00426341"/>
    <w:rsid w:val="0042678E"/>
    <w:rsid w:val="004268E0"/>
    <w:rsid w:val="00426952"/>
    <w:rsid w:val="00426C91"/>
    <w:rsid w:val="00426EBF"/>
    <w:rsid w:val="00426FAD"/>
    <w:rsid w:val="00427017"/>
    <w:rsid w:val="004271E5"/>
    <w:rsid w:val="004274C3"/>
    <w:rsid w:val="00427546"/>
    <w:rsid w:val="00427ED7"/>
    <w:rsid w:val="00427F00"/>
    <w:rsid w:val="004303A1"/>
    <w:rsid w:val="00430423"/>
    <w:rsid w:val="00430513"/>
    <w:rsid w:val="00430864"/>
    <w:rsid w:val="00430869"/>
    <w:rsid w:val="00430D2F"/>
    <w:rsid w:val="00431195"/>
    <w:rsid w:val="004311C5"/>
    <w:rsid w:val="00431288"/>
    <w:rsid w:val="0043165E"/>
    <w:rsid w:val="004316DF"/>
    <w:rsid w:val="0043171A"/>
    <w:rsid w:val="0043196A"/>
    <w:rsid w:val="00431A3C"/>
    <w:rsid w:val="00431C20"/>
    <w:rsid w:val="00431C23"/>
    <w:rsid w:val="00431CC2"/>
    <w:rsid w:val="00431D86"/>
    <w:rsid w:val="00431FA9"/>
    <w:rsid w:val="00432142"/>
    <w:rsid w:val="0043222D"/>
    <w:rsid w:val="004323B8"/>
    <w:rsid w:val="004323F2"/>
    <w:rsid w:val="00432487"/>
    <w:rsid w:val="0043251F"/>
    <w:rsid w:val="00432651"/>
    <w:rsid w:val="004326EC"/>
    <w:rsid w:val="00432765"/>
    <w:rsid w:val="00432823"/>
    <w:rsid w:val="004329E0"/>
    <w:rsid w:val="00432A3F"/>
    <w:rsid w:val="00432E9A"/>
    <w:rsid w:val="00432FA4"/>
    <w:rsid w:val="004330B2"/>
    <w:rsid w:val="004331B8"/>
    <w:rsid w:val="00433266"/>
    <w:rsid w:val="0043335A"/>
    <w:rsid w:val="0043343A"/>
    <w:rsid w:val="004335DE"/>
    <w:rsid w:val="0043362F"/>
    <w:rsid w:val="004337A1"/>
    <w:rsid w:val="0043384D"/>
    <w:rsid w:val="00433BD1"/>
    <w:rsid w:val="00433D45"/>
    <w:rsid w:val="00433F79"/>
    <w:rsid w:val="00434080"/>
    <w:rsid w:val="0043412E"/>
    <w:rsid w:val="004342C4"/>
    <w:rsid w:val="004343E1"/>
    <w:rsid w:val="004345C4"/>
    <w:rsid w:val="00434803"/>
    <w:rsid w:val="00434A65"/>
    <w:rsid w:val="00434A7A"/>
    <w:rsid w:val="00434AEB"/>
    <w:rsid w:val="00434EAC"/>
    <w:rsid w:val="00434F4D"/>
    <w:rsid w:val="00434F61"/>
    <w:rsid w:val="00434F6E"/>
    <w:rsid w:val="00435055"/>
    <w:rsid w:val="0043507A"/>
    <w:rsid w:val="0043522C"/>
    <w:rsid w:val="004353DA"/>
    <w:rsid w:val="0043540F"/>
    <w:rsid w:val="0043566D"/>
    <w:rsid w:val="00435709"/>
    <w:rsid w:val="00435725"/>
    <w:rsid w:val="004359EE"/>
    <w:rsid w:val="00435A8F"/>
    <w:rsid w:val="00435B89"/>
    <w:rsid w:val="00435BD0"/>
    <w:rsid w:val="00435EC4"/>
    <w:rsid w:val="00435F1D"/>
    <w:rsid w:val="00436114"/>
    <w:rsid w:val="004362DA"/>
    <w:rsid w:val="00436405"/>
    <w:rsid w:val="00436D52"/>
    <w:rsid w:val="00436D75"/>
    <w:rsid w:val="00436E73"/>
    <w:rsid w:val="00436F90"/>
    <w:rsid w:val="00437439"/>
    <w:rsid w:val="0043778D"/>
    <w:rsid w:val="00440444"/>
    <w:rsid w:val="00440447"/>
    <w:rsid w:val="00440655"/>
    <w:rsid w:val="0044079A"/>
    <w:rsid w:val="004408F7"/>
    <w:rsid w:val="0044097E"/>
    <w:rsid w:val="004409DD"/>
    <w:rsid w:val="00440A26"/>
    <w:rsid w:val="00440A2C"/>
    <w:rsid w:val="00440CAC"/>
    <w:rsid w:val="00440E93"/>
    <w:rsid w:val="004410A7"/>
    <w:rsid w:val="004410DC"/>
    <w:rsid w:val="0044119A"/>
    <w:rsid w:val="00441795"/>
    <w:rsid w:val="0044182F"/>
    <w:rsid w:val="00441C12"/>
    <w:rsid w:val="00441F6C"/>
    <w:rsid w:val="00442158"/>
    <w:rsid w:val="004425DC"/>
    <w:rsid w:val="00442A18"/>
    <w:rsid w:val="00442E0A"/>
    <w:rsid w:val="00442F28"/>
    <w:rsid w:val="00442F33"/>
    <w:rsid w:val="00442FB5"/>
    <w:rsid w:val="00442FBC"/>
    <w:rsid w:val="00442FFC"/>
    <w:rsid w:val="0044314A"/>
    <w:rsid w:val="0044316C"/>
    <w:rsid w:val="0044333B"/>
    <w:rsid w:val="004433E0"/>
    <w:rsid w:val="00443458"/>
    <w:rsid w:val="00443940"/>
    <w:rsid w:val="00443AE0"/>
    <w:rsid w:val="00443C80"/>
    <w:rsid w:val="00443CA7"/>
    <w:rsid w:val="00443E07"/>
    <w:rsid w:val="00443ED6"/>
    <w:rsid w:val="00444034"/>
    <w:rsid w:val="00444243"/>
    <w:rsid w:val="004445B9"/>
    <w:rsid w:val="00444690"/>
    <w:rsid w:val="0044484F"/>
    <w:rsid w:val="00444862"/>
    <w:rsid w:val="00444920"/>
    <w:rsid w:val="0044517F"/>
    <w:rsid w:val="004451E0"/>
    <w:rsid w:val="00445626"/>
    <w:rsid w:val="004456CA"/>
    <w:rsid w:val="004457ED"/>
    <w:rsid w:val="00445B00"/>
    <w:rsid w:val="00445B13"/>
    <w:rsid w:val="00445F8D"/>
    <w:rsid w:val="00445F90"/>
    <w:rsid w:val="0044621A"/>
    <w:rsid w:val="00446310"/>
    <w:rsid w:val="00446478"/>
    <w:rsid w:val="0044653F"/>
    <w:rsid w:val="00446796"/>
    <w:rsid w:val="00446827"/>
    <w:rsid w:val="00446871"/>
    <w:rsid w:val="00446E5E"/>
    <w:rsid w:val="00446EEA"/>
    <w:rsid w:val="004473A2"/>
    <w:rsid w:val="00447676"/>
    <w:rsid w:val="004477A5"/>
    <w:rsid w:val="004479A8"/>
    <w:rsid w:val="00447E6B"/>
    <w:rsid w:val="00447F15"/>
    <w:rsid w:val="00450153"/>
    <w:rsid w:val="004501E6"/>
    <w:rsid w:val="0045023D"/>
    <w:rsid w:val="00450519"/>
    <w:rsid w:val="004506F1"/>
    <w:rsid w:val="004506F6"/>
    <w:rsid w:val="00450871"/>
    <w:rsid w:val="004508E4"/>
    <w:rsid w:val="00450999"/>
    <w:rsid w:val="004509F8"/>
    <w:rsid w:val="00450A1E"/>
    <w:rsid w:val="00450AF6"/>
    <w:rsid w:val="00450B16"/>
    <w:rsid w:val="00450B94"/>
    <w:rsid w:val="00450C4B"/>
    <w:rsid w:val="00450ECF"/>
    <w:rsid w:val="00451090"/>
    <w:rsid w:val="00451176"/>
    <w:rsid w:val="004511A1"/>
    <w:rsid w:val="00451476"/>
    <w:rsid w:val="00451673"/>
    <w:rsid w:val="00451722"/>
    <w:rsid w:val="00451762"/>
    <w:rsid w:val="004517DC"/>
    <w:rsid w:val="004519AC"/>
    <w:rsid w:val="00451AAC"/>
    <w:rsid w:val="00451C38"/>
    <w:rsid w:val="00451D0A"/>
    <w:rsid w:val="0045205E"/>
    <w:rsid w:val="0045232F"/>
    <w:rsid w:val="004524D0"/>
    <w:rsid w:val="004529CD"/>
    <w:rsid w:val="00452C4E"/>
    <w:rsid w:val="00452C59"/>
    <w:rsid w:val="00452D9A"/>
    <w:rsid w:val="00452EC5"/>
    <w:rsid w:val="00452F7F"/>
    <w:rsid w:val="00452FE7"/>
    <w:rsid w:val="00453179"/>
    <w:rsid w:val="00453206"/>
    <w:rsid w:val="004532FA"/>
    <w:rsid w:val="00453664"/>
    <w:rsid w:val="004536CE"/>
    <w:rsid w:val="00453A59"/>
    <w:rsid w:val="00453B69"/>
    <w:rsid w:val="00453FC5"/>
    <w:rsid w:val="00454140"/>
    <w:rsid w:val="004543A3"/>
    <w:rsid w:val="00454451"/>
    <w:rsid w:val="00454BB6"/>
    <w:rsid w:val="00454D95"/>
    <w:rsid w:val="00454E50"/>
    <w:rsid w:val="00455051"/>
    <w:rsid w:val="00455398"/>
    <w:rsid w:val="004554AD"/>
    <w:rsid w:val="004556E9"/>
    <w:rsid w:val="0045584A"/>
    <w:rsid w:val="004558F5"/>
    <w:rsid w:val="00455C2E"/>
    <w:rsid w:val="00455CF5"/>
    <w:rsid w:val="00455ED1"/>
    <w:rsid w:val="00456130"/>
    <w:rsid w:val="00456668"/>
    <w:rsid w:val="004566A3"/>
    <w:rsid w:val="004566B0"/>
    <w:rsid w:val="004569C1"/>
    <w:rsid w:val="00456CC7"/>
    <w:rsid w:val="00456EED"/>
    <w:rsid w:val="00457048"/>
    <w:rsid w:val="00457396"/>
    <w:rsid w:val="0045760A"/>
    <w:rsid w:val="004576AC"/>
    <w:rsid w:val="00457B41"/>
    <w:rsid w:val="00460162"/>
    <w:rsid w:val="004601DA"/>
    <w:rsid w:val="00460459"/>
    <w:rsid w:val="0046050A"/>
    <w:rsid w:val="00460693"/>
    <w:rsid w:val="0046074A"/>
    <w:rsid w:val="00460BB0"/>
    <w:rsid w:val="00461482"/>
    <w:rsid w:val="004614E5"/>
    <w:rsid w:val="00461B8F"/>
    <w:rsid w:val="00462151"/>
    <w:rsid w:val="00462215"/>
    <w:rsid w:val="00462265"/>
    <w:rsid w:val="004622C5"/>
    <w:rsid w:val="0046263B"/>
    <w:rsid w:val="00462651"/>
    <w:rsid w:val="004629D7"/>
    <w:rsid w:val="00462B1A"/>
    <w:rsid w:val="00462C4D"/>
    <w:rsid w:val="00462FB4"/>
    <w:rsid w:val="00462FE9"/>
    <w:rsid w:val="0046300B"/>
    <w:rsid w:val="00463010"/>
    <w:rsid w:val="0046326A"/>
    <w:rsid w:val="00463470"/>
    <w:rsid w:val="00463651"/>
    <w:rsid w:val="0046369E"/>
    <w:rsid w:val="004637C5"/>
    <w:rsid w:val="004639CB"/>
    <w:rsid w:val="00463A34"/>
    <w:rsid w:val="00463AAD"/>
    <w:rsid w:val="00463B73"/>
    <w:rsid w:val="00463CBA"/>
    <w:rsid w:val="00463E5F"/>
    <w:rsid w:val="00463EE0"/>
    <w:rsid w:val="00464037"/>
    <w:rsid w:val="004641B9"/>
    <w:rsid w:val="0046426A"/>
    <w:rsid w:val="004644D7"/>
    <w:rsid w:val="00464560"/>
    <w:rsid w:val="00464649"/>
    <w:rsid w:val="00464658"/>
    <w:rsid w:val="00464694"/>
    <w:rsid w:val="0046476D"/>
    <w:rsid w:val="004647B1"/>
    <w:rsid w:val="004649B5"/>
    <w:rsid w:val="00464C2F"/>
    <w:rsid w:val="00464E3B"/>
    <w:rsid w:val="0046509B"/>
    <w:rsid w:val="00465152"/>
    <w:rsid w:val="004654F6"/>
    <w:rsid w:val="0046560C"/>
    <w:rsid w:val="004659DB"/>
    <w:rsid w:val="004659EF"/>
    <w:rsid w:val="00465D53"/>
    <w:rsid w:val="00465D75"/>
    <w:rsid w:val="00465F2F"/>
    <w:rsid w:val="004661ED"/>
    <w:rsid w:val="0046621D"/>
    <w:rsid w:val="004667FD"/>
    <w:rsid w:val="00466C28"/>
    <w:rsid w:val="00466C2B"/>
    <w:rsid w:val="00466C90"/>
    <w:rsid w:val="00466F8D"/>
    <w:rsid w:val="004672F2"/>
    <w:rsid w:val="004675C4"/>
    <w:rsid w:val="004676AF"/>
    <w:rsid w:val="004676CD"/>
    <w:rsid w:val="0046784D"/>
    <w:rsid w:val="0046794A"/>
    <w:rsid w:val="00467B98"/>
    <w:rsid w:val="00467DC4"/>
    <w:rsid w:val="00470170"/>
    <w:rsid w:val="00470393"/>
    <w:rsid w:val="004703A6"/>
    <w:rsid w:val="004705B7"/>
    <w:rsid w:val="00470770"/>
    <w:rsid w:val="004707A7"/>
    <w:rsid w:val="00471031"/>
    <w:rsid w:val="004712C4"/>
    <w:rsid w:val="0047138C"/>
    <w:rsid w:val="004713ED"/>
    <w:rsid w:val="00471432"/>
    <w:rsid w:val="004715FC"/>
    <w:rsid w:val="0047163A"/>
    <w:rsid w:val="00471934"/>
    <w:rsid w:val="00471AAB"/>
    <w:rsid w:val="00471D20"/>
    <w:rsid w:val="00471D93"/>
    <w:rsid w:val="004721FF"/>
    <w:rsid w:val="004722D4"/>
    <w:rsid w:val="00472A5F"/>
    <w:rsid w:val="00472B34"/>
    <w:rsid w:val="00472C37"/>
    <w:rsid w:val="00472C3A"/>
    <w:rsid w:val="00472C56"/>
    <w:rsid w:val="0047304A"/>
    <w:rsid w:val="004730F8"/>
    <w:rsid w:val="00473107"/>
    <w:rsid w:val="0047345F"/>
    <w:rsid w:val="00473530"/>
    <w:rsid w:val="004737E0"/>
    <w:rsid w:val="004738B4"/>
    <w:rsid w:val="00473BCF"/>
    <w:rsid w:val="00473E48"/>
    <w:rsid w:val="00474040"/>
    <w:rsid w:val="004741BC"/>
    <w:rsid w:val="00474375"/>
    <w:rsid w:val="0047470D"/>
    <w:rsid w:val="00474A49"/>
    <w:rsid w:val="00474D2A"/>
    <w:rsid w:val="00474DEC"/>
    <w:rsid w:val="0047503D"/>
    <w:rsid w:val="004750E1"/>
    <w:rsid w:val="004750F1"/>
    <w:rsid w:val="00475335"/>
    <w:rsid w:val="00475411"/>
    <w:rsid w:val="00475448"/>
    <w:rsid w:val="00475521"/>
    <w:rsid w:val="0047572A"/>
    <w:rsid w:val="00475D7A"/>
    <w:rsid w:val="00476034"/>
    <w:rsid w:val="00476285"/>
    <w:rsid w:val="0047653B"/>
    <w:rsid w:val="00476586"/>
    <w:rsid w:val="004765D7"/>
    <w:rsid w:val="00476669"/>
    <w:rsid w:val="004766BD"/>
    <w:rsid w:val="0047675B"/>
    <w:rsid w:val="00476801"/>
    <w:rsid w:val="00476A4D"/>
    <w:rsid w:val="00476BC2"/>
    <w:rsid w:val="00476E69"/>
    <w:rsid w:val="00477605"/>
    <w:rsid w:val="00477AF2"/>
    <w:rsid w:val="00477BD2"/>
    <w:rsid w:val="00477CBF"/>
    <w:rsid w:val="00477D66"/>
    <w:rsid w:val="004803A7"/>
    <w:rsid w:val="00480464"/>
    <w:rsid w:val="0048054E"/>
    <w:rsid w:val="00480564"/>
    <w:rsid w:val="00480586"/>
    <w:rsid w:val="0048073F"/>
    <w:rsid w:val="00480B37"/>
    <w:rsid w:val="00480FB2"/>
    <w:rsid w:val="00481315"/>
    <w:rsid w:val="004814BD"/>
    <w:rsid w:val="00481605"/>
    <w:rsid w:val="0048174D"/>
    <w:rsid w:val="004818D2"/>
    <w:rsid w:val="00481987"/>
    <w:rsid w:val="00481CEA"/>
    <w:rsid w:val="00481D56"/>
    <w:rsid w:val="00481E51"/>
    <w:rsid w:val="004820F5"/>
    <w:rsid w:val="00482410"/>
    <w:rsid w:val="00482479"/>
    <w:rsid w:val="004824F4"/>
    <w:rsid w:val="004827AC"/>
    <w:rsid w:val="00482865"/>
    <w:rsid w:val="0048298B"/>
    <w:rsid w:val="00482A90"/>
    <w:rsid w:val="00482EAA"/>
    <w:rsid w:val="004831DA"/>
    <w:rsid w:val="004831E0"/>
    <w:rsid w:val="0048385B"/>
    <w:rsid w:val="00483B0C"/>
    <w:rsid w:val="00483D69"/>
    <w:rsid w:val="00483FE6"/>
    <w:rsid w:val="00484345"/>
    <w:rsid w:val="0048440A"/>
    <w:rsid w:val="0048474E"/>
    <w:rsid w:val="004847B5"/>
    <w:rsid w:val="00484A3E"/>
    <w:rsid w:val="00484ADA"/>
    <w:rsid w:val="00484CE9"/>
    <w:rsid w:val="00484CED"/>
    <w:rsid w:val="0048515F"/>
    <w:rsid w:val="00485283"/>
    <w:rsid w:val="004852B1"/>
    <w:rsid w:val="004852EB"/>
    <w:rsid w:val="00485359"/>
    <w:rsid w:val="00485459"/>
    <w:rsid w:val="004855BA"/>
    <w:rsid w:val="00485632"/>
    <w:rsid w:val="0048576D"/>
    <w:rsid w:val="004858AF"/>
    <w:rsid w:val="004858D2"/>
    <w:rsid w:val="00485946"/>
    <w:rsid w:val="00485A02"/>
    <w:rsid w:val="00485AEF"/>
    <w:rsid w:val="00485CB5"/>
    <w:rsid w:val="00485CD4"/>
    <w:rsid w:val="00485CFF"/>
    <w:rsid w:val="00485DD0"/>
    <w:rsid w:val="004861E9"/>
    <w:rsid w:val="00486524"/>
    <w:rsid w:val="00486677"/>
    <w:rsid w:val="00486679"/>
    <w:rsid w:val="0048699E"/>
    <w:rsid w:val="00486BBC"/>
    <w:rsid w:val="0048703B"/>
    <w:rsid w:val="00487159"/>
    <w:rsid w:val="00487569"/>
    <w:rsid w:val="00487B61"/>
    <w:rsid w:val="00487C97"/>
    <w:rsid w:val="00487E51"/>
    <w:rsid w:val="00487F7B"/>
    <w:rsid w:val="00487F95"/>
    <w:rsid w:val="00487FEA"/>
    <w:rsid w:val="00490015"/>
    <w:rsid w:val="0049015F"/>
    <w:rsid w:val="00490271"/>
    <w:rsid w:val="004903FC"/>
    <w:rsid w:val="00490548"/>
    <w:rsid w:val="00490604"/>
    <w:rsid w:val="00490996"/>
    <w:rsid w:val="004909C9"/>
    <w:rsid w:val="00490A8B"/>
    <w:rsid w:val="00490ACA"/>
    <w:rsid w:val="00490B99"/>
    <w:rsid w:val="00490BE0"/>
    <w:rsid w:val="00490F90"/>
    <w:rsid w:val="004911A8"/>
    <w:rsid w:val="00491295"/>
    <w:rsid w:val="00491323"/>
    <w:rsid w:val="0049138E"/>
    <w:rsid w:val="00491404"/>
    <w:rsid w:val="0049147F"/>
    <w:rsid w:val="0049157E"/>
    <w:rsid w:val="0049180A"/>
    <w:rsid w:val="0049186A"/>
    <w:rsid w:val="00491A9D"/>
    <w:rsid w:val="00491B85"/>
    <w:rsid w:val="00491B89"/>
    <w:rsid w:val="00491DF7"/>
    <w:rsid w:val="00491F17"/>
    <w:rsid w:val="00492028"/>
    <w:rsid w:val="004920BF"/>
    <w:rsid w:val="004920D8"/>
    <w:rsid w:val="0049215E"/>
    <w:rsid w:val="00492497"/>
    <w:rsid w:val="00492609"/>
    <w:rsid w:val="0049266F"/>
    <w:rsid w:val="00492822"/>
    <w:rsid w:val="00492B4D"/>
    <w:rsid w:val="00492BF4"/>
    <w:rsid w:val="00492CDE"/>
    <w:rsid w:val="00492DB9"/>
    <w:rsid w:val="00492E24"/>
    <w:rsid w:val="00492F52"/>
    <w:rsid w:val="00493028"/>
    <w:rsid w:val="00493064"/>
    <w:rsid w:val="004930E8"/>
    <w:rsid w:val="004932CC"/>
    <w:rsid w:val="00493478"/>
    <w:rsid w:val="00493485"/>
    <w:rsid w:val="00493884"/>
    <w:rsid w:val="00493E08"/>
    <w:rsid w:val="00493E7F"/>
    <w:rsid w:val="00493F3B"/>
    <w:rsid w:val="00493F88"/>
    <w:rsid w:val="00493FCF"/>
    <w:rsid w:val="004942BD"/>
    <w:rsid w:val="00494325"/>
    <w:rsid w:val="00494699"/>
    <w:rsid w:val="00494815"/>
    <w:rsid w:val="00494B84"/>
    <w:rsid w:val="00494E91"/>
    <w:rsid w:val="00495118"/>
    <w:rsid w:val="004951D0"/>
    <w:rsid w:val="00495234"/>
    <w:rsid w:val="00495271"/>
    <w:rsid w:val="0049531B"/>
    <w:rsid w:val="004957CE"/>
    <w:rsid w:val="004958C0"/>
    <w:rsid w:val="00495940"/>
    <w:rsid w:val="00495A51"/>
    <w:rsid w:val="00495EEE"/>
    <w:rsid w:val="00495FC9"/>
    <w:rsid w:val="00496044"/>
    <w:rsid w:val="00496198"/>
    <w:rsid w:val="00496264"/>
    <w:rsid w:val="004962AD"/>
    <w:rsid w:val="0049637C"/>
    <w:rsid w:val="00496859"/>
    <w:rsid w:val="00496BF6"/>
    <w:rsid w:val="0049721A"/>
    <w:rsid w:val="00497307"/>
    <w:rsid w:val="004973BA"/>
    <w:rsid w:val="00497788"/>
    <w:rsid w:val="004977ED"/>
    <w:rsid w:val="004978F6"/>
    <w:rsid w:val="00497913"/>
    <w:rsid w:val="0049799A"/>
    <w:rsid w:val="00497B67"/>
    <w:rsid w:val="00497BFC"/>
    <w:rsid w:val="00497CE3"/>
    <w:rsid w:val="00497F11"/>
    <w:rsid w:val="00497F73"/>
    <w:rsid w:val="004A0055"/>
    <w:rsid w:val="004A010D"/>
    <w:rsid w:val="004A038B"/>
    <w:rsid w:val="004A05B1"/>
    <w:rsid w:val="004A05DA"/>
    <w:rsid w:val="004A0AC4"/>
    <w:rsid w:val="004A0ADA"/>
    <w:rsid w:val="004A0B27"/>
    <w:rsid w:val="004A103E"/>
    <w:rsid w:val="004A116F"/>
    <w:rsid w:val="004A1374"/>
    <w:rsid w:val="004A14F9"/>
    <w:rsid w:val="004A1591"/>
    <w:rsid w:val="004A1616"/>
    <w:rsid w:val="004A1724"/>
    <w:rsid w:val="004A1BAD"/>
    <w:rsid w:val="004A2276"/>
    <w:rsid w:val="004A2284"/>
    <w:rsid w:val="004A2506"/>
    <w:rsid w:val="004A2591"/>
    <w:rsid w:val="004A273D"/>
    <w:rsid w:val="004A2B8F"/>
    <w:rsid w:val="004A2D26"/>
    <w:rsid w:val="004A2DE5"/>
    <w:rsid w:val="004A2ECB"/>
    <w:rsid w:val="004A305B"/>
    <w:rsid w:val="004A34AB"/>
    <w:rsid w:val="004A3509"/>
    <w:rsid w:val="004A35C8"/>
    <w:rsid w:val="004A3607"/>
    <w:rsid w:val="004A384E"/>
    <w:rsid w:val="004A3ED8"/>
    <w:rsid w:val="004A3F4A"/>
    <w:rsid w:val="004A42CA"/>
    <w:rsid w:val="004A4452"/>
    <w:rsid w:val="004A449B"/>
    <w:rsid w:val="004A44D6"/>
    <w:rsid w:val="004A48F4"/>
    <w:rsid w:val="004A4A7D"/>
    <w:rsid w:val="004A4DE9"/>
    <w:rsid w:val="004A50A0"/>
    <w:rsid w:val="004A50B5"/>
    <w:rsid w:val="004A51DC"/>
    <w:rsid w:val="004A543E"/>
    <w:rsid w:val="004A551D"/>
    <w:rsid w:val="004A5643"/>
    <w:rsid w:val="004A5ACA"/>
    <w:rsid w:val="004A5D8D"/>
    <w:rsid w:val="004A5DBE"/>
    <w:rsid w:val="004A608E"/>
    <w:rsid w:val="004A60BC"/>
    <w:rsid w:val="004A67D8"/>
    <w:rsid w:val="004A6C03"/>
    <w:rsid w:val="004A6F04"/>
    <w:rsid w:val="004A7101"/>
    <w:rsid w:val="004A72A1"/>
    <w:rsid w:val="004A73B7"/>
    <w:rsid w:val="004A73F1"/>
    <w:rsid w:val="004A747C"/>
    <w:rsid w:val="004A7484"/>
    <w:rsid w:val="004A749B"/>
    <w:rsid w:val="004A75EE"/>
    <w:rsid w:val="004A761A"/>
    <w:rsid w:val="004A779C"/>
    <w:rsid w:val="004A7823"/>
    <w:rsid w:val="004A782A"/>
    <w:rsid w:val="004A79B9"/>
    <w:rsid w:val="004A7A18"/>
    <w:rsid w:val="004A7BF3"/>
    <w:rsid w:val="004B0260"/>
    <w:rsid w:val="004B047B"/>
    <w:rsid w:val="004B0508"/>
    <w:rsid w:val="004B051A"/>
    <w:rsid w:val="004B07F3"/>
    <w:rsid w:val="004B0853"/>
    <w:rsid w:val="004B09AE"/>
    <w:rsid w:val="004B0F55"/>
    <w:rsid w:val="004B101C"/>
    <w:rsid w:val="004B104A"/>
    <w:rsid w:val="004B15D6"/>
    <w:rsid w:val="004B1698"/>
    <w:rsid w:val="004B16F9"/>
    <w:rsid w:val="004B1BA0"/>
    <w:rsid w:val="004B1CD9"/>
    <w:rsid w:val="004B1D40"/>
    <w:rsid w:val="004B1D43"/>
    <w:rsid w:val="004B1D7B"/>
    <w:rsid w:val="004B1E1A"/>
    <w:rsid w:val="004B2093"/>
    <w:rsid w:val="004B2253"/>
    <w:rsid w:val="004B2364"/>
    <w:rsid w:val="004B258F"/>
    <w:rsid w:val="004B269D"/>
    <w:rsid w:val="004B26F9"/>
    <w:rsid w:val="004B2869"/>
    <w:rsid w:val="004B2DC6"/>
    <w:rsid w:val="004B2DE7"/>
    <w:rsid w:val="004B2FA1"/>
    <w:rsid w:val="004B34A4"/>
    <w:rsid w:val="004B34A6"/>
    <w:rsid w:val="004B36D7"/>
    <w:rsid w:val="004B3799"/>
    <w:rsid w:val="004B4152"/>
    <w:rsid w:val="004B435C"/>
    <w:rsid w:val="004B4556"/>
    <w:rsid w:val="004B4772"/>
    <w:rsid w:val="004B4995"/>
    <w:rsid w:val="004B4FAD"/>
    <w:rsid w:val="004B5052"/>
    <w:rsid w:val="004B5114"/>
    <w:rsid w:val="004B527B"/>
    <w:rsid w:val="004B52DC"/>
    <w:rsid w:val="004B5306"/>
    <w:rsid w:val="004B5314"/>
    <w:rsid w:val="004B5859"/>
    <w:rsid w:val="004B59E8"/>
    <w:rsid w:val="004B5E28"/>
    <w:rsid w:val="004B6214"/>
    <w:rsid w:val="004B645C"/>
    <w:rsid w:val="004B6621"/>
    <w:rsid w:val="004B6673"/>
    <w:rsid w:val="004B680A"/>
    <w:rsid w:val="004B68C5"/>
    <w:rsid w:val="004B691C"/>
    <w:rsid w:val="004B6BBA"/>
    <w:rsid w:val="004B6E1D"/>
    <w:rsid w:val="004B6EA0"/>
    <w:rsid w:val="004B6F45"/>
    <w:rsid w:val="004B70ED"/>
    <w:rsid w:val="004B71CE"/>
    <w:rsid w:val="004B77E9"/>
    <w:rsid w:val="004B79A0"/>
    <w:rsid w:val="004B7A25"/>
    <w:rsid w:val="004B7CD1"/>
    <w:rsid w:val="004B7D59"/>
    <w:rsid w:val="004C01B4"/>
    <w:rsid w:val="004C024B"/>
    <w:rsid w:val="004C0275"/>
    <w:rsid w:val="004C0281"/>
    <w:rsid w:val="004C048E"/>
    <w:rsid w:val="004C049B"/>
    <w:rsid w:val="004C05C8"/>
    <w:rsid w:val="004C068D"/>
    <w:rsid w:val="004C091E"/>
    <w:rsid w:val="004C0A64"/>
    <w:rsid w:val="004C0AE8"/>
    <w:rsid w:val="004C0B48"/>
    <w:rsid w:val="004C0CFF"/>
    <w:rsid w:val="004C112F"/>
    <w:rsid w:val="004C11D9"/>
    <w:rsid w:val="004C13AC"/>
    <w:rsid w:val="004C14B4"/>
    <w:rsid w:val="004C1712"/>
    <w:rsid w:val="004C1779"/>
    <w:rsid w:val="004C192F"/>
    <w:rsid w:val="004C1A6F"/>
    <w:rsid w:val="004C1F92"/>
    <w:rsid w:val="004C2032"/>
    <w:rsid w:val="004C227A"/>
    <w:rsid w:val="004C283D"/>
    <w:rsid w:val="004C2961"/>
    <w:rsid w:val="004C2E91"/>
    <w:rsid w:val="004C2F51"/>
    <w:rsid w:val="004C2F63"/>
    <w:rsid w:val="004C352D"/>
    <w:rsid w:val="004C3533"/>
    <w:rsid w:val="004C3CC0"/>
    <w:rsid w:val="004C42F5"/>
    <w:rsid w:val="004C462D"/>
    <w:rsid w:val="004C4633"/>
    <w:rsid w:val="004C47D0"/>
    <w:rsid w:val="004C4879"/>
    <w:rsid w:val="004C4B2A"/>
    <w:rsid w:val="004C4E4C"/>
    <w:rsid w:val="004C4FE2"/>
    <w:rsid w:val="004C51AF"/>
    <w:rsid w:val="004C51B2"/>
    <w:rsid w:val="004C52D1"/>
    <w:rsid w:val="004C52F3"/>
    <w:rsid w:val="004C54B4"/>
    <w:rsid w:val="004C54D5"/>
    <w:rsid w:val="004C584D"/>
    <w:rsid w:val="004C59EA"/>
    <w:rsid w:val="004C59F8"/>
    <w:rsid w:val="004C5C85"/>
    <w:rsid w:val="004C5EA4"/>
    <w:rsid w:val="004C5F2F"/>
    <w:rsid w:val="004C5F6A"/>
    <w:rsid w:val="004C6033"/>
    <w:rsid w:val="004C61CC"/>
    <w:rsid w:val="004C634A"/>
    <w:rsid w:val="004C6509"/>
    <w:rsid w:val="004C65C8"/>
    <w:rsid w:val="004C675D"/>
    <w:rsid w:val="004C67FD"/>
    <w:rsid w:val="004C69D1"/>
    <w:rsid w:val="004C6AB2"/>
    <w:rsid w:val="004C6CFB"/>
    <w:rsid w:val="004C6D4A"/>
    <w:rsid w:val="004C6F3F"/>
    <w:rsid w:val="004C6F86"/>
    <w:rsid w:val="004C7209"/>
    <w:rsid w:val="004C7462"/>
    <w:rsid w:val="004C756E"/>
    <w:rsid w:val="004C7598"/>
    <w:rsid w:val="004C7802"/>
    <w:rsid w:val="004C78CA"/>
    <w:rsid w:val="004C7A3F"/>
    <w:rsid w:val="004C7B0A"/>
    <w:rsid w:val="004C7B24"/>
    <w:rsid w:val="004C7E98"/>
    <w:rsid w:val="004D0216"/>
    <w:rsid w:val="004D023C"/>
    <w:rsid w:val="004D0270"/>
    <w:rsid w:val="004D0427"/>
    <w:rsid w:val="004D0459"/>
    <w:rsid w:val="004D0627"/>
    <w:rsid w:val="004D08FF"/>
    <w:rsid w:val="004D0959"/>
    <w:rsid w:val="004D0ADA"/>
    <w:rsid w:val="004D0B06"/>
    <w:rsid w:val="004D0C71"/>
    <w:rsid w:val="004D0D41"/>
    <w:rsid w:val="004D0D7F"/>
    <w:rsid w:val="004D0D8E"/>
    <w:rsid w:val="004D0E06"/>
    <w:rsid w:val="004D0F4A"/>
    <w:rsid w:val="004D1041"/>
    <w:rsid w:val="004D119F"/>
    <w:rsid w:val="004D1251"/>
    <w:rsid w:val="004D1299"/>
    <w:rsid w:val="004D13BF"/>
    <w:rsid w:val="004D1535"/>
    <w:rsid w:val="004D16CD"/>
    <w:rsid w:val="004D1962"/>
    <w:rsid w:val="004D19EB"/>
    <w:rsid w:val="004D19EC"/>
    <w:rsid w:val="004D1AE6"/>
    <w:rsid w:val="004D1F23"/>
    <w:rsid w:val="004D1FE1"/>
    <w:rsid w:val="004D20E0"/>
    <w:rsid w:val="004D240C"/>
    <w:rsid w:val="004D24B5"/>
    <w:rsid w:val="004D24F0"/>
    <w:rsid w:val="004D2647"/>
    <w:rsid w:val="004D2717"/>
    <w:rsid w:val="004D27DE"/>
    <w:rsid w:val="004D2B5B"/>
    <w:rsid w:val="004D2F93"/>
    <w:rsid w:val="004D3729"/>
    <w:rsid w:val="004D375E"/>
    <w:rsid w:val="004D3ADC"/>
    <w:rsid w:val="004D3AE5"/>
    <w:rsid w:val="004D3B32"/>
    <w:rsid w:val="004D3C35"/>
    <w:rsid w:val="004D40B0"/>
    <w:rsid w:val="004D40D9"/>
    <w:rsid w:val="004D425C"/>
    <w:rsid w:val="004D434D"/>
    <w:rsid w:val="004D43A1"/>
    <w:rsid w:val="004D449B"/>
    <w:rsid w:val="004D457F"/>
    <w:rsid w:val="004D4586"/>
    <w:rsid w:val="004D461B"/>
    <w:rsid w:val="004D47A5"/>
    <w:rsid w:val="004D4959"/>
    <w:rsid w:val="004D4A12"/>
    <w:rsid w:val="004D4B13"/>
    <w:rsid w:val="004D4D69"/>
    <w:rsid w:val="004D4DC4"/>
    <w:rsid w:val="004D4FB1"/>
    <w:rsid w:val="004D5514"/>
    <w:rsid w:val="004D56D5"/>
    <w:rsid w:val="004D5824"/>
    <w:rsid w:val="004D5ACF"/>
    <w:rsid w:val="004D5ADC"/>
    <w:rsid w:val="004D5CE1"/>
    <w:rsid w:val="004D5D8F"/>
    <w:rsid w:val="004D5EF3"/>
    <w:rsid w:val="004D61B3"/>
    <w:rsid w:val="004D6226"/>
    <w:rsid w:val="004D62FA"/>
    <w:rsid w:val="004D64C6"/>
    <w:rsid w:val="004D68D6"/>
    <w:rsid w:val="004D6A27"/>
    <w:rsid w:val="004D6A5B"/>
    <w:rsid w:val="004D6E8E"/>
    <w:rsid w:val="004D6F41"/>
    <w:rsid w:val="004D707E"/>
    <w:rsid w:val="004D7399"/>
    <w:rsid w:val="004D7556"/>
    <w:rsid w:val="004D758D"/>
    <w:rsid w:val="004D76A2"/>
    <w:rsid w:val="004D7BB1"/>
    <w:rsid w:val="004D7D92"/>
    <w:rsid w:val="004E034D"/>
    <w:rsid w:val="004E03DB"/>
    <w:rsid w:val="004E047D"/>
    <w:rsid w:val="004E066C"/>
    <w:rsid w:val="004E087D"/>
    <w:rsid w:val="004E0D51"/>
    <w:rsid w:val="004E0E96"/>
    <w:rsid w:val="004E12EB"/>
    <w:rsid w:val="004E164B"/>
    <w:rsid w:val="004E190E"/>
    <w:rsid w:val="004E1953"/>
    <w:rsid w:val="004E1A7E"/>
    <w:rsid w:val="004E1A9F"/>
    <w:rsid w:val="004E1C69"/>
    <w:rsid w:val="004E1FEF"/>
    <w:rsid w:val="004E2041"/>
    <w:rsid w:val="004E2159"/>
    <w:rsid w:val="004E2249"/>
    <w:rsid w:val="004E2337"/>
    <w:rsid w:val="004E2458"/>
    <w:rsid w:val="004E24D5"/>
    <w:rsid w:val="004E27D8"/>
    <w:rsid w:val="004E290C"/>
    <w:rsid w:val="004E2D10"/>
    <w:rsid w:val="004E2E7C"/>
    <w:rsid w:val="004E2E85"/>
    <w:rsid w:val="004E2F13"/>
    <w:rsid w:val="004E303A"/>
    <w:rsid w:val="004E316F"/>
    <w:rsid w:val="004E33B1"/>
    <w:rsid w:val="004E33E5"/>
    <w:rsid w:val="004E33ED"/>
    <w:rsid w:val="004E3461"/>
    <w:rsid w:val="004E3737"/>
    <w:rsid w:val="004E3956"/>
    <w:rsid w:val="004E3AC5"/>
    <w:rsid w:val="004E413A"/>
    <w:rsid w:val="004E4189"/>
    <w:rsid w:val="004E432A"/>
    <w:rsid w:val="004E4512"/>
    <w:rsid w:val="004E456C"/>
    <w:rsid w:val="004E4582"/>
    <w:rsid w:val="004E471B"/>
    <w:rsid w:val="004E4B12"/>
    <w:rsid w:val="004E4BF8"/>
    <w:rsid w:val="004E4CA5"/>
    <w:rsid w:val="004E4CC0"/>
    <w:rsid w:val="004E4CFB"/>
    <w:rsid w:val="004E5017"/>
    <w:rsid w:val="004E5A15"/>
    <w:rsid w:val="004E5AF8"/>
    <w:rsid w:val="004E6346"/>
    <w:rsid w:val="004E6409"/>
    <w:rsid w:val="004E6619"/>
    <w:rsid w:val="004E67E8"/>
    <w:rsid w:val="004E6965"/>
    <w:rsid w:val="004E6AC5"/>
    <w:rsid w:val="004E6B1B"/>
    <w:rsid w:val="004E6F07"/>
    <w:rsid w:val="004E708C"/>
    <w:rsid w:val="004E70A4"/>
    <w:rsid w:val="004E70B4"/>
    <w:rsid w:val="004E7332"/>
    <w:rsid w:val="004E769C"/>
    <w:rsid w:val="004E7785"/>
    <w:rsid w:val="004E77AE"/>
    <w:rsid w:val="004E78DD"/>
    <w:rsid w:val="004F03AF"/>
    <w:rsid w:val="004F03BC"/>
    <w:rsid w:val="004F04A1"/>
    <w:rsid w:val="004F0619"/>
    <w:rsid w:val="004F086C"/>
    <w:rsid w:val="004F0A97"/>
    <w:rsid w:val="004F0C59"/>
    <w:rsid w:val="004F0FA9"/>
    <w:rsid w:val="004F103B"/>
    <w:rsid w:val="004F12FD"/>
    <w:rsid w:val="004F1472"/>
    <w:rsid w:val="004F1525"/>
    <w:rsid w:val="004F17B7"/>
    <w:rsid w:val="004F18EB"/>
    <w:rsid w:val="004F195F"/>
    <w:rsid w:val="004F19BB"/>
    <w:rsid w:val="004F1A53"/>
    <w:rsid w:val="004F1AF0"/>
    <w:rsid w:val="004F1BEA"/>
    <w:rsid w:val="004F1CCE"/>
    <w:rsid w:val="004F1EFF"/>
    <w:rsid w:val="004F22B5"/>
    <w:rsid w:val="004F23DF"/>
    <w:rsid w:val="004F26BC"/>
    <w:rsid w:val="004F29FF"/>
    <w:rsid w:val="004F2CB1"/>
    <w:rsid w:val="004F3002"/>
    <w:rsid w:val="004F306B"/>
    <w:rsid w:val="004F30DA"/>
    <w:rsid w:val="004F3162"/>
    <w:rsid w:val="004F32D3"/>
    <w:rsid w:val="004F34AB"/>
    <w:rsid w:val="004F353B"/>
    <w:rsid w:val="004F37F4"/>
    <w:rsid w:val="004F398B"/>
    <w:rsid w:val="004F3A2B"/>
    <w:rsid w:val="004F3DFC"/>
    <w:rsid w:val="004F455E"/>
    <w:rsid w:val="004F45A0"/>
    <w:rsid w:val="004F45F4"/>
    <w:rsid w:val="004F4724"/>
    <w:rsid w:val="004F4763"/>
    <w:rsid w:val="004F49BD"/>
    <w:rsid w:val="004F4BB4"/>
    <w:rsid w:val="004F4DE7"/>
    <w:rsid w:val="004F4E77"/>
    <w:rsid w:val="004F57E5"/>
    <w:rsid w:val="004F591C"/>
    <w:rsid w:val="004F5BB1"/>
    <w:rsid w:val="004F61B5"/>
    <w:rsid w:val="004F643C"/>
    <w:rsid w:val="004F69AF"/>
    <w:rsid w:val="004F6AB3"/>
    <w:rsid w:val="004F6AEB"/>
    <w:rsid w:val="004F6C89"/>
    <w:rsid w:val="004F6CDD"/>
    <w:rsid w:val="004F6E2C"/>
    <w:rsid w:val="004F6E8C"/>
    <w:rsid w:val="004F707C"/>
    <w:rsid w:val="004F7146"/>
    <w:rsid w:val="004F7299"/>
    <w:rsid w:val="004F759A"/>
    <w:rsid w:val="004F77E3"/>
    <w:rsid w:val="004F7D1A"/>
    <w:rsid w:val="004F7D40"/>
    <w:rsid w:val="004F7DF1"/>
    <w:rsid w:val="004F7FF7"/>
    <w:rsid w:val="00500349"/>
    <w:rsid w:val="0050075D"/>
    <w:rsid w:val="005007A9"/>
    <w:rsid w:val="00500BC6"/>
    <w:rsid w:val="00500C89"/>
    <w:rsid w:val="00500D06"/>
    <w:rsid w:val="00500E4F"/>
    <w:rsid w:val="00500FF7"/>
    <w:rsid w:val="0050101B"/>
    <w:rsid w:val="0050104A"/>
    <w:rsid w:val="00501696"/>
    <w:rsid w:val="005017AE"/>
    <w:rsid w:val="0050185B"/>
    <w:rsid w:val="00501896"/>
    <w:rsid w:val="00501945"/>
    <w:rsid w:val="00501C86"/>
    <w:rsid w:val="00501C8F"/>
    <w:rsid w:val="00501D64"/>
    <w:rsid w:val="00501EDC"/>
    <w:rsid w:val="00501FB5"/>
    <w:rsid w:val="00501FBC"/>
    <w:rsid w:val="00501FF0"/>
    <w:rsid w:val="0050228B"/>
    <w:rsid w:val="00502705"/>
    <w:rsid w:val="005027CA"/>
    <w:rsid w:val="005027D1"/>
    <w:rsid w:val="0050280F"/>
    <w:rsid w:val="00502D8E"/>
    <w:rsid w:val="00502F43"/>
    <w:rsid w:val="00502F8D"/>
    <w:rsid w:val="00503370"/>
    <w:rsid w:val="0050355F"/>
    <w:rsid w:val="0050365F"/>
    <w:rsid w:val="00503B9C"/>
    <w:rsid w:val="0050408C"/>
    <w:rsid w:val="005040E7"/>
    <w:rsid w:val="0050451D"/>
    <w:rsid w:val="00504603"/>
    <w:rsid w:val="00504A91"/>
    <w:rsid w:val="00504C9B"/>
    <w:rsid w:val="00504DE4"/>
    <w:rsid w:val="00504F29"/>
    <w:rsid w:val="00505312"/>
    <w:rsid w:val="00505558"/>
    <w:rsid w:val="00505660"/>
    <w:rsid w:val="005059C1"/>
    <w:rsid w:val="00505D38"/>
    <w:rsid w:val="00505D3A"/>
    <w:rsid w:val="00505EC5"/>
    <w:rsid w:val="0050600C"/>
    <w:rsid w:val="005060F5"/>
    <w:rsid w:val="00506103"/>
    <w:rsid w:val="00506329"/>
    <w:rsid w:val="005065DD"/>
    <w:rsid w:val="005067DD"/>
    <w:rsid w:val="00506B2A"/>
    <w:rsid w:val="00506E17"/>
    <w:rsid w:val="00506FBF"/>
    <w:rsid w:val="0050711C"/>
    <w:rsid w:val="00507173"/>
    <w:rsid w:val="0050778B"/>
    <w:rsid w:val="00507AD0"/>
    <w:rsid w:val="00507CA3"/>
    <w:rsid w:val="00507E2A"/>
    <w:rsid w:val="00507EF8"/>
    <w:rsid w:val="00507FA6"/>
    <w:rsid w:val="00510275"/>
    <w:rsid w:val="005105F8"/>
    <w:rsid w:val="00510692"/>
    <w:rsid w:val="005107C3"/>
    <w:rsid w:val="00510AE3"/>
    <w:rsid w:val="00510B21"/>
    <w:rsid w:val="00510B94"/>
    <w:rsid w:val="00510F24"/>
    <w:rsid w:val="005110B2"/>
    <w:rsid w:val="0051124C"/>
    <w:rsid w:val="0051183E"/>
    <w:rsid w:val="00511876"/>
    <w:rsid w:val="005118AA"/>
    <w:rsid w:val="00511D1A"/>
    <w:rsid w:val="00511DBD"/>
    <w:rsid w:val="0051208C"/>
    <w:rsid w:val="0051236C"/>
    <w:rsid w:val="00512411"/>
    <w:rsid w:val="00512937"/>
    <w:rsid w:val="005129AF"/>
    <w:rsid w:val="005129F4"/>
    <w:rsid w:val="00513162"/>
    <w:rsid w:val="0051321C"/>
    <w:rsid w:val="0051342E"/>
    <w:rsid w:val="0051345A"/>
    <w:rsid w:val="00513484"/>
    <w:rsid w:val="0051359A"/>
    <w:rsid w:val="005135E8"/>
    <w:rsid w:val="00513649"/>
    <w:rsid w:val="00513871"/>
    <w:rsid w:val="005138B4"/>
    <w:rsid w:val="00513947"/>
    <w:rsid w:val="00513B9E"/>
    <w:rsid w:val="00513C72"/>
    <w:rsid w:val="00513C7F"/>
    <w:rsid w:val="00513CF6"/>
    <w:rsid w:val="00514009"/>
    <w:rsid w:val="0051455A"/>
    <w:rsid w:val="005146E4"/>
    <w:rsid w:val="005147C4"/>
    <w:rsid w:val="005147D5"/>
    <w:rsid w:val="00514A0D"/>
    <w:rsid w:val="00514BE2"/>
    <w:rsid w:val="00514F41"/>
    <w:rsid w:val="0051518D"/>
    <w:rsid w:val="00515615"/>
    <w:rsid w:val="005159C2"/>
    <w:rsid w:val="00515ED7"/>
    <w:rsid w:val="00516013"/>
    <w:rsid w:val="005160C3"/>
    <w:rsid w:val="00516306"/>
    <w:rsid w:val="0051645F"/>
    <w:rsid w:val="005164B5"/>
    <w:rsid w:val="005169B6"/>
    <w:rsid w:val="00516A22"/>
    <w:rsid w:val="00516BE3"/>
    <w:rsid w:val="00516C89"/>
    <w:rsid w:val="00516EE4"/>
    <w:rsid w:val="005170FB"/>
    <w:rsid w:val="0051720D"/>
    <w:rsid w:val="005173A7"/>
    <w:rsid w:val="005173E4"/>
    <w:rsid w:val="0051752D"/>
    <w:rsid w:val="005175A2"/>
    <w:rsid w:val="00517C43"/>
    <w:rsid w:val="00517D73"/>
    <w:rsid w:val="00517DE8"/>
    <w:rsid w:val="00517E67"/>
    <w:rsid w:val="00517E99"/>
    <w:rsid w:val="00517EE5"/>
    <w:rsid w:val="00517F0E"/>
    <w:rsid w:val="00517FAC"/>
    <w:rsid w:val="005202F4"/>
    <w:rsid w:val="0052040D"/>
    <w:rsid w:val="0052051D"/>
    <w:rsid w:val="00520814"/>
    <w:rsid w:val="00520B07"/>
    <w:rsid w:val="00520F5A"/>
    <w:rsid w:val="00521087"/>
    <w:rsid w:val="005212E7"/>
    <w:rsid w:val="005214A2"/>
    <w:rsid w:val="00521760"/>
    <w:rsid w:val="0052179C"/>
    <w:rsid w:val="00521863"/>
    <w:rsid w:val="005219F2"/>
    <w:rsid w:val="00521B5C"/>
    <w:rsid w:val="00521EC0"/>
    <w:rsid w:val="005222AD"/>
    <w:rsid w:val="005223E0"/>
    <w:rsid w:val="00522819"/>
    <w:rsid w:val="00522BDF"/>
    <w:rsid w:val="00522D8B"/>
    <w:rsid w:val="005234C3"/>
    <w:rsid w:val="00523511"/>
    <w:rsid w:val="00523512"/>
    <w:rsid w:val="00523529"/>
    <w:rsid w:val="005235FF"/>
    <w:rsid w:val="00523BC1"/>
    <w:rsid w:val="00523C2E"/>
    <w:rsid w:val="00523DC0"/>
    <w:rsid w:val="00523F10"/>
    <w:rsid w:val="005243D2"/>
    <w:rsid w:val="00524555"/>
    <w:rsid w:val="005247FE"/>
    <w:rsid w:val="005248FB"/>
    <w:rsid w:val="00524D61"/>
    <w:rsid w:val="00524DBC"/>
    <w:rsid w:val="00524E08"/>
    <w:rsid w:val="00524E4E"/>
    <w:rsid w:val="00524F06"/>
    <w:rsid w:val="00524FA9"/>
    <w:rsid w:val="00524FB2"/>
    <w:rsid w:val="005251CB"/>
    <w:rsid w:val="0052590F"/>
    <w:rsid w:val="00525A0F"/>
    <w:rsid w:val="00525D50"/>
    <w:rsid w:val="00525DB7"/>
    <w:rsid w:val="00526202"/>
    <w:rsid w:val="00526261"/>
    <w:rsid w:val="005264CA"/>
    <w:rsid w:val="00526595"/>
    <w:rsid w:val="005267EC"/>
    <w:rsid w:val="0052688B"/>
    <w:rsid w:val="00526998"/>
    <w:rsid w:val="00526AEF"/>
    <w:rsid w:val="00526BA4"/>
    <w:rsid w:val="00526CB4"/>
    <w:rsid w:val="00526DBF"/>
    <w:rsid w:val="00526E0F"/>
    <w:rsid w:val="00526EC3"/>
    <w:rsid w:val="005271C3"/>
    <w:rsid w:val="00527305"/>
    <w:rsid w:val="00527464"/>
    <w:rsid w:val="0052775A"/>
    <w:rsid w:val="005279AD"/>
    <w:rsid w:val="00527BFE"/>
    <w:rsid w:val="00527CA1"/>
    <w:rsid w:val="00527CD0"/>
    <w:rsid w:val="005300E4"/>
    <w:rsid w:val="005305B9"/>
    <w:rsid w:val="00530675"/>
    <w:rsid w:val="00530862"/>
    <w:rsid w:val="00530890"/>
    <w:rsid w:val="00530B41"/>
    <w:rsid w:val="00530D87"/>
    <w:rsid w:val="00530DD7"/>
    <w:rsid w:val="00530E30"/>
    <w:rsid w:val="00531045"/>
    <w:rsid w:val="005312A1"/>
    <w:rsid w:val="00531533"/>
    <w:rsid w:val="00531579"/>
    <w:rsid w:val="00531666"/>
    <w:rsid w:val="005317BA"/>
    <w:rsid w:val="00531815"/>
    <w:rsid w:val="00531AF2"/>
    <w:rsid w:val="00531CF6"/>
    <w:rsid w:val="00531F70"/>
    <w:rsid w:val="00532022"/>
    <w:rsid w:val="00532023"/>
    <w:rsid w:val="005322EA"/>
    <w:rsid w:val="00532323"/>
    <w:rsid w:val="00532466"/>
    <w:rsid w:val="005324D6"/>
    <w:rsid w:val="0053263F"/>
    <w:rsid w:val="005328F2"/>
    <w:rsid w:val="00532A81"/>
    <w:rsid w:val="00532FD5"/>
    <w:rsid w:val="0053317E"/>
    <w:rsid w:val="00533829"/>
    <w:rsid w:val="00533AF7"/>
    <w:rsid w:val="00533E17"/>
    <w:rsid w:val="00533F2C"/>
    <w:rsid w:val="0053400B"/>
    <w:rsid w:val="00534186"/>
    <w:rsid w:val="00534441"/>
    <w:rsid w:val="00534678"/>
    <w:rsid w:val="0053479F"/>
    <w:rsid w:val="00534969"/>
    <w:rsid w:val="00534A6A"/>
    <w:rsid w:val="00534BFF"/>
    <w:rsid w:val="00534CC8"/>
    <w:rsid w:val="0053535D"/>
    <w:rsid w:val="0053554A"/>
    <w:rsid w:val="00535AA6"/>
    <w:rsid w:val="00535B03"/>
    <w:rsid w:val="00535B23"/>
    <w:rsid w:val="00535DC7"/>
    <w:rsid w:val="00535DE7"/>
    <w:rsid w:val="00535EBB"/>
    <w:rsid w:val="005360EF"/>
    <w:rsid w:val="0053610E"/>
    <w:rsid w:val="00536614"/>
    <w:rsid w:val="0053678A"/>
    <w:rsid w:val="00536A97"/>
    <w:rsid w:val="00536BC1"/>
    <w:rsid w:val="00536CFD"/>
    <w:rsid w:val="00537226"/>
    <w:rsid w:val="00537361"/>
    <w:rsid w:val="005373A2"/>
    <w:rsid w:val="00537482"/>
    <w:rsid w:val="00537688"/>
    <w:rsid w:val="00537809"/>
    <w:rsid w:val="0053785E"/>
    <w:rsid w:val="005378D9"/>
    <w:rsid w:val="00537968"/>
    <w:rsid w:val="00537B0A"/>
    <w:rsid w:val="00537B83"/>
    <w:rsid w:val="00537D8C"/>
    <w:rsid w:val="00537FE2"/>
    <w:rsid w:val="005403ED"/>
    <w:rsid w:val="0054042E"/>
    <w:rsid w:val="0054064F"/>
    <w:rsid w:val="005408E0"/>
    <w:rsid w:val="00540BDF"/>
    <w:rsid w:val="00540EF6"/>
    <w:rsid w:val="0054132C"/>
    <w:rsid w:val="005413B3"/>
    <w:rsid w:val="0054166D"/>
    <w:rsid w:val="00541937"/>
    <w:rsid w:val="00541B4F"/>
    <w:rsid w:val="00541C69"/>
    <w:rsid w:val="00541CD5"/>
    <w:rsid w:val="00541F45"/>
    <w:rsid w:val="005423E7"/>
    <w:rsid w:val="00542523"/>
    <w:rsid w:val="00542537"/>
    <w:rsid w:val="005428CC"/>
    <w:rsid w:val="00542A4C"/>
    <w:rsid w:val="00542C3E"/>
    <w:rsid w:val="00542D11"/>
    <w:rsid w:val="00542F2C"/>
    <w:rsid w:val="00542FDC"/>
    <w:rsid w:val="00543026"/>
    <w:rsid w:val="005433A5"/>
    <w:rsid w:val="0054383F"/>
    <w:rsid w:val="005438C0"/>
    <w:rsid w:val="00543A1B"/>
    <w:rsid w:val="00543BE3"/>
    <w:rsid w:val="00543CF7"/>
    <w:rsid w:val="00543D1C"/>
    <w:rsid w:val="00543D93"/>
    <w:rsid w:val="00543D9A"/>
    <w:rsid w:val="00543F0F"/>
    <w:rsid w:val="00543F48"/>
    <w:rsid w:val="005440AC"/>
    <w:rsid w:val="00544327"/>
    <w:rsid w:val="005444CD"/>
    <w:rsid w:val="005447EA"/>
    <w:rsid w:val="0054485C"/>
    <w:rsid w:val="005448FB"/>
    <w:rsid w:val="005449D4"/>
    <w:rsid w:val="00544C1D"/>
    <w:rsid w:val="00544CFB"/>
    <w:rsid w:val="005450C2"/>
    <w:rsid w:val="005455B1"/>
    <w:rsid w:val="0054575D"/>
    <w:rsid w:val="00545959"/>
    <w:rsid w:val="00545ABB"/>
    <w:rsid w:val="005460EE"/>
    <w:rsid w:val="005461B7"/>
    <w:rsid w:val="005461DF"/>
    <w:rsid w:val="00546509"/>
    <w:rsid w:val="005469AA"/>
    <w:rsid w:val="00546A55"/>
    <w:rsid w:val="00546FD9"/>
    <w:rsid w:val="00547176"/>
    <w:rsid w:val="00547193"/>
    <w:rsid w:val="00547286"/>
    <w:rsid w:val="0054751B"/>
    <w:rsid w:val="00547578"/>
    <w:rsid w:val="005478D1"/>
    <w:rsid w:val="00547B45"/>
    <w:rsid w:val="00547B97"/>
    <w:rsid w:val="00550793"/>
    <w:rsid w:val="005508E6"/>
    <w:rsid w:val="00550980"/>
    <w:rsid w:val="00550B3D"/>
    <w:rsid w:val="00550C1C"/>
    <w:rsid w:val="00550ED0"/>
    <w:rsid w:val="0055147C"/>
    <w:rsid w:val="0055151D"/>
    <w:rsid w:val="00551647"/>
    <w:rsid w:val="0055174E"/>
    <w:rsid w:val="0055180F"/>
    <w:rsid w:val="00551814"/>
    <w:rsid w:val="00551CC5"/>
    <w:rsid w:val="00552456"/>
    <w:rsid w:val="00552550"/>
    <w:rsid w:val="00552740"/>
    <w:rsid w:val="00552788"/>
    <w:rsid w:val="00552886"/>
    <w:rsid w:val="0055292E"/>
    <w:rsid w:val="005529A0"/>
    <w:rsid w:val="00552A15"/>
    <w:rsid w:val="00552BB2"/>
    <w:rsid w:val="00552C42"/>
    <w:rsid w:val="00553160"/>
    <w:rsid w:val="0055348B"/>
    <w:rsid w:val="005535F4"/>
    <w:rsid w:val="005537AA"/>
    <w:rsid w:val="005537D7"/>
    <w:rsid w:val="005538D3"/>
    <w:rsid w:val="0055398B"/>
    <w:rsid w:val="00553AD0"/>
    <w:rsid w:val="00553B62"/>
    <w:rsid w:val="00553B76"/>
    <w:rsid w:val="00553E95"/>
    <w:rsid w:val="00553F6A"/>
    <w:rsid w:val="00554049"/>
    <w:rsid w:val="00554160"/>
    <w:rsid w:val="005541C4"/>
    <w:rsid w:val="00554473"/>
    <w:rsid w:val="0055454E"/>
    <w:rsid w:val="005545B7"/>
    <w:rsid w:val="0055474B"/>
    <w:rsid w:val="005549C8"/>
    <w:rsid w:val="00554EE7"/>
    <w:rsid w:val="00554F58"/>
    <w:rsid w:val="00554FAA"/>
    <w:rsid w:val="00555001"/>
    <w:rsid w:val="005553DB"/>
    <w:rsid w:val="0055541C"/>
    <w:rsid w:val="00555522"/>
    <w:rsid w:val="005555FF"/>
    <w:rsid w:val="0055561A"/>
    <w:rsid w:val="00555747"/>
    <w:rsid w:val="00555810"/>
    <w:rsid w:val="00555881"/>
    <w:rsid w:val="005558D8"/>
    <w:rsid w:val="00555D03"/>
    <w:rsid w:val="00555DCB"/>
    <w:rsid w:val="00555FA5"/>
    <w:rsid w:val="005563AB"/>
    <w:rsid w:val="00556588"/>
    <w:rsid w:val="00556754"/>
    <w:rsid w:val="005569AF"/>
    <w:rsid w:val="00556A1E"/>
    <w:rsid w:val="00556C3A"/>
    <w:rsid w:val="00556D73"/>
    <w:rsid w:val="00556E68"/>
    <w:rsid w:val="00556ECA"/>
    <w:rsid w:val="005570AB"/>
    <w:rsid w:val="005570CF"/>
    <w:rsid w:val="005572B9"/>
    <w:rsid w:val="0055738B"/>
    <w:rsid w:val="005573FB"/>
    <w:rsid w:val="005574A3"/>
    <w:rsid w:val="00557550"/>
    <w:rsid w:val="005575CB"/>
    <w:rsid w:val="0055763A"/>
    <w:rsid w:val="005576FA"/>
    <w:rsid w:val="00557762"/>
    <w:rsid w:val="00557924"/>
    <w:rsid w:val="00557E13"/>
    <w:rsid w:val="00557F10"/>
    <w:rsid w:val="00557F52"/>
    <w:rsid w:val="0056005F"/>
    <w:rsid w:val="00560300"/>
    <w:rsid w:val="00560347"/>
    <w:rsid w:val="00560355"/>
    <w:rsid w:val="00560452"/>
    <w:rsid w:val="005607C2"/>
    <w:rsid w:val="0056080A"/>
    <w:rsid w:val="00560BAD"/>
    <w:rsid w:val="00560E20"/>
    <w:rsid w:val="00560E7B"/>
    <w:rsid w:val="00560FE2"/>
    <w:rsid w:val="005613A1"/>
    <w:rsid w:val="0056140B"/>
    <w:rsid w:val="00561468"/>
    <w:rsid w:val="00561799"/>
    <w:rsid w:val="005617BE"/>
    <w:rsid w:val="00561855"/>
    <w:rsid w:val="00561B1C"/>
    <w:rsid w:val="00561BC7"/>
    <w:rsid w:val="00561C43"/>
    <w:rsid w:val="00561EA7"/>
    <w:rsid w:val="00562420"/>
    <w:rsid w:val="005631BF"/>
    <w:rsid w:val="00563236"/>
    <w:rsid w:val="00563970"/>
    <w:rsid w:val="00563A37"/>
    <w:rsid w:val="00563BB6"/>
    <w:rsid w:val="00563F03"/>
    <w:rsid w:val="00563F13"/>
    <w:rsid w:val="00563FEE"/>
    <w:rsid w:val="005640D8"/>
    <w:rsid w:val="005643CD"/>
    <w:rsid w:val="005645BA"/>
    <w:rsid w:val="0056467A"/>
    <w:rsid w:val="005648E7"/>
    <w:rsid w:val="0056494A"/>
    <w:rsid w:val="005649A7"/>
    <w:rsid w:val="00564AB1"/>
    <w:rsid w:val="00564B63"/>
    <w:rsid w:val="00564E71"/>
    <w:rsid w:val="00565227"/>
    <w:rsid w:val="005652D2"/>
    <w:rsid w:val="005653AE"/>
    <w:rsid w:val="0056542C"/>
    <w:rsid w:val="00565467"/>
    <w:rsid w:val="00565521"/>
    <w:rsid w:val="00565765"/>
    <w:rsid w:val="00565928"/>
    <w:rsid w:val="00565E15"/>
    <w:rsid w:val="00565FA7"/>
    <w:rsid w:val="00566301"/>
    <w:rsid w:val="00566544"/>
    <w:rsid w:val="0056697F"/>
    <w:rsid w:val="005669CF"/>
    <w:rsid w:val="00566D1E"/>
    <w:rsid w:val="00566FF1"/>
    <w:rsid w:val="00567036"/>
    <w:rsid w:val="0056716D"/>
    <w:rsid w:val="005671B7"/>
    <w:rsid w:val="00567311"/>
    <w:rsid w:val="00567612"/>
    <w:rsid w:val="005679BE"/>
    <w:rsid w:val="00567C09"/>
    <w:rsid w:val="00567C3C"/>
    <w:rsid w:val="00567CE8"/>
    <w:rsid w:val="005700EA"/>
    <w:rsid w:val="00570208"/>
    <w:rsid w:val="005703BC"/>
    <w:rsid w:val="005704A3"/>
    <w:rsid w:val="005707F3"/>
    <w:rsid w:val="0057089B"/>
    <w:rsid w:val="005709DB"/>
    <w:rsid w:val="00570B6F"/>
    <w:rsid w:val="005710C2"/>
    <w:rsid w:val="005718A4"/>
    <w:rsid w:val="0057193E"/>
    <w:rsid w:val="005719FF"/>
    <w:rsid w:val="00571A25"/>
    <w:rsid w:val="00571BDB"/>
    <w:rsid w:val="00571C87"/>
    <w:rsid w:val="00572019"/>
    <w:rsid w:val="005724CA"/>
    <w:rsid w:val="005725CF"/>
    <w:rsid w:val="005727D9"/>
    <w:rsid w:val="005729F1"/>
    <w:rsid w:val="00572B39"/>
    <w:rsid w:val="00573127"/>
    <w:rsid w:val="00573196"/>
    <w:rsid w:val="005731EA"/>
    <w:rsid w:val="0057328F"/>
    <w:rsid w:val="0057365B"/>
    <w:rsid w:val="005737DA"/>
    <w:rsid w:val="005739F0"/>
    <w:rsid w:val="00573AFA"/>
    <w:rsid w:val="00573B78"/>
    <w:rsid w:val="00573E9F"/>
    <w:rsid w:val="005743E3"/>
    <w:rsid w:val="00574519"/>
    <w:rsid w:val="0057492C"/>
    <w:rsid w:val="00574C2E"/>
    <w:rsid w:val="00574CD4"/>
    <w:rsid w:val="00575150"/>
    <w:rsid w:val="005751A4"/>
    <w:rsid w:val="0057528B"/>
    <w:rsid w:val="00575B64"/>
    <w:rsid w:val="00575C66"/>
    <w:rsid w:val="00575E2D"/>
    <w:rsid w:val="005761AD"/>
    <w:rsid w:val="005762F9"/>
    <w:rsid w:val="00576433"/>
    <w:rsid w:val="005764BA"/>
    <w:rsid w:val="005766BD"/>
    <w:rsid w:val="00576C7D"/>
    <w:rsid w:val="00576D85"/>
    <w:rsid w:val="00576FAB"/>
    <w:rsid w:val="005770F7"/>
    <w:rsid w:val="005775C9"/>
    <w:rsid w:val="005775CA"/>
    <w:rsid w:val="005775EF"/>
    <w:rsid w:val="005777E4"/>
    <w:rsid w:val="0057792F"/>
    <w:rsid w:val="0057799C"/>
    <w:rsid w:val="005779F8"/>
    <w:rsid w:val="00577AF7"/>
    <w:rsid w:val="00577B61"/>
    <w:rsid w:val="00580120"/>
    <w:rsid w:val="005802EB"/>
    <w:rsid w:val="005806A3"/>
    <w:rsid w:val="00580862"/>
    <w:rsid w:val="00580CBC"/>
    <w:rsid w:val="00580EC7"/>
    <w:rsid w:val="00581013"/>
    <w:rsid w:val="005810A6"/>
    <w:rsid w:val="00581221"/>
    <w:rsid w:val="0058187A"/>
    <w:rsid w:val="0058191A"/>
    <w:rsid w:val="00581B64"/>
    <w:rsid w:val="00581CE4"/>
    <w:rsid w:val="00581FDE"/>
    <w:rsid w:val="0058230A"/>
    <w:rsid w:val="005828D9"/>
    <w:rsid w:val="00582975"/>
    <w:rsid w:val="005829DE"/>
    <w:rsid w:val="00582E08"/>
    <w:rsid w:val="00582F17"/>
    <w:rsid w:val="0058300C"/>
    <w:rsid w:val="005831E8"/>
    <w:rsid w:val="005832E0"/>
    <w:rsid w:val="0058349D"/>
    <w:rsid w:val="0058357F"/>
    <w:rsid w:val="00583949"/>
    <w:rsid w:val="00583985"/>
    <w:rsid w:val="00583989"/>
    <w:rsid w:val="00583BA7"/>
    <w:rsid w:val="00583DE0"/>
    <w:rsid w:val="00583E1B"/>
    <w:rsid w:val="00583F4C"/>
    <w:rsid w:val="005840CC"/>
    <w:rsid w:val="005844E1"/>
    <w:rsid w:val="005845FD"/>
    <w:rsid w:val="005848D2"/>
    <w:rsid w:val="00584983"/>
    <w:rsid w:val="00584AA5"/>
    <w:rsid w:val="00584AED"/>
    <w:rsid w:val="00584EA8"/>
    <w:rsid w:val="005850E8"/>
    <w:rsid w:val="005851D7"/>
    <w:rsid w:val="005854A5"/>
    <w:rsid w:val="00585537"/>
    <w:rsid w:val="00585626"/>
    <w:rsid w:val="0058582A"/>
    <w:rsid w:val="005859DA"/>
    <w:rsid w:val="00585D00"/>
    <w:rsid w:val="00585E7E"/>
    <w:rsid w:val="00585EBC"/>
    <w:rsid w:val="00585F32"/>
    <w:rsid w:val="00585F73"/>
    <w:rsid w:val="00586334"/>
    <w:rsid w:val="00586521"/>
    <w:rsid w:val="0058666A"/>
    <w:rsid w:val="00586A57"/>
    <w:rsid w:val="00586A75"/>
    <w:rsid w:val="00586A7C"/>
    <w:rsid w:val="00586D87"/>
    <w:rsid w:val="00586F40"/>
    <w:rsid w:val="005870E0"/>
    <w:rsid w:val="0058721B"/>
    <w:rsid w:val="00587241"/>
    <w:rsid w:val="005874D7"/>
    <w:rsid w:val="005876DE"/>
    <w:rsid w:val="00587725"/>
    <w:rsid w:val="00587736"/>
    <w:rsid w:val="00587B90"/>
    <w:rsid w:val="00587F05"/>
    <w:rsid w:val="00587FF2"/>
    <w:rsid w:val="0059003E"/>
    <w:rsid w:val="00590754"/>
    <w:rsid w:val="0059083A"/>
    <w:rsid w:val="00590B1B"/>
    <w:rsid w:val="00590D96"/>
    <w:rsid w:val="00590E72"/>
    <w:rsid w:val="00591133"/>
    <w:rsid w:val="00591196"/>
    <w:rsid w:val="0059123A"/>
    <w:rsid w:val="005913C4"/>
    <w:rsid w:val="0059159F"/>
    <w:rsid w:val="005917D0"/>
    <w:rsid w:val="00591A8C"/>
    <w:rsid w:val="0059247A"/>
    <w:rsid w:val="00592612"/>
    <w:rsid w:val="0059290C"/>
    <w:rsid w:val="00592A9F"/>
    <w:rsid w:val="00592B43"/>
    <w:rsid w:val="005931C9"/>
    <w:rsid w:val="0059322E"/>
    <w:rsid w:val="005935D2"/>
    <w:rsid w:val="0059372B"/>
    <w:rsid w:val="0059390F"/>
    <w:rsid w:val="005939B5"/>
    <w:rsid w:val="00593AC9"/>
    <w:rsid w:val="00593ACA"/>
    <w:rsid w:val="00593BFB"/>
    <w:rsid w:val="00593C8F"/>
    <w:rsid w:val="00593D12"/>
    <w:rsid w:val="00593DEF"/>
    <w:rsid w:val="00593FA9"/>
    <w:rsid w:val="005940AF"/>
    <w:rsid w:val="00594133"/>
    <w:rsid w:val="0059436D"/>
    <w:rsid w:val="005943BE"/>
    <w:rsid w:val="005943EB"/>
    <w:rsid w:val="005944E4"/>
    <w:rsid w:val="0059456F"/>
    <w:rsid w:val="00594612"/>
    <w:rsid w:val="00594C8D"/>
    <w:rsid w:val="00594E65"/>
    <w:rsid w:val="00594E89"/>
    <w:rsid w:val="00594F4C"/>
    <w:rsid w:val="005950E3"/>
    <w:rsid w:val="005951C5"/>
    <w:rsid w:val="00595448"/>
    <w:rsid w:val="00595536"/>
    <w:rsid w:val="005955CD"/>
    <w:rsid w:val="00595660"/>
    <w:rsid w:val="00595703"/>
    <w:rsid w:val="005957E4"/>
    <w:rsid w:val="0059587E"/>
    <w:rsid w:val="00595880"/>
    <w:rsid w:val="0059618A"/>
    <w:rsid w:val="00596215"/>
    <w:rsid w:val="00596302"/>
    <w:rsid w:val="0059631C"/>
    <w:rsid w:val="005966FE"/>
    <w:rsid w:val="005967ED"/>
    <w:rsid w:val="005968CD"/>
    <w:rsid w:val="00596A74"/>
    <w:rsid w:val="00596B04"/>
    <w:rsid w:val="00596FA9"/>
    <w:rsid w:val="005973C5"/>
    <w:rsid w:val="0059753B"/>
    <w:rsid w:val="00597594"/>
    <w:rsid w:val="00597624"/>
    <w:rsid w:val="00597628"/>
    <w:rsid w:val="0059769B"/>
    <w:rsid w:val="00597804"/>
    <w:rsid w:val="00597818"/>
    <w:rsid w:val="005979CA"/>
    <w:rsid w:val="00597BDC"/>
    <w:rsid w:val="00597C5F"/>
    <w:rsid w:val="00597D5D"/>
    <w:rsid w:val="005A0337"/>
    <w:rsid w:val="005A042E"/>
    <w:rsid w:val="005A04AB"/>
    <w:rsid w:val="005A0876"/>
    <w:rsid w:val="005A08A0"/>
    <w:rsid w:val="005A0925"/>
    <w:rsid w:val="005A0A0E"/>
    <w:rsid w:val="005A0B3B"/>
    <w:rsid w:val="005A0B95"/>
    <w:rsid w:val="005A0FB9"/>
    <w:rsid w:val="005A1210"/>
    <w:rsid w:val="005A17CA"/>
    <w:rsid w:val="005A197F"/>
    <w:rsid w:val="005A1AC1"/>
    <w:rsid w:val="005A1E3B"/>
    <w:rsid w:val="005A1E99"/>
    <w:rsid w:val="005A1F7C"/>
    <w:rsid w:val="005A2055"/>
    <w:rsid w:val="005A23B7"/>
    <w:rsid w:val="005A24E1"/>
    <w:rsid w:val="005A266B"/>
    <w:rsid w:val="005A2716"/>
    <w:rsid w:val="005A2C9F"/>
    <w:rsid w:val="005A2DDC"/>
    <w:rsid w:val="005A2E6B"/>
    <w:rsid w:val="005A2E7D"/>
    <w:rsid w:val="005A2F90"/>
    <w:rsid w:val="005A2FDE"/>
    <w:rsid w:val="005A310A"/>
    <w:rsid w:val="005A320F"/>
    <w:rsid w:val="005A32F9"/>
    <w:rsid w:val="005A3480"/>
    <w:rsid w:val="005A349C"/>
    <w:rsid w:val="005A351F"/>
    <w:rsid w:val="005A3577"/>
    <w:rsid w:val="005A3890"/>
    <w:rsid w:val="005A38A5"/>
    <w:rsid w:val="005A3CAB"/>
    <w:rsid w:val="005A3DEC"/>
    <w:rsid w:val="005A40A3"/>
    <w:rsid w:val="005A45C8"/>
    <w:rsid w:val="005A4B71"/>
    <w:rsid w:val="005A4C0B"/>
    <w:rsid w:val="005A4F14"/>
    <w:rsid w:val="005A4F4A"/>
    <w:rsid w:val="005A5181"/>
    <w:rsid w:val="005A51A2"/>
    <w:rsid w:val="005A52C0"/>
    <w:rsid w:val="005A5456"/>
    <w:rsid w:val="005A586E"/>
    <w:rsid w:val="005A58B5"/>
    <w:rsid w:val="005A58FE"/>
    <w:rsid w:val="005A5D64"/>
    <w:rsid w:val="005A5E2D"/>
    <w:rsid w:val="005A5F12"/>
    <w:rsid w:val="005A5FC4"/>
    <w:rsid w:val="005A6000"/>
    <w:rsid w:val="005A6068"/>
    <w:rsid w:val="005A6A3C"/>
    <w:rsid w:val="005A6D0A"/>
    <w:rsid w:val="005A6E18"/>
    <w:rsid w:val="005A70EF"/>
    <w:rsid w:val="005A73E9"/>
    <w:rsid w:val="005A756E"/>
    <w:rsid w:val="005A7835"/>
    <w:rsid w:val="005A78EA"/>
    <w:rsid w:val="005A7A63"/>
    <w:rsid w:val="005A7ADE"/>
    <w:rsid w:val="005A7FFD"/>
    <w:rsid w:val="005B0027"/>
    <w:rsid w:val="005B008D"/>
    <w:rsid w:val="005B0352"/>
    <w:rsid w:val="005B0354"/>
    <w:rsid w:val="005B03A8"/>
    <w:rsid w:val="005B03C1"/>
    <w:rsid w:val="005B04EB"/>
    <w:rsid w:val="005B0B75"/>
    <w:rsid w:val="005B10D0"/>
    <w:rsid w:val="005B163F"/>
    <w:rsid w:val="005B167E"/>
    <w:rsid w:val="005B1884"/>
    <w:rsid w:val="005B1A8C"/>
    <w:rsid w:val="005B1C9F"/>
    <w:rsid w:val="005B1D7F"/>
    <w:rsid w:val="005B1EC9"/>
    <w:rsid w:val="005B20C4"/>
    <w:rsid w:val="005B24D1"/>
    <w:rsid w:val="005B2517"/>
    <w:rsid w:val="005B2804"/>
    <w:rsid w:val="005B2909"/>
    <w:rsid w:val="005B304E"/>
    <w:rsid w:val="005B3437"/>
    <w:rsid w:val="005B344B"/>
    <w:rsid w:val="005B345C"/>
    <w:rsid w:val="005B364A"/>
    <w:rsid w:val="005B39E9"/>
    <w:rsid w:val="005B3BE9"/>
    <w:rsid w:val="005B4104"/>
    <w:rsid w:val="005B41E1"/>
    <w:rsid w:val="005B42DD"/>
    <w:rsid w:val="005B4627"/>
    <w:rsid w:val="005B4679"/>
    <w:rsid w:val="005B4853"/>
    <w:rsid w:val="005B4927"/>
    <w:rsid w:val="005B4AD3"/>
    <w:rsid w:val="005B4CD4"/>
    <w:rsid w:val="005B4E0F"/>
    <w:rsid w:val="005B5067"/>
    <w:rsid w:val="005B51E6"/>
    <w:rsid w:val="005B52D3"/>
    <w:rsid w:val="005B55E1"/>
    <w:rsid w:val="005B5AA5"/>
    <w:rsid w:val="005B5BB4"/>
    <w:rsid w:val="005B5DD0"/>
    <w:rsid w:val="005B61F3"/>
    <w:rsid w:val="005B644E"/>
    <w:rsid w:val="005B65C8"/>
    <w:rsid w:val="005B678D"/>
    <w:rsid w:val="005B68DB"/>
    <w:rsid w:val="005B6B79"/>
    <w:rsid w:val="005B6D88"/>
    <w:rsid w:val="005B6EFD"/>
    <w:rsid w:val="005B70D0"/>
    <w:rsid w:val="005B7522"/>
    <w:rsid w:val="005B75A5"/>
    <w:rsid w:val="005B75A7"/>
    <w:rsid w:val="005B776C"/>
    <w:rsid w:val="005B7890"/>
    <w:rsid w:val="005B79B7"/>
    <w:rsid w:val="005B79E4"/>
    <w:rsid w:val="005B7A63"/>
    <w:rsid w:val="005B7BEA"/>
    <w:rsid w:val="005C0010"/>
    <w:rsid w:val="005C0191"/>
    <w:rsid w:val="005C02E3"/>
    <w:rsid w:val="005C0485"/>
    <w:rsid w:val="005C073C"/>
    <w:rsid w:val="005C0827"/>
    <w:rsid w:val="005C0A40"/>
    <w:rsid w:val="005C0D14"/>
    <w:rsid w:val="005C0D36"/>
    <w:rsid w:val="005C0E6F"/>
    <w:rsid w:val="005C1348"/>
    <w:rsid w:val="005C1356"/>
    <w:rsid w:val="005C1453"/>
    <w:rsid w:val="005C1475"/>
    <w:rsid w:val="005C15B9"/>
    <w:rsid w:val="005C179F"/>
    <w:rsid w:val="005C1B32"/>
    <w:rsid w:val="005C1C8E"/>
    <w:rsid w:val="005C1DA2"/>
    <w:rsid w:val="005C204F"/>
    <w:rsid w:val="005C2118"/>
    <w:rsid w:val="005C212B"/>
    <w:rsid w:val="005C230D"/>
    <w:rsid w:val="005C2318"/>
    <w:rsid w:val="005C24FA"/>
    <w:rsid w:val="005C25BD"/>
    <w:rsid w:val="005C2609"/>
    <w:rsid w:val="005C2D4A"/>
    <w:rsid w:val="005C2DF3"/>
    <w:rsid w:val="005C2F0D"/>
    <w:rsid w:val="005C3234"/>
    <w:rsid w:val="005C32E8"/>
    <w:rsid w:val="005C33FE"/>
    <w:rsid w:val="005C3A8F"/>
    <w:rsid w:val="005C3E36"/>
    <w:rsid w:val="005C3E41"/>
    <w:rsid w:val="005C3EBD"/>
    <w:rsid w:val="005C3EFA"/>
    <w:rsid w:val="005C3F50"/>
    <w:rsid w:val="005C3F84"/>
    <w:rsid w:val="005C4033"/>
    <w:rsid w:val="005C44A7"/>
    <w:rsid w:val="005C44DC"/>
    <w:rsid w:val="005C4535"/>
    <w:rsid w:val="005C47BC"/>
    <w:rsid w:val="005C48C6"/>
    <w:rsid w:val="005C4B1E"/>
    <w:rsid w:val="005C4C78"/>
    <w:rsid w:val="005C4C8B"/>
    <w:rsid w:val="005C4CBA"/>
    <w:rsid w:val="005C4CE8"/>
    <w:rsid w:val="005C4CFA"/>
    <w:rsid w:val="005C4E58"/>
    <w:rsid w:val="005C4E95"/>
    <w:rsid w:val="005C513A"/>
    <w:rsid w:val="005C567F"/>
    <w:rsid w:val="005C577E"/>
    <w:rsid w:val="005C5BF4"/>
    <w:rsid w:val="005C5D05"/>
    <w:rsid w:val="005C5EA0"/>
    <w:rsid w:val="005C619E"/>
    <w:rsid w:val="005C666C"/>
    <w:rsid w:val="005C666F"/>
    <w:rsid w:val="005C66E9"/>
    <w:rsid w:val="005C6977"/>
    <w:rsid w:val="005C69D4"/>
    <w:rsid w:val="005C6A13"/>
    <w:rsid w:val="005C6AD8"/>
    <w:rsid w:val="005C6BEF"/>
    <w:rsid w:val="005C6C44"/>
    <w:rsid w:val="005C6ED3"/>
    <w:rsid w:val="005C712D"/>
    <w:rsid w:val="005C72F3"/>
    <w:rsid w:val="005C7366"/>
    <w:rsid w:val="005C7410"/>
    <w:rsid w:val="005C7528"/>
    <w:rsid w:val="005C7654"/>
    <w:rsid w:val="005C76FD"/>
    <w:rsid w:val="005C7B63"/>
    <w:rsid w:val="005C7C12"/>
    <w:rsid w:val="005D00CA"/>
    <w:rsid w:val="005D0422"/>
    <w:rsid w:val="005D049A"/>
    <w:rsid w:val="005D04AF"/>
    <w:rsid w:val="005D0503"/>
    <w:rsid w:val="005D0621"/>
    <w:rsid w:val="005D080D"/>
    <w:rsid w:val="005D0875"/>
    <w:rsid w:val="005D0899"/>
    <w:rsid w:val="005D09DC"/>
    <w:rsid w:val="005D0E9D"/>
    <w:rsid w:val="005D0F5F"/>
    <w:rsid w:val="005D148F"/>
    <w:rsid w:val="005D14C4"/>
    <w:rsid w:val="005D179D"/>
    <w:rsid w:val="005D190C"/>
    <w:rsid w:val="005D19D7"/>
    <w:rsid w:val="005D1A3E"/>
    <w:rsid w:val="005D1C59"/>
    <w:rsid w:val="005D1DE4"/>
    <w:rsid w:val="005D1EB9"/>
    <w:rsid w:val="005D208E"/>
    <w:rsid w:val="005D27E1"/>
    <w:rsid w:val="005D2B83"/>
    <w:rsid w:val="005D31FF"/>
    <w:rsid w:val="005D3314"/>
    <w:rsid w:val="005D339A"/>
    <w:rsid w:val="005D3ABE"/>
    <w:rsid w:val="005D3B29"/>
    <w:rsid w:val="005D3BC6"/>
    <w:rsid w:val="005D41B2"/>
    <w:rsid w:val="005D437C"/>
    <w:rsid w:val="005D474A"/>
    <w:rsid w:val="005D49B6"/>
    <w:rsid w:val="005D49CA"/>
    <w:rsid w:val="005D4BCE"/>
    <w:rsid w:val="005D4C3E"/>
    <w:rsid w:val="005D4E63"/>
    <w:rsid w:val="005D4EE7"/>
    <w:rsid w:val="005D4F68"/>
    <w:rsid w:val="005D4FF1"/>
    <w:rsid w:val="005D5011"/>
    <w:rsid w:val="005D524D"/>
    <w:rsid w:val="005D53E5"/>
    <w:rsid w:val="005D559B"/>
    <w:rsid w:val="005D58A3"/>
    <w:rsid w:val="005D59A4"/>
    <w:rsid w:val="005D5A02"/>
    <w:rsid w:val="005D5A28"/>
    <w:rsid w:val="005D5B10"/>
    <w:rsid w:val="005D5C65"/>
    <w:rsid w:val="005D5CFB"/>
    <w:rsid w:val="005D5F16"/>
    <w:rsid w:val="005D609A"/>
    <w:rsid w:val="005D6141"/>
    <w:rsid w:val="005D62BE"/>
    <w:rsid w:val="005D68DA"/>
    <w:rsid w:val="005D6A3F"/>
    <w:rsid w:val="005D6BE8"/>
    <w:rsid w:val="005D6C7A"/>
    <w:rsid w:val="005D6CBA"/>
    <w:rsid w:val="005D6EAC"/>
    <w:rsid w:val="005D7137"/>
    <w:rsid w:val="005D71C2"/>
    <w:rsid w:val="005D7342"/>
    <w:rsid w:val="005D73AE"/>
    <w:rsid w:val="005D7423"/>
    <w:rsid w:val="005D77B7"/>
    <w:rsid w:val="005D7AAB"/>
    <w:rsid w:val="005D7B18"/>
    <w:rsid w:val="005D7C51"/>
    <w:rsid w:val="005D7D0F"/>
    <w:rsid w:val="005D7FCC"/>
    <w:rsid w:val="005E001D"/>
    <w:rsid w:val="005E0213"/>
    <w:rsid w:val="005E0226"/>
    <w:rsid w:val="005E02E0"/>
    <w:rsid w:val="005E058B"/>
    <w:rsid w:val="005E066C"/>
    <w:rsid w:val="005E08F3"/>
    <w:rsid w:val="005E0E33"/>
    <w:rsid w:val="005E1111"/>
    <w:rsid w:val="005E11EF"/>
    <w:rsid w:val="005E15D5"/>
    <w:rsid w:val="005E189F"/>
    <w:rsid w:val="005E1A5B"/>
    <w:rsid w:val="005E1C76"/>
    <w:rsid w:val="005E1E73"/>
    <w:rsid w:val="005E2059"/>
    <w:rsid w:val="005E20C7"/>
    <w:rsid w:val="005E217C"/>
    <w:rsid w:val="005E265A"/>
    <w:rsid w:val="005E2841"/>
    <w:rsid w:val="005E2888"/>
    <w:rsid w:val="005E30B0"/>
    <w:rsid w:val="005E30BE"/>
    <w:rsid w:val="005E3287"/>
    <w:rsid w:val="005E3C50"/>
    <w:rsid w:val="005E3EE2"/>
    <w:rsid w:val="005E4126"/>
    <w:rsid w:val="005E4244"/>
    <w:rsid w:val="005E45DC"/>
    <w:rsid w:val="005E461E"/>
    <w:rsid w:val="005E4826"/>
    <w:rsid w:val="005E4A42"/>
    <w:rsid w:val="005E4BB0"/>
    <w:rsid w:val="005E4BCF"/>
    <w:rsid w:val="005E4C88"/>
    <w:rsid w:val="005E4F7A"/>
    <w:rsid w:val="005E4FB6"/>
    <w:rsid w:val="005E510F"/>
    <w:rsid w:val="005E535E"/>
    <w:rsid w:val="005E5741"/>
    <w:rsid w:val="005E57C8"/>
    <w:rsid w:val="005E5894"/>
    <w:rsid w:val="005E5BDD"/>
    <w:rsid w:val="005E5CC2"/>
    <w:rsid w:val="005E5D16"/>
    <w:rsid w:val="005E5D67"/>
    <w:rsid w:val="005E5EB5"/>
    <w:rsid w:val="005E5EC5"/>
    <w:rsid w:val="005E6100"/>
    <w:rsid w:val="005E6152"/>
    <w:rsid w:val="005E626C"/>
    <w:rsid w:val="005E629D"/>
    <w:rsid w:val="005E64CE"/>
    <w:rsid w:val="005E659D"/>
    <w:rsid w:val="005E68B5"/>
    <w:rsid w:val="005E6995"/>
    <w:rsid w:val="005E6B3D"/>
    <w:rsid w:val="005E7203"/>
    <w:rsid w:val="005E7278"/>
    <w:rsid w:val="005E72BC"/>
    <w:rsid w:val="005E766A"/>
    <w:rsid w:val="005E7702"/>
    <w:rsid w:val="005E7A42"/>
    <w:rsid w:val="005E7AFB"/>
    <w:rsid w:val="005E7EBB"/>
    <w:rsid w:val="005F0008"/>
    <w:rsid w:val="005F0026"/>
    <w:rsid w:val="005F0325"/>
    <w:rsid w:val="005F0723"/>
    <w:rsid w:val="005F073D"/>
    <w:rsid w:val="005F0880"/>
    <w:rsid w:val="005F0AF6"/>
    <w:rsid w:val="005F0F26"/>
    <w:rsid w:val="005F11AD"/>
    <w:rsid w:val="005F11FC"/>
    <w:rsid w:val="005F1379"/>
    <w:rsid w:val="005F159E"/>
    <w:rsid w:val="005F1722"/>
    <w:rsid w:val="005F1747"/>
    <w:rsid w:val="005F192A"/>
    <w:rsid w:val="005F1A63"/>
    <w:rsid w:val="005F1D2C"/>
    <w:rsid w:val="005F1D9C"/>
    <w:rsid w:val="005F2A48"/>
    <w:rsid w:val="005F2BE9"/>
    <w:rsid w:val="005F302D"/>
    <w:rsid w:val="005F3184"/>
    <w:rsid w:val="005F3254"/>
    <w:rsid w:val="005F364B"/>
    <w:rsid w:val="005F3675"/>
    <w:rsid w:val="005F36E5"/>
    <w:rsid w:val="005F38EE"/>
    <w:rsid w:val="005F39F2"/>
    <w:rsid w:val="005F3B79"/>
    <w:rsid w:val="005F3DAC"/>
    <w:rsid w:val="005F3EC5"/>
    <w:rsid w:val="005F3EE9"/>
    <w:rsid w:val="005F3F24"/>
    <w:rsid w:val="005F3F2D"/>
    <w:rsid w:val="005F3F80"/>
    <w:rsid w:val="005F433D"/>
    <w:rsid w:val="005F4423"/>
    <w:rsid w:val="005F445B"/>
    <w:rsid w:val="005F49A5"/>
    <w:rsid w:val="005F49B7"/>
    <w:rsid w:val="005F4CB2"/>
    <w:rsid w:val="005F4DD4"/>
    <w:rsid w:val="005F4FF8"/>
    <w:rsid w:val="005F500F"/>
    <w:rsid w:val="005F508E"/>
    <w:rsid w:val="005F50FA"/>
    <w:rsid w:val="005F515B"/>
    <w:rsid w:val="005F532D"/>
    <w:rsid w:val="005F57D0"/>
    <w:rsid w:val="005F5A3F"/>
    <w:rsid w:val="005F5E73"/>
    <w:rsid w:val="005F5EF7"/>
    <w:rsid w:val="005F5F42"/>
    <w:rsid w:val="005F6174"/>
    <w:rsid w:val="005F61ED"/>
    <w:rsid w:val="005F62B6"/>
    <w:rsid w:val="005F66A3"/>
    <w:rsid w:val="005F6837"/>
    <w:rsid w:val="005F6B10"/>
    <w:rsid w:val="005F6CE3"/>
    <w:rsid w:val="005F6D6A"/>
    <w:rsid w:val="005F6F9A"/>
    <w:rsid w:val="005F6FD1"/>
    <w:rsid w:val="005F71D6"/>
    <w:rsid w:val="005F7509"/>
    <w:rsid w:val="005F755E"/>
    <w:rsid w:val="005F79C4"/>
    <w:rsid w:val="005F7B5D"/>
    <w:rsid w:val="005F7DCF"/>
    <w:rsid w:val="005F7F3C"/>
    <w:rsid w:val="0060007C"/>
    <w:rsid w:val="00600094"/>
    <w:rsid w:val="006001F9"/>
    <w:rsid w:val="006005F7"/>
    <w:rsid w:val="00600604"/>
    <w:rsid w:val="00600B0B"/>
    <w:rsid w:val="00600C3A"/>
    <w:rsid w:val="00600C94"/>
    <w:rsid w:val="00600D7F"/>
    <w:rsid w:val="00601028"/>
    <w:rsid w:val="006012AD"/>
    <w:rsid w:val="006012E8"/>
    <w:rsid w:val="00601519"/>
    <w:rsid w:val="006016E9"/>
    <w:rsid w:val="00601767"/>
    <w:rsid w:val="0060182A"/>
    <w:rsid w:val="00601855"/>
    <w:rsid w:val="00601960"/>
    <w:rsid w:val="00601E4F"/>
    <w:rsid w:val="00601E81"/>
    <w:rsid w:val="00602103"/>
    <w:rsid w:val="006021E9"/>
    <w:rsid w:val="00602303"/>
    <w:rsid w:val="00602375"/>
    <w:rsid w:val="006023A8"/>
    <w:rsid w:val="00602512"/>
    <w:rsid w:val="00602779"/>
    <w:rsid w:val="00602C9D"/>
    <w:rsid w:val="00602D23"/>
    <w:rsid w:val="00602E58"/>
    <w:rsid w:val="006034B9"/>
    <w:rsid w:val="0060362E"/>
    <w:rsid w:val="006036DE"/>
    <w:rsid w:val="006039D3"/>
    <w:rsid w:val="00603A31"/>
    <w:rsid w:val="00603A8A"/>
    <w:rsid w:val="00603B67"/>
    <w:rsid w:val="00603E05"/>
    <w:rsid w:val="00604081"/>
    <w:rsid w:val="006040B1"/>
    <w:rsid w:val="0060465F"/>
    <w:rsid w:val="00604B85"/>
    <w:rsid w:val="00604C1F"/>
    <w:rsid w:val="00604CC1"/>
    <w:rsid w:val="00604D35"/>
    <w:rsid w:val="0060522E"/>
    <w:rsid w:val="00605330"/>
    <w:rsid w:val="0060543A"/>
    <w:rsid w:val="00605464"/>
    <w:rsid w:val="00605531"/>
    <w:rsid w:val="00605778"/>
    <w:rsid w:val="006059EE"/>
    <w:rsid w:val="006059FC"/>
    <w:rsid w:val="00605CB2"/>
    <w:rsid w:val="00605D1D"/>
    <w:rsid w:val="00605D82"/>
    <w:rsid w:val="00605DFE"/>
    <w:rsid w:val="00606079"/>
    <w:rsid w:val="0060643B"/>
    <w:rsid w:val="0060680C"/>
    <w:rsid w:val="00606831"/>
    <w:rsid w:val="00606A04"/>
    <w:rsid w:val="00606ABF"/>
    <w:rsid w:val="00606B0E"/>
    <w:rsid w:val="00606D70"/>
    <w:rsid w:val="00606ECE"/>
    <w:rsid w:val="00607070"/>
    <w:rsid w:val="00607271"/>
    <w:rsid w:val="0060729C"/>
    <w:rsid w:val="0060736D"/>
    <w:rsid w:val="006073FF"/>
    <w:rsid w:val="00607858"/>
    <w:rsid w:val="00607900"/>
    <w:rsid w:val="00607EF4"/>
    <w:rsid w:val="0061005D"/>
    <w:rsid w:val="006102D1"/>
    <w:rsid w:val="0061035A"/>
    <w:rsid w:val="00610A76"/>
    <w:rsid w:val="00610B92"/>
    <w:rsid w:val="00610BC8"/>
    <w:rsid w:val="00610C24"/>
    <w:rsid w:val="00610CFB"/>
    <w:rsid w:val="00610DF5"/>
    <w:rsid w:val="0061129A"/>
    <w:rsid w:val="0061137F"/>
    <w:rsid w:val="006116C6"/>
    <w:rsid w:val="006117D7"/>
    <w:rsid w:val="00611816"/>
    <w:rsid w:val="0061181D"/>
    <w:rsid w:val="00611BCD"/>
    <w:rsid w:val="00611C60"/>
    <w:rsid w:val="00611E22"/>
    <w:rsid w:val="00611EFE"/>
    <w:rsid w:val="006120A7"/>
    <w:rsid w:val="006121C2"/>
    <w:rsid w:val="0061227F"/>
    <w:rsid w:val="006123F9"/>
    <w:rsid w:val="006128A6"/>
    <w:rsid w:val="006129F5"/>
    <w:rsid w:val="006129F7"/>
    <w:rsid w:val="00612A3D"/>
    <w:rsid w:val="00612B7A"/>
    <w:rsid w:val="00612FAC"/>
    <w:rsid w:val="00613653"/>
    <w:rsid w:val="006136CE"/>
    <w:rsid w:val="00613857"/>
    <w:rsid w:val="00613860"/>
    <w:rsid w:val="00613929"/>
    <w:rsid w:val="00613EF3"/>
    <w:rsid w:val="00613FB4"/>
    <w:rsid w:val="00614232"/>
    <w:rsid w:val="0061426F"/>
    <w:rsid w:val="0061435F"/>
    <w:rsid w:val="006144C0"/>
    <w:rsid w:val="00614787"/>
    <w:rsid w:val="006148AF"/>
    <w:rsid w:val="00614943"/>
    <w:rsid w:val="00614A26"/>
    <w:rsid w:val="00614C44"/>
    <w:rsid w:val="00614F80"/>
    <w:rsid w:val="0061566C"/>
    <w:rsid w:val="006157CC"/>
    <w:rsid w:val="00615912"/>
    <w:rsid w:val="00615AA4"/>
    <w:rsid w:val="00616178"/>
    <w:rsid w:val="0061628C"/>
    <w:rsid w:val="006162A8"/>
    <w:rsid w:val="006162B1"/>
    <w:rsid w:val="00616A19"/>
    <w:rsid w:val="00616C27"/>
    <w:rsid w:val="006173BF"/>
    <w:rsid w:val="0061742E"/>
    <w:rsid w:val="0061757A"/>
    <w:rsid w:val="006176AD"/>
    <w:rsid w:val="006176C1"/>
    <w:rsid w:val="006179F2"/>
    <w:rsid w:val="00617A37"/>
    <w:rsid w:val="00617A68"/>
    <w:rsid w:val="00617E15"/>
    <w:rsid w:val="00617ED4"/>
    <w:rsid w:val="00617EDF"/>
    <w:rsid w:val="00617EF6"/>
    <w:rsid w:val="0062015B"/>
    <w:rsid w:val="0062061F"/>
    <w:rsid w:val="006206E5"/>
    <w:rsid w:val="0062081E"/>
    <w:rsid w:val="0062085B"/>
    <w:rsid w:val="00620B8C"/>
    <w:rsid w:val="00620E84"/>
    <w:rsid w:val="00620F89"/>
    <w:rsid w:val="00621111"/>
    <w:rsid w:val="0062128D"/>
    <w:rsid w:val="0062131B"/>
    <w:rsid w:val="0062132F"/>
    <w:rsid w:val="006214A2"/>
    <w:rsid w:val="006214A3"/>
    <w:rsid w:val="006215EB"/>
    <w:rsid w:val="006219C0"/>
    <w:rsid w:val="00621DCF"/>
    <w:rsid w:val="0062207D"/>
    <w:rsid w:val="00622123"/>
    <w:rsid w:val="00622313"/>
    <w:rsid w:val="006223B0"/>
    <w:rsid w:val="00622A27"/>
    <w:rsid w:val="00622B1F"/>
    <w:rsid w:val="00622CBB"/>
    <w:rsid w:val="00622F04"/>
    <w:rsid w:val="006231D1"/>
    <w:rsid w:val="00623248"/>
    <w:rsid w:val="00623262"/>
    <w:rsid w:val="0062370D"/>
    <w:rsid w:val="00623AFB"/>
    <w:rsid w:val="00623B8F"/>
    <w:rsid w:val="00623C76"/>
    <w:rsid w:val="006240ED"/>
    <w:rsid w:val="0062411E"/>
    <w:rsid w:val="00624163"/>
    <w:rsid w:val="006241B7"/>
    <w:rsid w:val="0062435D"/>
    <w:rsid w:val="006246EE"/>
    <w:rsid w:val="0062475E"/>
    <w:rsid w:val="00624B90"/>
    <w:rsid w:val="00624E34"/>
    <w:rsid w:val="00624F5F"/>
    <w:rsid w:val="0062531D"/>
    <w:rsid w:val="006253E4"/>
    <w:rsid w:val="006254E4"/>
    <w:rsid w:val="006254F3"/>
    <w:rsid w:val="006255D1"/>
    <w:rsid w:val="0062592B"/>
    <w:rsid w:val="006260D2"/>
    <w:rsid w:val="0062631D"/>
    <w:rsid w:val="00626437"/>
    <w:rsid w:val="006264B7"/>
    <w:rsid w:val="0062670D"/>
    <w:rsid w:val="006268D5"/>
    <w:rsid w:val="006269BD"/>
    <w:rsid w:val="00626A0E"/>
    <w:rsid w:val="00626B12"/>
    <w:rsid w:val="00626BD4"/>
    <w:rsid w:val="00626E2F"/>
    <w:rsid w:val="00626E4F"/>
    <w:rsid w:val="00626E5E"/>
    <w:rsid w:val="00626F4B"/>
    <w:rsid w:val="00626F51"/>
    <w:rsid w:val="0062720A"/>
    <w:rsid w:val="006273A5"/>
    <w:rsid w:val="0062764B"/>
    <w:rsid w:val="00627661"/>
    <w:rsid w:val="006279AC"/>
    <w:rsid w:val="00627B43"/>
    <w:rsid w:val="00627DEC"/>
    <w:rsid w:val="0063017D"/>
    <w:rsid w:val="006301A3"/>
    <w:rsid w:val="006301BD"/>
    <w:rsid w:val="00630348"/>
    <w:rsid w:val="0063047E"/>
    <w:rsid w:val="00630497"/>
    <w:rsid w:val="006304D4"/>
    <w:rsid w:val="0063052B"/>
    <w:rsid w:val="00630747"/>
    <w:rsid w:val="00630AD2"/>
    <w:rsid w:val="00630B9C"/>
    <w:rsid w:val="00630D8E"/>
    <w:rsid w:val="00630E31"/>
    <w:rsid w:val="00630F68"/>
    <w:rsid w:val="00631158"/>
    <w:rsid w:val="006312E2"/>
    <w:rsid w:val="0063146F"/>
    <w:rsid w:val="0063147D"/>
    <w:rsid w:val="00631995"/>
    <w:rsid w:val="0063228D"/>
    <w:rsid w:val="0063271A"/>
    <w:rsid w:val="006328C5"/>
    <w:rsid w:val="00632BB9"/>
    <w:rsid w:val="00632BD3"/>
    <w:rsid w:val="00633015"/>
    <w:rsid w:val="006330AD"/>
    <w:rsid w:val="006331F2"/>
    <w:rsid w:val="00633245"/>
    <w:rsid w:val="006332FE"/>
    <w:rsid w:val="006334A6"/>
    <w:rsid w:val="00633578"/>
    <w:rsid w:val="006336AE"/>
    <w:rsid w:val="006337F2"/>
    <w:rsid w:val="00633AD7"/>
    <w:rsid w:val="00633B41"/>
    <w:rsid w:val="00633C11"/>
    <w:rsid w:val="00633D25"/>
    <w:rsid w:val="00633E88"/>
    <w:rsid w:val="00633FBE"/>
    <w:rsid w:val="0063407C"/>
    <w:rsid w:val="006340BA"/>
    <w:rsid w:val="00634367"/>
    <w:rsid w:val="006344D6"/>
    <w:rsid w:val="00634583"/>
    <w:rsid w:val="006346EF"/>
    <w:rsid w:val="006347ED"/>
    <w:rsid w:val="006348E5"/>
    <w:rsid w:val="00634A08"/>
    <w:rsid w:val="00634B47"/>
    <w:rsid w:val="00634C72"/>
    <w:rsid w:val="00634C75"/>
    <w:rsid w:val="00634D4B"/>
    <w:rsid w:val="00634FE7"/>
    <w:rsid w:val="006350B1"/>
    <w:rsid w:val="006350E3"/>
    <w:rsid w:val="00635244"/>
    <w:rsid w:val="006352CC"/>
    <w:rsid w:val="00635554"/>
    <w:rsid w:val="00635716"/>
    <w:rsid w:val="00635C93"/>
    <w:rsid w:val="006360A2"/>
    <w:rsid w:val="00636193"/>
    <w:rsid w:val="006365BB"/>
    <w:rsid w:val="00636837"/>
    <w:rsid w:val="00637285"/>
    <w:rsid w:val="00637644"/>
    <w:rsid w:val="00637668"/>
    <w:rsid w:val="00637703"/>
    <w:rsid w:val="00637933"/>
    <w:rsid w:val="00637B91"/>
    <w:rsid w:val="00637C28"/>
    <w:rsid w:val="00637C49"/>
    <w:rsid w:val="00637FA6"/>
    <w:rsid w:val="006403CE"/>
    <w:rsid w:val="00640421"/>
    <w:rsid w:val="00640574"/>
    <w:rsid w:val="00640608"/>
    <w:rsid w:val="00640693"/>
    <w:rsid w:val="006407A8"/>
    <w:rsid w:val="00640BE5"/>
    <w:rsid w:val="00640DF3"/>
    <w:rsid w:val="00641380"/>
    <w:rsid w:val="00641B24"/>
    <w:rsid w:val="00641C64"/>
    <w:rsid w:val="00641D25"/>
    <w:rsid w:val="00641D8C"/>
    <w:rsid w:val="00641ECF"/>
    <w:rsid w:val="00641F9A"/>
    <w:rsid w:val="00641FC7"/>
    <w:rsid w:val="006420D7"/>
    <w:rsid w:val="0064214D"/>
    <w:rsid w:val="00642292"/>
    <w:rsid w:val="00642602"/>
    <w:rsid w:val="0064273E"/>
    <w:rsid w:val="00642765"/>
    <w:rsid w:val="00642847"/>
    <w:rsid w:val="00642CCA"/>
    <w:rsid w:val="006431BC"/>
    <w:rsid w:val="0064326F"/>
    <w:rsid w:val="00643465"/>
    <w:rsid w:val="0064363B"/>
    <w:rsid w:val="00643696"/>
    <w:rsid w:val="006436ED"/>
    <w:rsid w:val="006438F1"/>
    <w:rsid w:val="00643BA2"/>
    <w:rsid w:val="00643BAE"/>
    <w:rsid w:val="00643C1A"/>
    <w:rsid w:val="00643C59"/>
    <w:rsid w:val="00643D1A"/>
    <w:rsid w:val="00643D8A"/>
    <w:rsid w:val="00644007"/>
    <w:rsid w:val="0064422F"/>
    <w:rsid w:val="00644669"/>
    <w:rsid w:val="006447BF"/>
    <w:rsid w:val="006448BB"/>
    <w:rsid w:val="00644BD9"/>
    <w:rsid w:val="00644DFF"/>
    <w:rsid w:val="006454D8"/>
    <w:rsid w:val="00645577"/>
    <w:rsid w:val="006456EA"/>
    <w:rsid w:val="00645867"/>
    <w:rsid w:val="006459CA"/>
    <w:rsid w:val="00645E4C"/>
    <w:rsid w:val="00645F00"/>
    <w:rsid w:val="00645F7A"/>
    <w:rsid w:val="006464B0"/>
    <w:rsid w:val="00646638"/>
    <w:rsid w:val="00646697"/>
    <w:rsid w:val="006466BC"/>
    <w:rsid w:val="00646793"/>
    <w:rsid w:val="0064697A"/>
    <w:rsid w:val="00646A20"/>
    <w:rsid w:val="00646A25"/>
    <w:rsid w:val="00646B30"/>
    <w:rsid w:val="00646C38"/>
    <w:rsid w:val="00646C87"/>
    <w:rsid w:val="00646C93"/>
    <w:rsid w:val="00646DF5"/>
    <w:rsid w:val="00647329"/>
    <w:rsid w:val="00647458"/>
    <w:rsid w:val="006474DE"/>
    <w:rsid w:val="006474E2"/>
    <w:rsid w:val="00647624"/>
    <w:rsid w:val="00647D46"/>
    <w:rsid w:val="00647DC7"/>
    <w:rsid w:val="00647F1B"/>
    <w:rsid w:val="00650131"/>
    <w:rsid w:val="006504EC"/>
    <w:rsid w:val="00650746"/>
    <w:rsid w:val="006507C0"/>
    <w:rsid w:val="006507D0"/>
    <w:rsid w:val="006509AC"/>
    <w:rsid w:val="00650B72"/>
    <w:rsid w:val="00650DD4"/>
    <w:rsid w:val="006514ED"/>
    <w:rsid w:val="0065188E"/>
    <w:rsid w:val="00651A44"/>
    <w:rsid w:val="00651BB3"/>
    <w:rsid w:val="00651E8C"/>
    <w:rsid w:val="0065200B"/>
    <w:rsid w:val="0065231C"/>
    <w:rsid w:val="006523A8"/>
    <w:rsid w:val="006523DF"/>
    <w:rsid w:val="00652416"/>
    <w:rsid w:val="00652662"/>
    <w:rsid w:val="006526BD"/>
    <w:rsid w:val="0065294A"/>
    <w:rsid w:val="00652A39"/>
    <w:rsid w:val="00652CB7"/>
    <w:rsid w:val="00652F67"/>
    <w:rsid w:val="006531D8"/>
    <w:rsid w:val="006533AE"/>
    <w:rsid w:val="00653504"/>
    <w:rsid w:val="006537C3"/>
    <w:rsid w:val="0065384B"/>
    <w:rsid w:val="006539A0"/>
    <w:rsid w:val="00653DA8"/>
    <w:rsid w:val="00653F70"/>
    <w:rsid w:val="0065436E"/>
    <w:rsid w:val="00654395"/>
    <w:rsid w:val="00654487"/>
    <w:rsid w:val="006545AD"/>
    <w:rsid w:val="0065471D"/>
    <w:rsid w:val="00654791"/>
    <w:rsid w:val="00654CC6"/>
    <w:rsid w:val="00654F81"/>
    <w:rsid w:val="0065519B"/>
    <w:rsid w:val="00655297"/>
    <w:rsid w:val="006553D3"/>
    <w:rsid w:val="00655400"/>
    <w:rsid w:val="00655425"/>
    <w:rsid w:val="006554DC"/>
    <w:rsid w:val="00655544"/>
    <w:rsid w:val="0065559D"/>
    <w:rsid w:val="006555AA"/>
    <w:rsid w:val="006555FE"/>
    <w:rsid w:val="00655617"/>
    <w:rsid w:val="00655618"/>
    <w:rsid w:val="0065571F"/>
    <w:rsid w:val="00655A0B"/>
    <w:rsid w:val="00655B50"/>
    <w:rsid w:val="00655B9A"/>
    <w:rsid w:val="00655C31"/>
    <w:rsid w:val="00655EB6"/>
    <w:rsid w:val="00655F98"/>
    <w:rsid w:val="0065618E"/>
    <w:rsid w:val="006563EE"/>
    <w:rsid w:val="0065669B"/>
    <w:rsid w:val="0065674B"/>
    <w:rsid w:val="006567D5"/>
    <w:rsid w:val="00656801"/>
    <w:rsid w:val="006569C7"/>
    <w:rsid w:val="00656B98"/>
    <w:rsid w:val="00656F70"/>
    <w:rsid w:val="0065737B"/>
    <w:rsid w:val="00657644"/>
    <w:rsid w:val="00657850"/>
    <w:rsid w:val="00657906"/>
    <w:rsid w:val="0066001C"/>
    <w:rsid w:val="006600BA"/>
    <w:rsid w:val="00660497"/>
    <w:rsid w:val="006604FD"/>
    <w:rsid w:val="0066077F"/>
    <w:rsid w:val="00660835"/>
    <w:rsid w:val="006609B6"/>
    <w:rsid w:val="00660C08"/>
    <w:rsid w:val="00660D1B"/>
    <w:rsid w:val="00660DC6"/>
    <w:rsid w:val="006610E1"/>
    <w:rsid w:val="00661124"/>
    <w:rsid w:val="00661193"/>
    <w:rsid w:val="00661319"/>
    <w:rsid w:val="006613F9"/>
    <w:rsid w:val="00661551"/>
    <w:rsid w:val="0066194A"/>
    <w:rsid w:val="00661ABC"/>
    <w:rsid w:val="00661CB0"/>
    <w:rsid w:val="00661CCD"/>
    <w:rsid w:val="00661D31"/>
    <w:rsid w:val="00661EE3"/>
    <w:rsid w:val="00661EED"/>
    <w:rsid w:val="00661FBE"/>
    <w:rsid w:val="006624F2"/>
    <w:rsid w:val="006625D8"/>
    <w:rsid w:val="00662673"/>
    <w:rsid w:val="00662770"/>
    <w:rsid w:val="00662800"/>
    <w:rsid w:val="00662867"/>
    <w:rsid w:val="00662D33"/>
    <w:rsid w:val="00662DC6"/>
    <w:rsid w:val="00663071"/>
    <w:rsid w:val="006632AF"/>
    <w:rsid w:val="006632FC"/>
    <w:rsid w:val="006633A6"/>
    <w:rsid w:val="0066371D"/>
    <w:rsid w:val="00663876"/>
    <w:rsid w:val="00663CEA"/>
    <w:rsid w:val="00663EF6"/>
    <w:rsid w:val="0066408E"/>
    <w:rsid w:val="00664166"/>
    <w:rsid w:val="006641D5"/>
    <w:rsid w:val="0066420E"/>
    <w:rsid w:val="006645D6"/>
    <w:rsid w:val="00664735"/>
    <w:rsid w:val="00664838"/>
    <w:rsid w:val="006649FA"/>
    <w:rsid w:val="00664AFE"/>
    <w:rsid w:val="00664C08"/>
    <w:rsid w:val="00665070"/>
    <w:rsid w:val="00665673"/>
    <w:rsid w:val="0066567A"/>
    <w:rsid w:val="006656FB"/>
    <w:rsid w:val="00665819"/>
    <w:rsid w:val="00665A79"/>
    <w:rsid w:val="00665A95"/>
    <w:rsid w:val="00665EAB"/>
    <w:rsid w:val="00665F7C"/>
    <w:rsid w:val="00666648"/>
    <w:rsid w:val="006666E3"/>
    <w:rsid w:val="00666790"/>
    <w:rsid w:val="006668E9"/>
    <w:rsid w:val="00666C1A"/>
    <w:rsid w:val="00666FFA"/>
    <w:rsid w:val="006672B4"/>
    <w:rsid w:val="006676EF"/>
    <w:rsid w:val="006677F7"/>
    <w:rsid w:val="0066787E"/>
    <w:rsid w:val="0066790C"/>
    <w:rsid w:val="0066791C"/>
    <w:rsid w:val="00667A3E"/>
    <w:rsid w:val="00667ACB"/>
    <w:rsid w:val="00667C2B"/>
    <w:rsid w:val="00667E86"/>
    <w:rsid w:val="00667F1B"/>
    <w:rsid w:val="00667FB0"/>
    <w:rsid w:val="006702A8"/>
    <w:rsid w:val="00670432"/>
    <w:rsid w:val="00670572"/>
    <w:rsid w:val="006705F5"/>
    <w:rsid w:val="0067066A"/>
    <w:rsid w:val="006706BC"/>
    <w:rsid w:val="00670854"/>
    <w:rsid w:val="00670AE7"/>
    <w:rsid w:val="00670BAF"/>
    <w:rsid w:val="00670D26"/>
    <w:rsid w:val="00670E0A"/>
    <w:rsid w:val="00670E22"/>
    <w:rsid w:val="0067103A"/>
    <w:rsid w:val="006710FD"/>
    <w:rsid w:val="0067121F"/>
    <w:rsid w:val="00671321"/>
    <w:rsid w:val="006715A9"/>
    <w:rsid w:val="006715BB"/>
    <w:rsid w:val="006715D7"/>
    <w:rsid w:val="00671750"/>
    <w:rsid w:val="006718E7"/>
    <w:rsid w:val="00671B5D"/>
    <w:rsid w:val="00671BBE"/>
    <w:rsid w:val="00671CE3"/>
    <w:rsid w:val="00671F6E"/>
    <w:rsid w:val="00671FA2"/>
    <w:rsid w:val="00672019"/>
    <w:rsid w:val="00672292"/>
    <w:rsid w:val="00672323"/>
    <w:rsid w:val="006723D5"/>
    <w:rsid w:val="00672476"/>
    <w:rsid w:val="00672485"/>
    <w:rsid w:val="00672D9D"/>
    <w:rsid w:val="00672F7D"/>
    <w:rsid w:val="0067302B"/>
    <w:rsid w:val="006731CD"/>
    <w:rsid w:val="006733EC"/>
    <w:rsid w:val="006734B7"/>
    <w:rsid w:val="006737D6"/>
    <w:rsid w:val="00673851"/>
    <w:rsid w:val="00673883"/>
    <w:rsid w:val="0067398D"/>
    <w:rsid w:val="00673AF6"/>
    <w:rsid w:val="00673B9C"/>
    <w:rsid w:val="00673D37"/>
    <w:rsid w:val="00673DA5"/>
    <w:rsid w:val="00673F07"/>
    <w:rsid w:val="00674284"/>
    <w:rsid w:val="00674328"/>
    <w:rsid w:val="0067435A"/>
    <w:rsid w:val="0067478E"/>
    <w:rsid w:val="00674844"/>
    <w:rsid w:val="00674D29"/>
    <w:rsid w:val="00674D78"/>
    <w:rsid w:val="00674DE0"/>
    <w:rsid w:val="00675311"/>
    <w:rsid w:val="00675444"/>
    <w:rsid w:val="006755F6"/>
    <w:rsid w:val="00675754"/>
    <w:rsid w:val="006759A9"/>
    <w:rsid w:val="00675AFF"/>
    <w:rsid w:val="00675C8C"/>
    <w:rsid w:val="00675D3D"/>
    <w:rsid w:val="00675DDA"/>
    <w:rsid w:val="00675E4F"/>
    <w:rsid w:val="00676092"/>
    <w:rsid w:val="0067652B"/>
    <w:rsid w:val="00676621"/>
    <w:rsid w:val="006767B2"/>
    <w:rsid w:val="00676A14"/>
    <w:rsid w:val="0067733A"/>
    <w:rsid w:val="00677547"/>
    <w:rsid w:val="006775F6"/>
    <w:rsid w:val="00677818"/>
    <w:rsid w:val="006778DD"/>
    <w:rsid w:val="00677BAB"/>
    <w:rsid w:val="00677EA5"/>
    <w:rsid w:val="00677EAB"/>
    <w:rsid w:val="00677F12"/>
    <w:rsid w:val="00677FB7"/>
    <w:rsid w:val="0068002B"/>
    <w:rsid w:val="006801DA"/>
    <w:rsid w:val="0068037F"/>
    <w:rsid w:val="00680554"/>
    <w:rsid w:val="0068059B"/>
    <w:rsid w:val="00680683"/>
    <w:rsid w:val="006806BC"/>
    <w:rsid w:val="00680C0C"/>
    <w:rsid w:val="00681192"/>
    <w:rsid w:val="00681228"/>
    <w:rsid w:val="0068130F"/>
    <w:rsid w:val="00681627"/>
    <w:rsid w:val="00681768"/>
    <w:rsid w:val="006818AD"/>
    <w:rsid w:val="00681EB3"/>
    <w:rsid w:val="00681FE6"/>
    <w:rsid w:val="006821BC"/>
    <w:rsid w:val="006824DE"/>
    <w:rsid w:val="006825B4"/>
    <w:rsid w:val="006827AA"/>
    <w:rsid w:val="0068285A"/>
    <w:rsid w:val="00682909"/>
    <w:rsid w:val="0068328E"/>
    <w:rsid w:val="00683697"/>
    <w:rsid w:val="006839C9"/>
    <w:rsid w:val="00683CE7"/>
    <w:rsid w:val="00683D0A"/>
    <w:rsid w:val="00683EBE"/>
    <w:rsid w:val="00683F00"/>
    <w:rsid w:val="00683F8F"/>
    <w:rsid w:val="00683FFD"/>
    <w:rsid w:val="0068423F"/>
    <w:rsid w:val="00684354"/>
    <w:rsid w:val="006845A3"/>
    <w:rsid w:val="006845CB"/>
    <w:rsid w:val="0068462E"/>
    <w:rsid w:val="00684697"/>
    <w:rsid w:val="00684808"/>
    <w:rsid w:val="006848BB"/>
    <w:rsid w:val="00684A18"/>
    <w:rsid w:val="00684E92"/>
    <w:rsid w:val="00685019"/>
    <w:rsid w:val="0068517E"/>
    <w:rsid w:val="0068538F"/>
    <w:rsid w:val="0068542D"/>
    <w:rsid w:val="0068548A"/>
    <w:rsid w:val="00685604"/>
    <w:rsid w:val="006857EB"/>
    <w:rsid w:val="00685872"/>
    <w:rsid w:val="00685980"/>
    <w:rsid w:val="00685AF8"/>
    <w:rsid w:val="00685B49"/>
    <w:rsid w:val="00685CEB"/>
    <w:rsid w:val="0068607B"/>
    <w:rsid w:val="00686174"/>
    <w:rsid w:val="0068635C"/>
    <w:rsid w:val="006865A1"/>
    <w:rsid w:val="00686A4D"/>
    <w:rsid w:val="00686B9D"/>
    <w:rsid w:val="00686C51"/>
    <w:rsid w:val="00686CA8"/>
    <w:rsid w:val="00686D63"/>
    <w:rsid w:val="00686DA4"/>
    <w:rsid w:val="00686F80"/>
    <w:rsid w:val="006873F6"/>
    <w:rsid w:val="006874FC"/>
    <w:rsid w:val="00687602"/>
    <w:rsid w:val="00687B1A"/>
    <w:rsid w:val="00687C1E"/>
    <w:rsid w:val="00687C59"/>
    <w:rsid w:val="0069031F"/>
    <w:rsid w:val="006904F3"/>
    <w:rsid w:val="00690633"/>
    <w:rsid w:val="00690714"/>
    <w:rsid w:val="006907E8"/>
    <w:rsid w:val="00690B50"/>
    <w:rsid w:val="00690C11"/>
    <w:rsid w:val="00690CF4"/>
    <w:rsid w:val="00690D46"/>
    <w:rsid w:val="00690D6F"/>
    <w:rsid w:val="00690E56"/>
    <w:rsid w:val="00690F47"/>
    <w:rsid w:val="0069101F"/>
    <w:rsid w:val="006912C1"/>
    <w:rsid w:val="00691426"/>
    <w:rsid w:val="00691435"/>
    <w:rsid w:val="006918A7"/>
    <w:rsid w:val="0069191B"/>
    <w:rsid w:val="00691CD3"/>
    <w:rsid w:val="00691D31"/>
    <w:rsid w:val="00691F1A"/>
    <w:rsid w:val="00692246"/>
    <w:rsid w:val="0069225C"/>
    <w:rsid w:val="00692426"/>
    <w:rsid w:val="0069245E"/>
    <w:rsid w:val="006924BC"/>
    <w:rsid w:val="0069260D"/>
    <w:rsid w:val="006927C7"/>
    <w:rsid w:val="00692CA9"/>
    <w:rsid w:val="00692E3E"/>
    <w:rsid w:val="00692FCC"/>
    <w:rsid w:val="0069304C"/>
    <w:rsid w:val="00693273"/>
    <w:rsid w:val="00693302"/>
    <w:rsid w:val="0069338C"/>
    <w:rsid w:val="006933DE"/>
    <w:rsid w:val="00693419"/>
    <w:rsid w:val="0069355C"/>
    <w:rsid w:val="00693886"/>
    <w:rsid w:val="006938EA"/>
    <w:rsid w:val="00693B18"/>
    <w:rsid w:val="00693C53"/>
    <w:rsid w:val="00693CE1"/>
    <w:rsid w:val="00693D95"/>
    <w:rsid w:val="00693FC1"/>
    <w:rsid w:val="00694034"/>
    <w:rsid w:val="00694061"/>
    <w:rsid w:val="006942CB"/>
    <w:rsid w:val="006943AC"/>
    <w:rsid w:val="00694727"/>
    <w:rsid w:val="00694B1F"/>
    <w:rsid w:val="00694BD5"/>
    <w:rsid w:val="00694C0E"/>
    <w:rsid w:val="00694DB5"/>
    <w:rsid w:val="00694DEF"/>
    <w:rsid w:val="00694F5B"/>
    <w:rsid w:val="00694F71"/>
    <w:rsid w:val="006951BC"/>
    <w:rsid w:val="00695239"/>
    <w:rsid w:val="006954E9"/>
    <w:rsid w:val="0069553D"/>
    <w:rsid w:val="006955BE"/>
    <w:rsid w:val="006957B8"/>
    <w:rsid w:val="006958F7"/>
    <w:rsid w:val="00695E60"/>
    <w:rsid w:val="00696125"/>
    <w:rsid w:val="00696196"/>
    <w:rsid w:val="006961A5"/>
    <w:rsid w:val="00696303"/>
    <w:rsid w:val="006964B0"/>
    <w:rsid w:val="0069666A"/>
    <w:rsid w:val="00696916"/>
    <w:rsid w:val="006969EF"/>
    <w:rsid w:val="00696AFB"/>
    <w:rsid w:val="00696C55"/>
    <w:rsid w:val="00696DC7"/>
    <w:rsid w:val="00696E06"/>
    <w:rsid w:val="0069707C"/>
    <w:rsid w:val="00697659"/>
    <w:rsid w:val="00697A5C"/>
    <w:rsid w:val="00697AAD"/>
    <w:rsid w:val="00697C10"/>
    <w:rsid w:val="00697C23"/>
    <w:rsid w:val="00697DB8"/>
    <w:rsid w:val="00697FF9"/>
    <w:rsid w:val="006A0003"/>
    <w:rsid w:val="006A00DE"/>
    <w:rsid w:val="006A023E"/>
    <w:rsid w:val="006A04E2"/>
    <w:rsid w:val="006A052F"/>
    <w:rsid w:val="006A0A50"/>
    <w:rsid w:val="006A0BA9"/>
    <w:rsid w:val="006A0DEF"/>
    <w:rsid w:val="006A0E68"/>
    <w:rsid w:val="006A0EE1"/>
    <w:rsid w:val="006A107B"/>
    <w:rsid w:val="006A1110"/>
    <w:rsid w:val="006A1320"/>
    <w:rsid w:val="006A152A"/>
    <w:rsid w:val="006A16CE"/>
    <w:rsid w:val="006A16D6"/>
    <w:rsid w:val="006A1821"/>
    <w:rsid w:val="006A1899"/>
    <w:rsid w:val="006A1989"/>
    <w:rsid w:val="006A1C2D"/>
    <w:rsid w:val="006A1C92"/>
    <w:rsid w:val="006A21BB"/>
    <w:rsid w:val="006A2374"/>
    <w:rsid w:val="006A23A7"/>
    <w:rsid w:val="006A260D"/>
    <w:rsid w:val="006A28BF"/>
    <w:rsid w:val="006A2ECB"/>
    <w:rsid w:val="006A2F88"/>
    <w:rsid w:val="006A325E"/>
    <w:rsid w:val="006A3BC1"/>
    <w:rsid w:val="006A3C0A"/>
    <w:rsid w:val="006A41F1"/>
    <w:rsid w:val="006A4476"/>
    <w:rsid w:val="006A46B4"/>
    <w:rsid w:val="006A47DD"/>
    <w:rsid w:val="006A4AB6"/>
    <w:rsid w:val="006A4F9A"/>
    <w:rsid w:val="006A50EB"/>
    <w:rsid w:val="006A50FA"/>
    <w:rsid w:val="006A515B"/>
    <w:rsid w:val="006A52A2"/>
    <w:rsid w:val="006A54D4"/>
    <w:rsid w:val="006A551C"/>
    <w:rsid w:val="006A5B6F"/>
    <w:rsid w:val="006A60E1"/>
    <w:rsid w:val="006A60F1"/>
    <w:rsid w:val="006A6189"/>
    <w:rsid w:val="006A6636"/>
    <w:rsid w:val="006A6DE2"/>
    <w:rsid w:val="006A6E2C"/>
    <w:rsid w:val="006A6F89"/>
    <w:rsid w:val="006A72AD"/>
    <w:rsid w:val="006A74B9"/>
    <w:rsid w:val="006A76D7"/>
    <w:rsid w:val="006A7752"/>
    <w:rsid w:val="006A7877"/>
    <w:rsid w:val="006A78D6"/>
    <w:rsid w:val="006B0304"/>
    <w:rsid w:val="006B0612"/>
    <w:rsid w:val="006B0709"/>
    <w:rsid w:val="006B0809"/>
    <w:rsid w:val="006B0C3C"/>
    <w:rsid w:val="006B0C6C"/>
    <w:rsid w:val="006B1168"/>
    <w:rsid w:val="006B128D"/>
    <w:rsid w:val="006B13AE"/>
    <w:rsid w:val="006B15AD"/>
    <w:rsid w:val="006B1623"/>
    <w:rsid w:val="006B1661"/>
    <w:rsid w:val="006B17D2"/>
    <w:rsid w:val="006B19B2"/>
    <w:rsid w:val="006B1C83"/>
    <w:rsid w:val="006B1E11"/>
    <w:rsid w:val="006B2148"/>
    <w:rsid w:val="006B21AF"/>
    <w:rsid w:val="006B2320"/>
    <w:rsid w:val="006B271B"/>
    <w:rsid w:val="006B2B5D"/>
    <w:rsid w:val="006B2D72"/>
    <w:rsid w:val="006B2FA0"/>
    <w:rsid w:val="006B31A9"/>
    <w:rsid w:val="006B3277"/>
    <w:rsid w:val="006B354A"/>
    <w:rsid w:val="006B36EA"/>
    <w:rsid w:val="006B3848"/>
    <w:rsid w:val="006B38F6"/>
    <w:rsid w:val="006B39EB"/>
    <w:rsid w:val="006B3E20"/>
    <w:rsid w:val="006B415A"/>
    <w:rsid w:val="006B420D"/>
    <w:rsid w:val="006B4279"/>
    <w:rsid w:val="006B43F9"/>
    <w:rsid w:val="006B470D"/>
    <w:rsid w:val="006B473D"/>
    <w:rsid w:val="006B479F"/>
    <w:rsid w:val="006B481A"/>
    <w:rsid w:val="006B4BCC"/>
    <w:rsid w:val="006B4E12"/>
    <w:rsid w:val="006B4FB2"/>
    <w:rsid w:val="006B50FC"/>
    <w:rsid w:val="006B52D3"/>
    <w:rsid w:val="006B5317"/>
    <w:rsid w:val="006B53A4"/>
    <w:rsid w:val="006B5CA5"/>
    <w:rsid w:val="006B5D6D"/>
    <w:rsid w:val="006B5FEF"/>
    <w:rsid w:val="006B6230"/>
    <w:rsid w:val="006B6285"/>
    <w:rsid w:val="006B675A"/>
    <w:rsid w:val="006B6ABF"/>
    <w:rsid w:val="006B6E9D"/>
    <w:rsid w:val="006B6F5C"/>
    <w:rsid w:val="006B7069"/>
    <w:rsid w:val="006B7090"/>
    <w:rsid w:val="006B7171"/>
    <w:rsid w:val="006B75C5"/>
    <w:rsid w:val="006B7819"/>
    <w:rsid w:val="006B7DF0"/>
    <w:rsid w:val="006B7F46"/>
    <w:rsid w:val="006B7FF7"/>
    <w:rsid w:val="006C00D2"/>
    <w:rsid w:val="006C028B"/>
    <w:rsid w:val="006C02D4"/>
    <w:rsid w:val="006C046B"/>
    <w:rsid w:val="006C04A6"/>
    <w:rsid w:val="006C05EF"/>
    <w:rsid w:val="006C0725"/>
    <w:rsid w:val="006C07B9"/>
    <w:rsid w:val="006C0A38"/>
    <w:rsid w:val="006C0B8A"/>
    <w:rsid w:val="006C0E55"/>
    <w:rsid w:val="006C0F2D"/>
    <w:rsid w:val="006C110B"/>
    <w:rsid w:val="006C111E"/>
    <w:rsid w:val="006C1143"/>
    <w:rsid w:val="006C1185"/>
    <w:rsid w:val="006C1368"/>
    <w:rsid w:val="006C16BE"/>
    <w:rsid w:val="006C16D7"/>
    <w:rsid w:val="006C1794"/>
    <w:rsid w:val="006C1B39"/>
    <w:rsid w:val="006C1DD2"/>
    <w:rsid w:val="006C2126"/>
    <w:rsid w:val="006C23D3"/>
    <w:rsid w:val="006C24D6"/>
    <w:rsid w:val="006C24E8"/>
    <w:rsid w:val="006C29A6"/>
    <w:rsid w:val="006C29EB"/>
    <w:rsid w:val="006C2C86"/>
    <w:rsid w:val="006C2DAF"/>
    <w:rsid w:val="006C336E"/>
    <w:rsid w:val="006C3536"/>
    <w:rsid w:val="006C3612"/>
    <w:rsid w:val="006C36D6"/>
    <w:rsid w:val="006C377D"/>
    <w:rsid w:val="006C3D1E"/>
    <w:rsid w:val="006C3FB5"/>
    <w:rsid w:val="006C412D"/>
    <w:rsid w:val="006C44B3"/>
    <w:rsid w:val="006C45B5"/>
    <w:rsid w:val="006C481F"/>
    <w:rsid w:val="006C4B45"/>
    <w:rsid w:val="006C4C65"/>
    <w:rsid w:val="006C4EA1"/>
    <w:rsid w:val="006C50C6"/>
    <w:rsid w:val="006C562C"/>
    <w:rsid w:val="006C5768"/>
    <w:rsid w:val="006C59BE"/>
    <w:rsid w:val="006C5DA6"/>
    <w:rsid w:val="006C5F2A"/>
    <w:rsid w:val="006C62B8"/>
    <w:rsid w:val="006C6487"/>
    <w:rsid w:val="006C6645"/>
    <w:rsid w:val="006C669D"/>
    <w:rsid w:val="006C69B6"/>
    <w:rsid w:val="006C6A5D"/>
    <w:rsid w:val="006C6ACB"/>
    <w:rsid w:val="006C6B37"/>
    <w:rsid w:val="006C6B70"/>
    <w:rsid w:val="006C6D1D"/>
    <w:rsid w:val="006C6E03"/>
    <w:rsid w:val="006C6E6E"/>
    <w:rsid w:val="006C6F5E"/>
    <w:rsid w:val="006C6FCF"/>
    <w:rsid w:val="006C703C"/>
    <w:rsid w:val="006C7214"/>
    <w:rsid w:val="006C7323"/>
    <w:rsid w:val="006C7367"/>
    <w:rsid w:val="006C7A26"/>
    <w:rsid w:val="006C7EBA"/>
    <w:rsid w:val="006D003F"/>
    <w:rsid w:val="006D0052"/>
    <w:rsid w:val="006D00D8"/>
    <w:rsid w:val="006D014F"/>
    <w:rsid w:val="006D0212"/>
    <w:rsid w:val="006D032D"/>
    <w:rsid w:val="006D0348"/>
    <w:rsid w:val="006D0363"/>
    <w:rsid w:val="006D059F"/>
    <w:rsid w:val="006D07B2"/>
    <w:rsid w:val="006D07E1"/>
    <w:rsid w:val="006D08AD"/>
    <w:rsid w:val="006D0962"/>
    <w:rsid w:val="006D0D5D"/>
    <w:rsid w:val="006D0E04"/>
    <w:rsid w:val="006D0E5D"/>
    <w:rsid w:val="006D114A"/>
    <w:rsid w:val="006D12F8"/>
    <w:rsid w:val="006D13A8"/>
    <w:rsid w:val="006D13AD"/>
    <w:rsid w:val="006D13BF"/>
    <w:rsid w:val="006D143C"/>
    <w:rsid w:val="006D14D5"/>
    <w:rsid w:val="006D1598"/>
    <w:rsid w:val="006D15B0"/>
    <w:rsid w:val="006D1A77"/>
    <w:rsid w:val="006D1D7D"/>
    <w:rsid w:val="006D1E94"/>
    <w:rsid w:val="006D1FDF"/>
    <w:rsid w:val="006D2306"/>
    <w:rsid w:val="006D23B8"/>
    <w:rsid w:val="006D254B"/>
    <w:rsid w:val="006D2953"/>
    <w:rsid w:val="006D29AE"/>
    <w:rsid w:val="006D2AF5"/>
    <w:rsid w:val="006D3086"/>
    <w:rsid w:val="006D357C"/>
    <w:rsid w:val="006D35A3"/>
    <w:rsid w:val="006D370F"/>
    <w:rsid w:val="006D39FF"/>
    <w:rsid w:val="006D3AF8"/>
    <w:rsid w:val="006D3B65"/>
    <w:rsid w:val="006D3E9B"/>
    <w:rsid w:val="006D3ECD"/>
    <w:rsid w:val="006D4266"/>
    <w:rsid w:val="006D43A2"/>
    <w:rsid w:val="006D4737"/>
    <w:rsid w:val="006D477F"/>
    <w:rsid w:val="006D4820"/>
    <w:rsid w:val="006D487E"/>
    <w:rsid w:val="006D4A17"/>
    <w:rsid w:val="006D4F92"/>
    <w:rsid w:val="006D50D8"/>
    <w:rsid w:val="006D517D"/>
    <w:rsid w:val="006D51A5"/>
    <w:rsid w:val="006D51E4"/>
    <w:rsid w:val="006D52B0"/>
    <w:rsid w:val="006D56D1"/>
    <w:rsid w:val="006D57F1"/>
    <w:rsid w:val="006D57F7"/>
    <w:rsid w:val="006D5B3E"/>
    <w:rsid w:val="006D5D22"/>
    <w:rsid w:val="006D5DB2"/>
    <w:rsid w:val="006D5F1D"/>
    <w:rsid w:val="006D5FDE"/>
    <w:rsid w:val="006D62C5"/>
    <w:rsid w:val="006D6346"/>
    <w:rsid w:val="006D63FF"/>
    <w:rsid w:val="006D667C"/>
    <w:rsid w:val="006D68A6"/>
    <w:rsid w:val="006D6D1A"/>
    <w:rsid w:val="006D6DB4"/>
    <w:rsid w:val="006D6E13"/>
    <w:rsid w:val="006D6EC1"/>
    <w:rsid w:val="006D71ED"/>
    <w:rsid w:val="006D774C"/>
    <w:rsid w:val="006D7A10"/>
    <w:rsid w:val="006D7D38"/>
    <w:rsid w:val="006D7D7B"/>
    <w:rsid w:val="006E0001"/>
    <w:rsid w:val="006E00BE"/>
    <w:rsid w:val="006E0187"/>
    <w:rsid w:val="006E04B1"/>
    <w:rsid w:val="006E0693"/>
    <w:rsid w:val="006E0CB3"/>
    <w:rsid w:val="006E0D06"/>
    <w:rsid w:val="006E0F06"/>
    <w:rsid w:val="006E0F51"/>
    <w:rsid w:val="006E10F4"/>
    <w:rsid w:val="006E146F"/>
    <w:rsid w:val="006E1AFA"/>
    <w:rsid w:val="006E1F2C"/>
    <w:rsid w:val="006E1FC0"/>
    <w:rsid w:val="006E2108"/>
    <w:rsid w:val="006E22E4"/>
    <w:rsid w:val="006E2300"/>
    <w:rsid w:val="006E233B"/>
    <w:rsid w:val="006E26CF"/>
    <w:rsid w:val="006E2A1F"/>
    <w:rsid w:val="006E2BBF"/>
    <w:rsid w:val="006E2E68"/>
    <w:rsid w:val="006E2F0F"/>
    <w:rsid w:val="006E2F85"/>
    <w:rsid w:val="006E2FD4"/>
    <w:rsid w:val="006E3020"/>
    <w:rsid w:val="006E30BF"/>
    <w:rsid w:val="006E31E7"/>
    <w:rsid w:val="006E3615"/>
    <w:rsid w:val="006E36E2"/>
    <w:rsid w:val="006E3840"/>
    <w:rsid w:val="006E38C5"/>
    <w:rsid w:val="006E3E34"/>
    <w:rsid w:val="006E3F1E"/>
    <w:rsid w:val="006E4355"/>
    <w:rsid w:val="006E4626"/>
    <w:rsid w:val="006E46FC"/>
    <w:rsid w:val="006E481A"/>
    <w:rsid w:val="006E4C1E"/>
    <w:rsid w:val="006E4C7C"/>
    <w:rsid w:val="006E4CB4"/>
    <w:rsid w:val="006E4ED9"/>
    <w:rsid w:val="006E4FC9"/>
    <w:rsid w:val="006E505F"/>
    <w:rsid w:val="006E52FF"/>
    <w:rsid w:val="006E539B"/>
    <w:rsid w:val="006E5466"/>
    <w:rsid w:val="006E563D"/>
    <w:rsid w:val="006E57FC"/>
    <w:rsid w:val="006E5A2D"/>
    <w:rsid w:val="006E5A8B"/>
    <w:rsid w:val="006E5CAD"/>
    <w:rsid w:val="006E5FEF"/>
    <w:rsid w:val="006E60CF"/>
    <w:rsid w:val="006E61FD"/>
    <w:rsid w:val="006E6230"/>
    <w:rsid w:val="006E6794"/>
    <w:rsid w:val="006E685C"/>
    <w:rsid w:val="006E6BF3"/>
    <w:rsid w:val="006E6D88"/>
    <w:rsid w:val="006E6E54"/>
    <w:rsid w:val="006E6EB7"/>
    <w:rsid w:val="006E6EEB"/>
    <w:rsid w:val="006E6F1D"/>
    <w:rsid w:val="006E7052"/>
    <w:rsid w:val="006E71FB"/>
    <w:rsid w:val="006E753D"/>
    <w:rsid w:val="006E76CE"/>
    <w:rsid w:val="006E787F"/>
    <w:rsid w:val="006E7B9C"/>
    <w:rsid w:val="006F00ED"/>
    <w:rsid w:val="006F0181"/>
    <w:rsid w:val="006F024C"/>
    <w:rsid w:val="006F02FD"/>
    <w:rsid w:val="006F0351"/>
    <w:rsid w:val="006F0A77"/>
    <w:rsid w:val="006F0BBA"/>
    <w:rsid w:val="006F0E84"/>
    <w:rsid w:val="006F0FBA"/>
    <w:rsid w:val="006F1039"/>
    <w:rsid w:val="006F1053"/>
    <w:rsid w:val="006F119D"/>
    <w:rsid w:val="006F17B0"/>
    <w:rsid w:val="006F1813"/>
    <w:rsid w:val="006F1966"/>
    <w:rsid w:val="006F19DD"/>
    <w:rsid w:val="006F1C63"/>
    <w:rsid w:val="006F1FB7"/>
    <w:rsid w:val="006F2027"/>
    <w:rsid w:val="006F2202"/>
    <w:rsid w:val="006F22C6"/>
    <w:rsid w:val="006F244D"/>
    <w:rsid w:val="006F250A"/>
    <w:rsid w:val="006F2633"/>
    <w:rsid w:val="006F2754"/>
    <w:rsid w:val="006F2AFF"/>
    <w:rsid w:val="006F2D61"/>
    <w:rsid w:val="006F2F2C"/>
    <w:rsid w:val="006F2F64"/>
    <w:rsid w:val="006F320D"/>
    <w:rsid w:val="006F33CC"/>
    <w:rsid w:val="006F3453"/>
    <w:rsid w:val="006F360A"/>
    <w:rsid w:val="006F37E3"/>
    <w:rsid w:val="006F3900"/>
    <w:rsid w:val="006F3A93"/>
    <w:rsid w:val="006F3C91"/>
    <w:rsid w:val="006F3CD8"/>
    <w:rsid w:val="006F3F19"/>
    <w:rsid w:val="006F3F66"/>
    <w:rsid w:val="006F3F80"/>
    <w:rsid w:val="006F40EA"/>
    <w:rsid w:val="006F4335"/>
    <w:rsid w:val="006F4375"/>
    <w:rsid w:val="006F449B"/>
    <w:rsid w:val="006F46AA"/>
    <w:rsid w:val="006F47AF"/>
    <w:rsid w:val="006F48D5"/>
    <w:rsid w:val="006F4903"/>
    <w:rsid w:val="006F4A31"/>
    <w:rsid w:val="006F4A7B"/>
    <w:rsid w:val="006F4CF4"/>
    <w:rsid w:val="006F4E37"/>
    <w:rsid w:val="006F4E55"/>
    <w:rsid w:val="006F51E0"/>
    <w:rsid w:val="006F524A"/>
    <w:rsid w:val="006F5431"/>
    <w:rsid w:val="006F55AD"/>
    <w:rsid w:val="006F5695"/>
    <w:rsid w:val="006F5966"/>
    <w:rsid w:val="006F5988"/>
    <w:rsid w:val="006F59FA"/>
    <w:rsid w:val="006F6154"/>
    <w:rsid w:val="006F64BB"/>
    <w:rsid w:val="006F6575"/>
    <w:rsid w:val="006F66AD"/>
    <w:rsid w:val="006F670C"/>
    <w:rsid w:val="006F68E1"/>
    <w:rsid w:val="006F68FF"/>
    <w:rsid w:val="006F6C57"/>
    <w:rsid w:val="006F6FA3"/>
    <w:rsid w:val="006F711C"/>
    <w:rsid w:val="006F7424"/>
    <w:rsid w:val="006F7444"/>
    <w:rsid w:val="006F7684"/>
    <w:rsid w:val="006F797A"/>
    <w:rsid w:val="006F7B6D"/>
    <w:rsid w:val="006F7CCD"/>
    <w:rsid w:val="006F7E7A"/>
    <w:rsid w:val="006F7FB4"/>
    <w:rsid w:val="006F7FC6"/>
    <w:rsid w:val="0070047C"/>
    <w:rsid w:val="00700618"/>
    <w:rsid w:val="007009E1"/>
    <w:rsid w:val="00700A44"/>
    <w:rsid w:val="00700A86"/>
    <w:rsid w:val="00700BEC"/>
    <w:rsid w:val="00700C8D"/>
    <w:rsid w:val="00700DC4"/>
    <w:rsid w:val="00700DCA"/>
    <w:rsid w:val="00700F40"/>
    <w:rsid w:val="00701173"/>
    <w:rsid w:val="00701180"/>
    <w:rsid w:val="0070135F"/>
    <w:rsid w:val="00701789"/>
    <w:rsid w:val="00701937"/>
    <w:rsid w:val="00701AB8"/>
    <w:rsid w:val="00701CA7"/>
    <w:rsid w:val="00701CCB"/>
    <w:rsid w:val="00701D15"/>
    <w:rsid w:val="00701EEE"/>
    <w:rsid w:val="00702069"/>
    <w:rsid w:val="00702209"/>
    <w:rsid w:val="007024C9"/>
    <w:rsid w:val="007024CB"/>
    <w:rsid w:val="0070259D"/>
    <w:rsid w:val="0070287C"/>
    <w:rsid w:val="0070289D"/>
    <w:rsid w:val="00702936"/>
    <w:rsid w:val="0070298A"/>
    <w:rsid w:val="00702A61"/>
    <w:rsid w:val="00702A6F"/>
    <w:rsid w:val="00702C23"/>
    <w:rsid w:val="00702E23"/>
    <w:rsid w:val="00702ED1"/>
    <w:rsid w:val="00703365"/>
    <w:rsid w:val="007037DD"/>
    <w:rsid w:val="00703921"/>
    <w:rsid w:val="00703969"/>
    <w:rsid w:val="00703C3A"/>
    <w:rsid w:val="00703FEC"/>
    <w:rsid w:val="007040A0"/>
    <w:rsid w:val="007041E8"/>
    <w:rsid w:val="0070424B"/>
    <w:rsid w:val="007043FE"/>
    <w:rsid w:val="0070445F"/>
    <w:rsid w:val="00704681"/>
    <w:rsid w:val="00704A4D"/>
    <w:rsid w:val="00704AE7"/>
    <w:rsid w:val="00704BB4"/>
    <w:rsid w:val="00704BE8"/>
    <w:rsid w:val="00704BEC"/>
    <w:rsid w:val="00704E79"/>
    <w:rsid w:val="00704F36"/>
    <w:rsid w:val="00704FF0"/>
    <w:rsid w:val="00705035"/>
    <w:rsid w:val="007054E7"/>
    <w:rsid w:val="00705829"/>
    <w:rsid w:val="00705A74"/>
    <w:rsid w:val="00705AF9"/>
    <w:rsid w:val="00705B11"/>
    <w:rsid w:val="00705BD3"/>
    <w:rsid w:val="00706105"/>
    <w:rsid w:val="00706109"/>
    <w:rsid w:val="0070642C"/>
    <w:rsid w:val="0070645A"/>
    <w:rsid w:val="00706626"/>
    <w:rsid w:val="007067BA"/>
    <w:rsid w:val="00706874"/>
    <w:rsid w:val="007069CB"/>
    <w:rsid w:val="00706A65"/>
    <w:rsid w:val="00706ABB"/>
    <w:rsid w:val="00706BD7"/>
    <w:rsid w:val="00706C7A"/>
    <w:rsid w:val="00706CDA"/>
    <w:rsid w:val="00706DF5"/>
    <w:rsid w:val="007077C2"/>
    <w:rsid w:val="007078A9"/>
    <w:rsid w:val="00707D05"/>
    <w:rsid w:val="00707D7A"/>
    <w:rsid w:val="00710010"/>
    <w:rsid w:val="00710067"/>
    <w:rsid w:val="007102C2"/>
    <w:rsid w:val="0071030C"/>
    <w:rsid w:val="0071033B"/>
    <w:rsid w:val="00710921"/>
    <w:rsid w:val="00710CC1"/>
    <w:rsid w:val="00710CC5"/>
    <w:rsid w:val="00710DED"/>
    <w:rsid w:val="00710FB6"/>
    <w:rsid w:val="0071107C"/>
    <w:rsid w:val="007116A5"/>
    <w:rsid w:val="00711762"/>
    <w:rsid w:val="007117BD"/>
    <w:rsid w:val="0071186C"/>
    <w:rsid w:val="007118B0"/>
    <w:rsid w:val="00711965"/>
    <w:rsid w:val="007119ED"/>
    <w:rsid w:val="00711C24"/>
    <w:rsid w:val="00711D17"/>
    <w:rsid w:val="00711F3E"/>
    <w:rsid w:val="00712192"/>
    <w:rsid w:val="007121DA"/>
    <w:rsid w:val="00712319"/>
    <w:rsid w:val="00712406"/>
    <w:rsid w:val="0071253C"/>
    <w:rsid w:val="00712738"/>
    <w:rsid w:val="007127CD"/>
    <w:rsid w:val="00712B38"/>
    <w:rsid w:val="00712B8C"/>
    <w:rsid w:val="00712BA6"/>
    <w:rsid w:val="00712C78"/>
    <w:rsid w:val="00712D4D"/>
    <w:rsid w:val="00712D50"/>
    <w:rsid w:val="00712D53"/>
    <w:rsid w:val="0071303C"/>
    <w:rsid w:val="007130CB"/>
    <w:rsid w:val="007135FA"/>
    <w:rsid w:val="00713642"/>
    <w:rsid w:val="0071364C"/>
    <w:rsid w:val="007136A6"/>
    <w:rsid w:val="007138A3"/>
    <w:rsid w:val="00713CE8"/>
    <w:rsid w:val="00713EEA"/>
    <w:rsid w:val="007142CE"/>
    <w:rsid w:val="0071447B"/>
    <w:rsid w:val="007144C3"/>
    <w:rsid w:val="00714520"/>
    <w:rsid w:val="007146C0"/>
    <w:rsid w:val="0071487F"/>
    <w:rsid w:val="00714AD5"/>
    <w:rsid w:val="00714DB8"/>
    <w:rsid w:val="00714E43"/>
    <w:rsid w:val="00715405"/>
    <w:rsid w:val="007156DF"/>
    <w:rsid w:val="00715AA4"/>
    <w:rsid w:val="00715E17"/>
    <w:rsid w:val="00716062"/>
    <w:rsid w:val="00716330"/>
    <w:rsid w:val="007163B1"/>
    <w:rsid w:val="00716A6C"/>
    <w:rsid w:val="00716B05"/>
    <w:rsid w:val="00716C74"/>
    <w:rsid w:val="00716DA7"/>
    <w:rsid w:val="00717100"/>
    <w:rsid w:val="00717214"/>
    <w:rsid w:val="007174ED"/>
    <w:rsid w:val="00717838"/>
    <w:rsid w:val="0071792E"/>
    <w:rsid w:val="00717B3D"/>
    <w:rsid w:val="00720293"/>
    <w:rsid w:val="00720350"/>
    <w:rsid w:val="00720535"/>
    <w:rsid w:val="00720796"/>
    <w:rsid w:val="00720AC0"/>
    <w:rsid w:val="00720ADA"/>
    <w:rsid w:val="00720E28"/>
    <w:rsid w:val="0072112C"/>
    <w:rsid w:val="00721692"/>
    <w:rsid w:val="0072169D"/>
    <w:rsid w:val="00721745"/>
    <w:rsid w:val="00721770"/>
    <w:rsid w:val="007217AF"/>
    <w:rsid w:val="007218B8"/>
    <w:rsid w:val="00721E1B"/>
    <w:rsid w:val="0072223A"/>
    <w:rsid w:val="007224C8"/>
    <w:rsid w:val="007224F2"/>
    <w:rsid w:val="007225B3"/>
    <w:rsid w:val="007225E9"/>
    <w:rsid w:val="0072275B"/>
    <w:rsid w:val="007228B0"/>
    <w:rsid w:val="00722ADA"/>
    <w:rsid w:val="0072398C"/>
    <w:rsid w:val="00723BAF"/>
    <w:rsid w:val="00723DDF"/>
    <w:rsid w:val="007240C5"/>
    <w:rsid w:val="007241E5"/>
    <w:rsid w:val="007245F8"/>
    <w:rsid w:val="0072468B"/>
    <w:rsid w:val="00724799"/>
    <w:rsid w:val="00724B3C"/>
    <w:rsid w:val="00724DB6"/>
    <w:rsid w:val="00724E01"/>
    <w:rsid w:val="00724E6E"/>
    <w:rsid w:val="00725166"/>
    <w:rsid w:val="00725836"/>
    <w:rsid w:val="007259FA"/>
    <w:rsid w:val="00725AF1"/>
    <w:rsid w:val="00725B16"/>
    <w:rsid w:val="00725D06"/>
    <w:rsid w:val="00725F55"/>
    <w:rsid w:val="007262BA"/>
    <w:rsid w:val="007264EE"/>
    <w:rsid w:val="007264F2"/>
    <w:rsid w:val="00726591"/>
    <w:rsid w:val="007269D4"/>
    <w:rsid w:val="00726A5C"/>
    <w:rsid w:val="00726EC9"/>
    <w:rsid w:val="0072740C"/>
    <w:rsid w:val="0072750F"/>
    <w:rsid w:val="007277DC"/>
    <w:rsid w:val="007279EF"/>
    <w:rsid w:val="00727A1F"/>
    <w:rsid w:val="00727A98"/>
    <w:rsid w:val="00727BD0"/>
    <w:rsid w:val="00727BD4"/>
    <w:rsid w:val="00727C68"/>
    <w:rsid w:val="00727E9F"/>
    <w:rsid w:val="007301FB"/>
    <w:rsid w:val="0073025F"/>
    <w:rsid w:val="0073027E"/>
    <w:rsid w:val="007303D7"/>
    <w:rsid w:val="007305BC"/>
    <w:rsid w:val="007308FE"/>
    <w:rsid w:val="00730959"/>
    <w:rsid w:val="00730B8E"/>
    <w:rsid w:val="00730C18"/>
    <w:rsid w:val="00731665"/>
    <w:rsid w:val="00731983"/>
    <w:rsid w:val="00731ADB"/>
    <w:rsid w:val="00731AFB"/>
    <w:rsid w:val="00731C46"/>
    <w:rsid w:val="00732001"/>
    <w:rsid w:val="0073216B"/>
    <w:rsid w:val="0073223B"/>
    <w:rsid w:val="00732656"/>
    <w:rsid w:val="007327A5"/>
    <w:rsid w:val="0073285A"/>
    <w:rsid w:val="00732C82"/>
    <w:rsid w:val="00732ED4"/>
    <w:rsid w:val="007331BD"/>
    <w:rsid w:val="00733351"/>
    <w:rsid w:val="0073343B"/>
    <w:rsid w:val="00733585"/>
    <w:rsid w:val="007335E1"/>
    <w:rsid w:val="00733907"/>
    <w:rsid w:val="0073399A"/>
    <w:rsid w:val="00733A0A"/>
    <w:rsid w:val="00733BBC"/>
    <w:rsid w:val="00733C27"/>
    <w:rsid w:val="00733D49"/>
    <w:rsid w:val="00733D78"/>
    <w:rsid w:val="00733E61"/>
    <w:rsid w:val="00733E79"/>
    <w:rsid w:val="00734082"/>
    <w:rsid w:val="00734219"/>
    <w:rsid w:val="00734275"/>
    <w:rsid w:val="007343B1"/>
    <w:rsid w:val="00734436"/>
    <w:rsid w:val="007344D7"/>
    <w:rsid w:val="007344E9"/>
    <w:rsid w:val="00734540"/>
    <w:rsid w:val="0073488F"/>
    <w:rsid w:val="00734964"/>
    <w:rsid w:val="00734ACB"/>
    <w:rsid w:val="00734C0D"/>
    <w:rsid w:val="00734CD3"/>
    <w:rsid w:val="00734D05"/>
    <w:rsid w:val="00734DE2"/>
    <w:rsid w:val="00734F46"/>
    <w:rsid w:val="00735683"/>
    <w:rsid w:val="0073579B"/>
    <w:rsid w:val="00735896"/>
    <w:rsid w:val="007359AE"/>
    <w:rsid w:val="007359F5"/>
    <w:rsid w:val="00735A1A"/>
    <w:rsid w:val="00735C63"/>
    <w:rsid w:val="00735C76"/>
    <w:rsid w:val="00735DB9"/>
    <w:rsid w:val="00735DC1"/>
    <w:rsid w:val="00735ECD"/>
    <w:rsid w:val="007364D1"/>
    <w:rsid w:val="007368A3"/>
    <w:rsid w:val="007368A9"/>
    <w:rsid w:val="00736ACD"/>
    <w:rsid w:val="007375DE"/>
    <w:rsid w:val="00737846"/>
    <w:rsid w:val="0073792C"/>
    <w:rsid w:val="00737CD9"/>
    <w:rsid w:val="00737D07"/>
    <w:rsid w:val="007400CA"/>
    <w:rsid w:val="007402EE"/>
    <w:rsid w:val="00740B98"/>
    <w:rsid w:val="00740E49"/>
    <w:rsid w:val="00740EF5"/>
    <w:rsid w:val="00740F77"/>
    <w:rsid w:val="007410C5"/>
    <w:rsid w:val="00741119"/>
    <w:rsid w:val="007413D2"/>
    <w:rsid w:val="007413DF"/>
    <w:rsid w:val="00741553"/>
    <w:rsid w:val="007416F2"/>
    <w:rsid w:val="00741983"/>
    <w:rsid w:val="00741DAE"/>
    <w:rsid w:val="00741F7F"/>
    <w:rsid w:val="007420C2"/>
    <w:rsid w:val="00742271"/>
    <w:rsid w:val="007422D4"/>
    <w:rsid w:val="007423B5"/>
    <w:rsid w:val="00742485"/>
    <w:rsid w:val="007426FC"/>
    <w:rsid w:val="007429AA"/>
    <w:rsid w:val="00742AD6"/>
    <w:rsid w:val="00742B3A"/>
    <w:rsid w:val="0074300C"/>
    <w:rsid w:val="00743079"/>
    <w:rsid w:val="0074314D"/>
    <w:rsid w:val="007431BA"/>
    <w:rsid w:val="0074340C"/>
    <w:rsid w:val="007434D6"/>
    <w:rsid w:val="0074357C"/>
    <w:rsid w:val="00743903"/>
    <w:rsid w:val="007439CA"/>
    <w:rsid w:val="00743B20"/>
    <w:rsid w:val="00743DC5"/>
    <w:rsid w:val="00743E9F"/>
    <w:rsid w:val="00743F31"/>
    <w:rsid w:val="00743F35"/>
    <w:rsid w:val="00744517"/>
    <w:rsid w:val="00744932"/>
    <w:rsid w:val="00744977"/>
    <w:rsid w:val="00744B2E"/>
    <w:rsid w:val="00744EED"/>
    <w:rsid w:val="007450FA"/>
    <w:rsid w:val="007451A9"/>
    <w:rsid w:val="00745415"/>
    <w:rsid w:val="00745500"/>
    <w:rsid w:val="007455F8"/>
    <w:rsid w:val="00745759"/>
    <w:rsid w:val="00745907"/>
    <w:rsid w:val="00745A40"/>
    <w:rsid w:val="00745BF0"/>
    <w:rsid w:val="007460F3"/>
    <w:rsid w:val="0074653E"/>
    <w:rsid w:val="0074675C"/>
    <w:rsid w:val="00746836"/>
    <w:rsid w:val="007468CB"/>
    <w:rsid w:val="00746B8E"/>
    <w:rsid w:val="00746C25"/>
    <w:rsid w:val="00746F97"/>
    <w:rsid w:val="00747013"/>
    <w:rsid w:val="007470EF"/>
    <w:rsid w:val="00747108"/>
    <w:rsid w:val="00747139"/>
    <w:rsid w:val="00747262"/>
    <w:rsid w:val="00747456"/>
    <w:rsid w:val="007477A0"/>
    <w:rsid w:val="007477F8"/>
    <w:rsid w:val="00747A04"/>
    <w:rsid w:val="00747A0D"/>
    <w:rsid w:val="00747B3E"/>
    <w:rsid w:val="00747B93"/>
    <w:rsid w:val="00747BF2"/>
    <w:rsid w:val="00747C25"/>
    <w:rsid w:val="00747D32"/>
    <w:rsid w:val="00747FE9"/>
    <w:rsid w:val="00750025"/>
    <w:rsid w:val="007504D8"/>
    <w:rsid w:val="00750643"/>
    <w:rsid w:val="00750666"/>
    <w:rsid w:val="00750689"/>
    <w:rsid w:val="007506CF"/>
    <w:rsid w:val="00750780"/>
    <w:rsid w:val="007507B4"/>
    <w:rsid w:val="007508AF"/>
    <w:rsid w:val="0075098A"/>
    <w:rsid w:val="00750A38"/>
    <w:rsid w:val="00750D53"/>
    <w:rsid w:val="00750F04"/>
    <w:rsid w:val="00751266"/>
    <w:rsid w:val="0075139B"/>
    <w:rsid w:val="0075186F"/>
    <w:rsid w:val="00751A4C"/>
    <w:rsid w:val="00751ACA"/>
    <w:rsid w:val="007526EF"/>
    <w:rsid w:val="00752D10"/>
    <w:rsid w:val="00752D8A"/>
    <w:rsid w:val="00752E3C"/>
    <w:rsid w:val="00752F81"/>
    <w:rsid w:val="00753011"/>
    <w:rsid w:val="0075318E"/>
    <w:rsid w:val="00753236"/>
    <w:rsid w:val="00753350"/>
    <w:rsid w:val="007536C7"/>
    <w:rsid w:val="007536DE"/>
    <w:rsid w:val="00753807"/>
    <w:rsid w:val="00753A60"/>
    <w:rsid w:val="007541C0"/>
    <w:rsid w:val="007541D7"/>
    <w:rsid w:val="0075468E"/>
    <w:rsid w:val="00754839"/>
    <w:rsid w:val="007548BC"/>
    <w:rsid w:val="00754A7E"/>
    <w:rsid w:val="00754B28"/>
    <w:rsid w:val="00754D26"/>
    <w:rsid w:val="00754E77"/>
    <w:rsid w:val="00754F9F"/>
    <w:rsid w:val="007550A4"/>
    <w:rsid w:val="007550BB"/>
    <w:rsid w:val="007552E1"/>
    <w:rsid w:val="00755366"/>
    <w:rsid w:val="0075548D"/>
    <w:rsid w:val="00755505"/>
    <w:rsid w:val="0075557D"/>
    <w:rsid w:val="0075577D"/>
    <w:rsid w:val="007558BB"/>
    <w:rsid w:val="007558E9"/>
    <w:rsid w:val="007558F8"/>
    <w:rsid w:val="00755926"/>
    <w:rsid w:val="00755A4A"/>
    <w:rsid w:val="00755FFD"/>
    <w:rsid w:val="0075624C"/>
    <w:rsid w:val="0075625E"/>
    <w:rsid w:val="00756501"/>
    <w:rsid w:val="00756618"/>
    <w:rsid w:val="007566C0"/>
    <w:rsid w:val="00756741"/>
    <w:rsid w:val="00756744"/>
    <w:rsid w:val="00756A08"/>
    <w:rsid w:val="00756ACB"/>
    <w:rsid w:val="00756B60"/>
    <w:rsid w:val="00756C2F"/>
    <w:rsid w:val="00756CD9"/>
    <w:rsid w:val="00757028"/>
    <w:rsid w:val="007571DF"/>
    <w:rsid w:val="0075739C"/>
    <w:rsid w:val="0075751A"/>
    <w:rsid w:val="007575ED"/>
    <w:rsid w:val="00757894"/>
    <w:rsid w:val="007578AC"/>
    <w:rsid w:val="00757C83"/>
    <w:rsid w:val="00757D04"/>
    <w:rsid w:val="00757D54"/>
    <w:rsid w:val="00757E3E"/>
    <w:rsid w:val="007600CE"/>
    <w:rsid w:val="007600F6"/>
    <w:rsid w:val="00760162"/>
    <w:rsid w:val="00760171"/>
    <w:rsid w:val="007602E9"/>
    <w:rsid w:val="0076056E"/>
    <w:rsid w:val="0076065B"/>
    <w:rsid w:val="00760827"/>
    <w:rsid w:val="00760A0B"/>
    <w:rsid w:val="00760C68"/>
    <w:rsid w:val="00760E34"/>
    <w:rsid w:val="00760EF4"/>
    <w:rsid w:val="007612D0"/>
    <w:rsid w:val="00761449"/>
    <w:rsid w:val="0076173C"/>
    <w:rsid w:val="00761941"/>
    <w:rsid w:val="00761A81"/>
    <w:rsid w:val="00761D18"/>
    <w:rsid w:val="007622B0"/>
    <w:rsid w:val="007622CB"/>
    <w:rsid w:val="00762310"/>
    <w:rsid w:val="00762786"/>
    <w:rsid w:val="007629B9"/>
    <w:rsid w:val="00762A72"/>
    <w:rsid w:val="00762A94"/>
    <w:rsid w:val="0076307B"/>
    <w:rsid w:val="00763518"/>
    <w:rsid w:val="00763670"/>
    <w:rsid w:val="007636BC"/>
    <w:rsid w:val="00763748"/>
    <w:rsid w:val="00763977"/>
    <w:rsid w:val="007639C6"/>
    <w:rsid w:val="00763A5E"/>
    <w:rsid w:val="00763D9A"/>
    <w:rsid w:val="00763FB0"/>
    <w:rsid w:val="007640F0"/>
    <w:rsid w:val="0076414B"/>
    <w:rsid w:val="007641BE"/>
    <w:rsid w:val="00764443"/>
    <w:rsid w:val="00764509"/>
    <w:rsid w:val="007645EF"/>
    <w:rsid w:val="00764675"/>
    <w:rsid w:val="007646E4"/>
    <w:rsid w:val="007647CB"/>
    <w:rsid w:val="0076483F"/>
    <w:rsid w:val="007649B6"/>
    <w:rsid w:val="00764A65"/>
    <w:rsid w:val="00764B1C"/>
    <w:rsid w:val="00764D4B"/>
    <w:rsid w:val="00764DDA"/>
    <w:rsid w:val="00764DDF"/>
    <w:rsid w:val="00764DE0"/>
    <w:rsid w:val="00764DEA"/>
    <w:rsid w:val="007652D2"/>
    <w:rsid w:val="00765313"/>
    <w:rsid w:val="0076538E"/>
    <w:rsid w:val="00765687"/>
    <w:rsid w:val="00765719"/>
    <w:rsid w:val="007657FE"/>
    <w:rsid w:val="0076594A"/>
    <w:rsid w:val="00765B85"/>
    <w:rsid w:val="00765B98"/>
    <w:rsid w:val="00765CAC"/>
    <w:rsid w:val="00765E61"/>
    <w:rsid w:val="007661AD"/>
    <w:rsid w:val="00766363"/>
    <w:rsid w:val="00766369"/>
    <w:rsid w:val="007663BD"/>
    <w:rsid w:val="0076674E"/>
    <w:rsid w:val="00766885"/>
    <w:rsid w:val="0076697A"/>
    <w:rsid w:val="00766B98"/>
    <w:rsid w:val="00766D41"/>
    <w:rsid w:val="00766E11"/>
    <w:rsid w:val="00766F8A"/>
    <w:rsid w:val="007671DF"/>
    <w:rsid w:val="007671F8"/>
    <w:rsid w:val="00767968"/>
    <w:rsid w:val="00767989"/>
    <w:rsid w:val="00767A87"/>
    <w:rsid w:val="00767EDD"/>
    <w:rsid w:val="00767EE2"/>
    <w:rsid w:val="00767F8D"/>
    <w:rsid w:val="00770016"/>
    <w:rsid w:val="00770272"/>
    <w:rsid w:val="00770469"/>
    <w:rsid w:val="00770549"/>
    <w:rsid w:val="007708F0"/>
    <w:rsid w:val="00770A63"/>
    <w:rsid w:val="00770B24"/>
    <w:rsid w:val="00770BCD"/>
    <w:rsid w:val="00770DEF"/>
    <w:rsid w:val="00770EDD"/>
    <w:rsid w:val="00771541"/>
    <w:rsid w:val="007716B8"/>
    <w:rsid w:val="007719A9"/>
    <w:rsid w:val="00771A73"/>
    <w:rsid w:val="00771A99"/>
    <w:rsid w:val="00771C0B"/>
    <w:rsid w:val="00771C2B"/>
    <w:rsid w:val="00771DA1"/>
    <w:rsid w:val="00771EA3"/>
    <w:rsid w:val="00772051"/>
    <w:rsid w:val="00772223"/>
    <w:rsid w:val="00772398"/>
    <w:rsid w:val="007723B4"/>
    <w:rsid w:val="007723E8"/>
    <w:rsid w:val="007727D6"/>
    <w:rsid w:val="00772B20"/>
    <w:rsid w:val="00772BBB"/>
    <w:rsid w:val="00772BE5"/>
    <w:rsid w:val="00772DAF"/>
    <w:rsid w:val="0077304E"/>
    <w:rsid w:val="00773096"/>
    <w:rsid w:val="00773257"/>
    <w:rsid w:val="00773449"/>
    <w:rsid w:val="0077356D"/>
    <w:rsid w:val="0077371A"/>
    <w:rsid w:val="0077378C"/>
    <w:rsid w:val="0077382B"/>
    <w:rsid w:val="007738B1"/>
    <w:rsid w:val="00773A17"/>
    <w:rsid w:val="00773A23"/>
    <w:rsid w:val="00773C40"/>
    <w:rsid w:val="00773E4A"/>
    <w:rsid w:val="0077403D"/>
    <w:rsid w:val="007741B4"/>
    <w:rsid w:val="00774342"/>
    <w:rsid w:val="00774534"/>
    <w:rsid w:val="00774E75"/>
    <w:rsid w:val="00774F32"/>
    <w:rsid w:val="007750BF"/>
    <w:rsid w:val="007751FC"/>
    <w:rsid w:val="00775472"/>
    <w:rsid w:val="0077591B"/>
    <w:rsid w:val="007759A4"/>
    <w:rsid w:val="00775E28"/>
    <w:rsid w:val="00775F29"/>
    <w:rsid w:val="0077613D"/>
    <w:rsid w:val="0077624B"/>
    <w:rsid w:val="0077632F"/>
    <w:rsid w:val="007763FF"/>
    <w:rsid w:val="00776478"/>
    <w:rsid w:val="007764DB"/>
    <w:rsid w:val="00776562"/>
    <w:rsid w:val="0077667B"/>
    <w:rsid w:val="007766F9"/>
    <w:rsid w:val="0077672C"/>
    <w:rsid w:val="007767BD"/>
    <w:rsid w:val="00776A56"/>
    <w:rsid w:val="00776A73"/>
    <w:rsid w:val="00776AD1"/>
    <w:rsid w:val="00776E85"/>
    <w:rsid w:val="00777249"/>
    <w:rsid w:val="007773DA"/>
    <w:rsid w:val="00777425"/>
    <w:rsid w:val="00777445"/>
    <w:rsid w:val="0077752A"/>
    <w:rsid w:val="0077775C"/>
    <w:rsid w:val="00777BF2"/>
    <w:rsid w:val="00777D2F"/>
    <w:rsid w:val="00777E04"/>
    <w:rsid w:val="007801E6"/>
    <w:rsid w:val="00780456"/>
    <w:rsid w:val="00780647"/>
    <w:rsid w:val="00780658"/>
    <w:rsid w:val="00780CA3"/>
    <w:rsid w:val="00781056"/>
    <w:rsid w:val="0078136B"/>
    <w:rsid w:val="007813CA"/>
    <w:rsid w:val="0078151D"/>
    <w:rsid w:val="0078165C"/>
    <w:rsid w:val="0078168A"/>
    <w:rsid w:val="0078180D"/>
    <w:rsid w:val="0078191F"/>
    <w:rsid w:val="00781A49"/>
    <w:rsid w:val="00781A90"/>
    <w:rsid w:val="00781E03"/>
    <w:rsid w:val="00781FBE"/>
    <w:rsid w:val="007823B2"/>
    <w:rsid w:val="007823FD"/>
    <w:rsid w:val="00782611"/>
    <w:rsid w:val="007827AD"/>
    <w:rsid w:val="007828A2"/>
    <w:rsid w:val="007829E6"/>
    <w:rsid w:val="00782C8E"/>
    <w:rsid w:val="00782FC2"/>
    <w:rsid w:val="007836DA"/>
    <w:rsid w:val="0078396A"/>
    <w:rsid w:val="00783D87"/>
    <w:rsid w:val="00783DAD"/>
    <w:rsid w:val="0078486E"/>
    <w:rsid w:val="00784A9D"/>
    <w:rsid w:val="00784FA0"/>
    <w:rsid w:val="0078560F"/>
    <w:rsid w:val="00785754"/>
    <w:rsid w:val="00785793"/>
    <w:rsid w:val="00785973"/>
    <w:rsid w:val="007859A5"/>
    <w:rsid w:val="007859AB"/>
    <w:rsid w:val="00785AFF"/>
    <w:rsid w:val="00785C6E"/>
    <w:rsid w:val="00786127"/>
    <w:rsid w:val="007862FC"/>
    <w:rsid w:val="0078642C"/>
    <w:rsid w:val="00786691"/>
    <w:rsid w:val="00786725"/>
    <w:rsid w:val="00786839"/>
    <w:rsid w:val="00786C6C"/>
    <w:rsid w:val="00786CE7"/>
    <w:rsid w:val="00786CE8"/>
    <w:rsid w:val="00786EE0"/>
    <w:rsid w:val="00786EF6"/>
    <w:rsid w:val="0078724A"/>
    <w:rsid w:val="00787293"/>
    <w:rsid w:val="00787311"/>
    <w:rsid w:val="0078745A"/>
    <w:rsid w:val="00787620"/>
    <w:rsid w:val="00787D23"/>
    <w:rsid w:val="0079001C"/>
    <w:rsid w:val="00790141"/>
    <w:rsid w:val="007901A4"/>
    <w:rsid w:val="00790735"/>
    <w:rsid w:val="00790A5B"/>
    <w:rsid w:val="00790C14"/>
    <w:rsid w:val="00790E4D"/>
    <w:rsid w:val="0079119A"/>
    <w:rsid w:val="00791348"/>
    <w:rsid w:val="007913EA"/>
    <w:rsid w:val="00791678"/>
    <w:rsid w:val="00791751"/>
    <w:rsid w:val="00791810"/>
    <w:rsid w:val="007918CE"/>
    <w:rsid w:val="0079193A"/>
    <w:rsid w:val="00791A60"/>
    <w:rsid w:val="00791EED"/>
    <w:rsid w:val="007920AF"/>
    <w:rsid w:val="0079231E"/>
    <w:rsid w:val="0079238E"/>
    <w:rsid w:val="00792794"/>
    <w:rsid w:val="007927BC"/>
    <w:rsid w:val="007928C6"/>
    <w:rsid w:val="007928DC"/>
    <w:rsid w:val="00792921"/>
    <w:rsid w:val="00792AE8"/>
    <w:rsid w:val="00792D12"/>
    <w:rsid w:val="00792D41"/>
    <w:rsid w:val="00793167"/>
    <w:rsid w:val="0079338A"/>
    <w:rsid w:val="007933E0"/>
    <w:rsid w:val="0079351B"/>
    <w:rsid w:val="007938C0"/>
    <w:rsid w:val="007938E5"/>
    <w:rsid w:val="00793951"/>
    <w:rsid w:val="00793A50"/>
    <w:rsid w:val="00793CF0"/>
    <w:rsid w:val="00793CF8"/>
    <w:rsid w:val="00793F50"/>
    <w:rsid w:val="00794105"/>
    <w:rsid w:val="00794472"/>
    <w:rsid w:val="00794570"/>
    <w:rsid w:val="00794660"/>
    <w:rsid w:val="007948FC"/>
    <w:rsid w:val="00794CA7"/>
    <w:rsid w:val="007950EA"/>
    <w:rsid w:val="00795389"/>
    <w:rsid w:val="0079563C"/>
    <w:rsid w:val="007957F2"/>
    <w:rsid w:val="0079583C"/>
    <w:rsid w:val="007959E7"/>
    <w:rsid w:val="00795B0E"/>
    <w:rsid w:val="00795B62"/>
    <w:rsid w:val="007963D7"/>
    <w:rsid w:val="0079646B"/>
    <w:rsid w:val="007967BF"/>
    <w:rsid w:val="007968A8"/>
    <w:rsid w:val="00796E0D"/>
    <w:rsid w:val="00796ED8"/>
    <w:rsid w:val="00797562"/>
    <w:rsid w:val="00797708"/>
    <w:rsid w:val="0079777D"/>
    <w:rsid w:val="00797A6B"/>
    <w:rsid w:val="00797BA2"/>
    <w:rsid w:val="00797D26"/>
    <w:rsid w:val="00797D36"/>
    <w:rsid w:val="00797D9B"/>
    <w:rsid w:val="007A02E9"/>
    <w:rsid w:val="007A07E9"/>
    <w:rsid w:val="007A0DEE"/>
    <w:rsid w:val="007A1256"/>
    <w:rsid w:val="007A13DD"/>
    <w:rsid w:val="007A1573"/>
    <w:rsid w:val="007A17BC"/>
    <w:rsid w:val="007A1AC7"/>
    <w:rsid w:val="007A1B66"/>
    <w:rsid w:val="007A1EF7"/>
    <w:rsid w:val="007A1F2A"/>
    <w:rsid w:val="007A1FD6"/>
    <w:rsid w:val="007A2063"/>
    <w:rsid w:val="007A22B9"/>
    <w:rsid w:val="007A234B"/>
    <w:rsid w:val="007A2445"/>
    <w:rsid w:val="007A26D5"/>
    <w:rsid w:val="007A2757"/>
    <w:rsid w:val="007A306E"/>
    <w:rsid w:val="007A31B2"/>
    <w:rsid w:val="007A33AC"/>
    <w:rsid w:val="007A3511"/>
    <w:rsid w:val="007A361D"/>
    <w:rsid w:val="007A388A"/>
    <w:rsid w:val="007A3A2A"/>
    <w:rsid w:val="007A3D55"/>
    <w:rsid w:val="007A3F41"/>
    <w:rsid w:val="007A46BB"/>
    <w:rsid w:val="007A49F1"/>
    <w:rsid w:val="007A4A9E"/>
    <w:rsid w:val="007A4B81"/>
    <w:rsid w:val="007A4C60"/>
    <w:rsid w:val="007A4CAC"/>
    <w:rsid w:val="007A4DF0"/>
    <w:rsid w:val="007A4F2D"/>
    <w:rsid w:val="007A4F6D"/>
    <w:rsid w:val="007A4FBA"/>
    <w:rsid w:val="007A507F"/>
    <w:rsid w:val="007A5158"/>
    <w:rsid w:val="007A5254"/>
    <w:rsid w:val="007A52DE"/>
    <w:rsid w:val="007A55D7"/>
    <w:rsid w:val="007A57F4"/>
    <w:rsid w:val="007A5994"/>
    <w:rsid w:val="007A5A96"/>
    <w:rsid w:val="007A5C7F"/>
    <w:rsid w:val="007A5D1E"/>
    <w:rsid w:val="007A5DA5"/>
    <w:rsid w:val="007A5F25"/>
    <w:rsid w:val="007A5F7F"/>
    <w:rsid w:val="007A64FA"/>
    <w:rsid w:val="007A67B6"/>
    <w:rsid w:val="007A6989"/>
    <w:rsid w:val="007A6B20"/>
    <w:rsid w:val="007A6E08"/>
    <w:rsid w:val="007A6E92"/>
    <w:rsid w:val="007A74C9"/>
    <w:rsid w:val="007A757D"/>
    <w:rsid w:val="007A75A9"/>
    <w:rsid w:val="007A79AB"/>
    <w:rsid w:val="007A7ACA"/>
    <w:rsid w:val="007A7AD5"/>
    <w:rsid w:val="007A7C6D"/>
    <w:rsid w:val="007A7DC0"/>
    <w:rsid w:val="007B0139"/>
    <w:rsid w:val="007B021D"/>
    <w:rsid w:val="007B0249"/>
    <w:rsid w:val="007B0260"/>
    <w:rsid w:val="007B0415"/>
    <w:rsid w:val="007B061D"/>
    <w:rsid w:val="007B0664"/>
    <w:rsid w:val="007B0666"/>
    <w:rsid w:val="007B0812"/>
    <w:rsid w:val="007B08C4"/>
    <w:rsid w:val="007B096C"/>
    <w:rsid w:val="007B0B01"/>
    <w:rsid w:val="007B0B0A"/>
    <w:rsid w:val="007B0B16"/>
    <w:rsid w:val="007B1485"/>
    <w:rsid w:val="007B1995"/>
    <w:rsid w:val="007B1AC4"/>
    <w:rsid w:val="007B1B19"/>
    <w:rsid w:val="007B1BDB"/>
    <w:rsid w:val="007B1FCD"/>
    <w:rsid w:val="007B2008"/>
    <w:rsid w:val="007B2084"/>
    <w:rsid w:val="007B21AB"/>
    <w:rsid w:val="007B2201"/>
    <w:rsid w:val="007B22E5"/>
    <w:rsid w:val="007B25DB"/>
    <w:rsid w:val="007B25ED"/>
    <w:rsid w:val="007B279D"/>
    <w:rsid w:val="007B27C1"/>
    <w:rsid w:val="007B29EC"/>
    <w:rsid w:val="007B2DCB"/>
    <w:rsid w:val="007B2F64"/>
    <w:rsid w:val="007B2FDF"/>
    <w:rsid w:val="007B311F"/>
    <w:rsid w:val="007B317C"/>
    <w:rsid w:val="007B32A2"/>
    <w:rsid w:val="007B32CC"/>
    <w:rsid w:val="007B3474"/>
    <w:rsid w:val="007B360F"/>
    <w:rsid w:val="007B362E"/>
    <w:rsid w:val="007B38DC"/>
    <w:rsid w:val="007B3A87"/>
    <w:rsid w:val="007B3E52"/>
    <w:rsid w:val="007B40A5"/>
    <w:rsid w:val="007B40C5"/>
    <w:rsid w:val="007B43A7"/>
    <w:rsid w:val="007B4CA3"/>
    <w:rsid w:val="007B4CC4"/>
    <w:rsid w:val="007B4EC9"/>
    <w:rsid w:val="007B4F63"/>
    <w:rsid w:val="007B5159"/>
    <w:rsid w:val="007B524B"/>
    <w:rsid w:val="007B5487"/>
    <w:rsid w:val="007B5716"/>
    <w:rsid w:val="007B5862"/>
    <w:rsid w:val="007B59C2"/>
    <w:rsid w:val="007B5D73"/>
    <w:rsid w:val="007B5DED"/>
    <w:rsid w:val="007B61AB"/>
    <w:rsid w:val="007B6248"/>
    <w:rsid w:val="007B6300"/>
    <w:rsid w:val="007B6542"/>
    <w:rsid w:val="007B66B4"/>
    <w:rsid w:val="007B6994"/>
    <w:rsid w:val="007B7227"/>
    <w:rsid w:val="007B7387"/>
    <w:rsid w:val="007B75D0"/>
    <w:rsid w:val="007B7807"/>
    <w:rsid w:val="007B7A4D"/>
    <w:rsid w:val="007B7BD6"/>
    <w:rsid w:val="007B7C8D"/>
    <w:rsid w:val="007B7CDE"/>
    <w:rsid w:val="007B7D69"/>
    <w:rsid w:val="007B7DA1"/>
    <w:rsid w:val="007B7FA3"/>
    <w:rsid w:val="007C0318"/>
    <w:rsid w:val="007C03F4"/>
    <w:rsid w:val="007C0507"/>
    <w:rsid w:val="007C0528"/>
    <w:rsid w:val="007C0768"/>
    <w:rsid w:val="007C09BF"/>
    <w:rsid w:val="007C0BCA"/>
    <w:rsid w:val="007C0BFF"/>
    <w:rsid w:val="007C0F11"/>
    <w:rsid w:val="007C1074"/>
    <w:rsid w:val="007C1104"/>
    <w:rsid w:val="007C1251"/>
    <w:rsid w:val="007C15B5"/>
    <w:rsid w:val="007C169A"/>
    <w:rsid w:val="007C1946"/>
    <w:rsid w:val="007C1B15"/>
    <w:rsid w:val="007C1BD5"/>
    <w:rsid w:val="007C1C22"/>
    <w:rsid w:val="007C1F19"/>
    <w:rsid w:val="007C25A7"/>
    <w:rsid w:val="007C25EC"/>
    <w:rsid w:val="007C26B3"/>
    <w:rsid w:val="007C2A86"/>
    <w:rsid w:val="007C2B55"/>
    <w:rsid w:val="007C2DB1"/>
    <w:rsid w:val="007C339F"/>
    <w:rsid w:val="007C35B4"/>
    <w:rsid w:val="007C374F"/>
    <w:rsid w:val="007C377E"/>
    <w:rsid w:val="007C37EC"/>
    <w:rsid w:val="007C3AE3"/>
    <w:rsid w:val="007C3AF6"/>
    <w:rsid w:val="007C3DFF"/>
    <w:rsid w:val="007C3EFC"/>
    <w:rsid w:val="007C4259"/>
    <w:rsid w:val="007C43A1"/>
    <w:rsid w:val="007C4423"/>
    <w:rsid w:val="007C457E"/>
    <w:rsid w:val="007C47EF"/>
    <w:rsid w:val="007C4A64"/>
    <w:rsid w:val="007C4A86"/>
    <w:rsid w:val="007C4ABD"/>
    <w:rsid w:val="007C4B6C"/>
    <w:rsid w:val="007C4E49"/>
    <w:rsid w:val="007C5037"/>
    <w:rsid w:val="007C5165"/>
    <w:rsid w:val="007C52B0"/>
    <w:rsid w:val="007C5397"/>
    <w:rsid w:val="007C55A9"/>
    <w:rsid w:val="007C55AC"/>
    <w:rsid w:val="007C5600"/>
    <w:rsid w:val="007C5655"/>
    <w:rsid w:val="007C56C8"/>
    <w:rsid w:val="007C5AC5"/>
    <w:rsid w:val="007C5E87"/>
    <w:rsid w:val="007C5EE4"/>
    <w:rsid w:val="007C6291"/>
    <w:rsid w:val="007C6585"/>
    <w:rsid w:val="007C6617"/>
    <w:rsid w:val="007C6A07"/>
    <w:rsid w:val="007C6C38"/>
    <w:rsid w:val="007C6E8B"/>
    <w:rsid w:val="007C7010"/>
    <w:rsid w:val="007C701E"/>
    <w:rsid w:val="007C7136"/>
    <w:rsid w:val="007C7404"/>
    <w:rsid w:val="007C74E6"/>
    <w:rsid w:val="007C75A2"/>
    <w:rsid w:val="007C75DC"/>
    <w:rsid w:val="007C76E1"/>
    <w:rsid w:val="007C78F6"/>
    <w:rsid w:val="007C7A09"/>
    <w:rsid w:val="007C7AFD"/>
    <w:rsid w:val="007C7BDF"/>
    <w:rsid w:val="007C7E56"/>
    <w:rsid w:val="007C7E93"/>
    <w:rsid w:val="007C7EA3"/>
    <w:rsid w:val="007D032D"/>
    <w:rsid w:val="007D046A"/>
    <w:rsid w:val="007D04B3"/>
    <w:rsid w:val="007D055E"/>
    <w:rsid w:val="007D0754"/>
    <w:rsid w:val="007D07D5"/>
    <w:rsid w:val="007D09B9"/>
    <w:rsid w:val="007D0FEB"/>
    <w:rsid w:val="007D15DF"/>
    <w:rsid w:val="007D16DC"/>
    <w:rsid w:val="007D1763"/>
    <w:rsid w:val="007D1B8F"/>
    <w:rsid w:val="007D1C7B"/>
    <w:rsid w:val="007D1D86"/>
    <w:rsid w:val="007D1FFB"/>
    <w:rsid w:val="007D20E5"/>
    <w:rsid w:val="007D2477"/>
    <w:rsid w:val="007D263C"/>
    <w:rsid w:val="007D2672"/>
    <w:rsid w:val="007D2896"/>
    <w:rsid w:val="007D29A8"/>
    <w:rsid w:val="007D2C1A"/>
    <w:rsid w:val="007D2C42"/>
    <w:rsid w:val="007D2FC7"/>
    <w:rsid w:val="007D320B"/>
    <w:rsid w:val="007D37A1"/>
    <w:rsid w:val="007D38B3"/>
    <w:rsid w:val="007D3C12"/>
    <w:rsid w:val="007D3CC0"/>
    <w:rsid w:val="007D4040"/>
    <w:rsid w:val="007D4076"/>
    <w:rsid w:val="007D4253"/>
    <w:rsid w:val="007D42B5"/>
    <w:rsid w:val="007D46A6"/>
    <w:rsid w:val="007D48AF"/>
    <w:rsid w:val="007D48B8"/>
    <w:rsid w:val="007D49B3"/>
    <w:rsid w:val="007D4A83"/>
    <w:rsid w:val="007D4B5E"/>
    <w:rsid w:val="007D4D0B"/>
    <w:rsid w:val="007D4EE0"/>
    <w:rsid w:val="007D516F"/>
    <w:rsid w:val="007D5317"/>
    <w:rsid w:val="007D53CF"/>
    <w:rsid w:val="007D542E"/>
    <w:rsid w:val="007D5441"/>
    <w:rsid w:val="007D5608"/>
    <w:rsid w:val="007D5754"/>
    <w:rsid w:val="007D582F"/>
    <w:rsid w:val="007D5E7E"/>
    <w:rsid w:val="007D5EBF"/>
    <w:rsid w:val="007D608F"/>
    <w:rsid w:val="007D609E"/>
    <w:rsid w:val="007D64A7"/>
    <w:rsid w:val="007D6555"/>
    <w:rsid w:val="007D65A6"/>
    <w:rsid w:val="007D68C7"/>
    <w:rsid w:val="007D6E86"/>
    <w:rsid w:val="007D6FDD"/>
    <w:rsid w:val="007D703A"/>
    <w:rsid w:val="007D7558"/>
    <w:rsid w:val="007D772D"/>
    <w:rsid w:val="007D78D9"/>
    <w:rsid w:val="007D7BA3"/>
    <w:rsid w:val="007D7FFC"/>
    <w:rsid w:val="007E00A2"/>
    <w:rsid w:val="007E01DD"/>
    <w:rsid w:val="007E0548"/>
    <w:rsid w:val="007E0650"/>
    <w:rsid w:val="007E06ED"/>
    <w:rsid w:val="007E07F8"/>
    <w:rsid w:val="007E09FD"/>
    <w:rsid w:val="007E0DBE"/>
    <w:rsid w:val="007E10B0"/>
    <w:rsid w:val="007E136C"/>
    <w:rsid w:val="007E1411"/>
    <w:rsid w:val="007E1417"/>
    <w:rsid w:val="007E16FC"/>
    <w:rsid w:val="007E1716"/>
    <w:rsid w:val="007E1953"/>
    <w:rsid w:val="007E1AE6"/>
    <w:rsid w:val="007E1F9A"/>
    <w:rsid w:val="007E2019"/>
    <w:rsid w:val="007E229A"/>
    <w:rsid w:val="007E2330"/>
    <w:rsid w:val="007E2377"/>
    <w:rsid w:val="007E2745"/>
    <w:rsid w:val="007E2C6B"/>
    <w:rsid w:val="007E2C85"/>
    <w:rsid w:val="007E2D0B"/>
    <w:rsid w:val="007E2D5D"/>
    <w:rsid w:val="007E2FE7"/>
    <w:rsid w:val="007E30B0"/>
    <w:rsid w:val="007E31F4"/>
    <w:rsid w:val="007E321B"/>
    <w:rsid w:val="007E3363"/>
    <w:rsid w:val="007E34C5"/>
    <w:rsid w:val="007E380D"/>
    <w:rsid w:val="007E3B18"/>
    <w:rsid w:val="007E3E78"/>
    <w:rsid w:val="007E3E93"/>
    <w:rsid w:val="007E3F73"/>
    <w:rsid w:val="007E43EA"/>
    <w:rsid w:val="007E479A"/>
    <w:rsid w:val="007E48B5"/>
    <w:rsid w:val="007E498F"/>
    <w:rsid w:val="007E4AA4"/>
    <w:rsid w:val="007E5149"/>
    <w:rsid w:val="007E5181"/>
    <w:rsid w:val="007E54C7"/>
    <w:rsid w:val="007E55FD"/>
    <w:rsid w:val="007E597C"/>
    <w:rsid w:val="007E5A2F"/>
    <w:rsid w:val="007E5BE3"/>
    <w:rsid w:val="007E5CBF"/>
    <w:rsid w:val="007E5CEC"/>
    <w:rsid w:val="007E5DFB"/>
    <w:rsid w:val="007E61C1"/>
    <w:rsid w:val="007E6264"/>
    <w:rsid w:val="007E6297"/>
    <w:rsid w:val="007E6303"/>
    <w:rsid w:val="007E6581"/>
    <w:rsid w:val="007E6750"/>
    <w:rsid w:val="007E680B"/>
    <w:rsid w:val="007E697A"/>
    <w:rsid w:val="007E6C5B"/>
    <w:rsid w:val="007E6EBC"/>
    <w:rsid w:val="007E7306"/>
    <w:rsid w:val="007E75A0"/>
    <w:rsid w:val="007E7746"/>
    <w:rsid w:val="007E7C49"/>
    <w:rsid w:val="007E7CCA"/>
    <w:rsid w:val="007E7F42"/>
    <w:rsid w:val="007E7F5A"/>
    <w:rsid w:val="007F0159"/>
    <w:rsid w:val="007F02E1"/>
    <w:rsid w:val="007F02E9"/>
    <w:rsid w:val="007F0B55"/>
    <w:rsid w:val="007F0B5C"/>
    <w:rsid w:val="007F0B67"/>
    <w:rsid w:val="007F0CBD"/>
    <w:rsid w:val="007F0EDB"/>
    <w:rsid w:val="007F1028"/>
    <w:rsid w:val="007F1513"/>
    <w:rsid w:val="007F1622"/>
    <w:rsid w:val="007F1EFA"/>
    <w:rsid w:val="007F20A3"/>
    <w:rsid w:val="007F2161"/>
    <w:rsid w:val="007F21B4"/>
    <w:rsid w:val="007F2379"/>
    <w:rsid w:val="007F2403"/>
    <w:rsid w:val="007F2BF6"/>
    <w:rsid w:val="007F34B2"/>
    <w:rsid w:val="007F36D5"/>
    <w:rsid w:val="007F36F6"/>
    <w:rsid w:val="007F3750"/>
    <w:rsid w:val="007F3801"/>
    <w:rsid w:val="007F382C"/>
    <w:rsid w:val="007F38EE"/>
    <w:rsid w:val="007F3977"/>
    <w:rsid w:val="007F4023"/>
    <w:rsid w:val="007F40CB"/>
    <w:rsid w:val="007F4330"/>
    <w:rsid w:val="007F4358"/>
    <w:rsid w:val="007F48DC"/>
    <w:rsid w:val="007F49A1"/>
    <w:rsid w:val="007F4A20"/>
    <w:rsid w:val="007F4BFD"/>
    <w:rsid w:val="007F4D39"/>
    <w:rsid w:val="007F4D57"/>
    <w:rsid w:val="007F4F7E"/>
    <w:rsid w:val="007F5087"/>
    <w:rsid w:val="007F5160"/>
    <w:rsid w:val="007F516A"/>
    <w:rsid w:val="007F54D6"/>
    <w:rsid w:val="007F5BAA"/>
    <w:rsid w:val="007F5DB4"/>
    <w:rsid w:val="007F5E07"/>
    <w:rsid w:val="007F6019"/>
    <w:rsid w:val="007F6120"/>
    <w:rsid w:val="007F6207"/>
    <w:rsid w:val="007F6299"/>
    <w:rsid w:val="007F62CB"/>
    <w:rsid w:val="007F6348"/>
    <w:rsid w:val="007F6479"/>
    <w:rsid w:val="007F693E"/>
    <w:rsid w:val="007F69D1"/>
    <w:rsid w:val="007F6A38"/>
    <w:rsid w:val="007F6C48"/>
    <w:rsid w:val="007F71AB"/>
    <w:rsid w:val="007F71FB"/>
    <w:rsid w:val="007F72DB"/>
    <w:rsid w:val="007F72F8"/>
    <w:rsid w:val="007F7402"/>
    <w:rsid w:val="007F7533"/>
    <w:rsid w:val="007F7711"/>
    <w:rsid w:val="007F78BA"/>
    <w:rsid w:val="007F7A4B"/>
    <w:rsid w:val="007F7BB3"/>
    <w:rsid w:val="007F7C55"/>
    <w:rsid w:val="007F7CD4"/>
    <w:rsid w:val="007F7D93"/>
    <w:rsid w:val="007F7EA7"/>
    <w:rsid w:val="007F7FC6"/>
    <w:rsid w:val="0080036F"/>
    <w:rsid w:val="008006E1"/>
    <w:rsid w:val="00800DD9"/>
    <w:rsid w:val="0080109F"/>
    <w:rsid w:val="00801A8A"/>
    <w:rsid w:val="00801AD3"/>
    <w:rsid w:val="00802318"/>
    <w:rsid w:val="00802446"/>
    <w:rsid w:val="008024DA"/>
    <w:rsid w:val="00802610"/>
    <w:rsid w:val="00802938"/>
    <w:rsid w:val="00802E67"/>
    <w:rsid w:val="00802E82"/>
    <w:rsid w:val="00802EE0"/>
    <w:rsid w:val="00802F00"/>
    <w:rsid w:val="00802F30"/>
    <w:rsid w:val="008032D6"/>
    <w:rsid w:val="00803676"/>
    <w:rsid w:val="00803678"/>
    <w:rsid w:val="0080368E"/>
    <w:rsid w:val="008037C6"/>
    <w:rsid w:val="00803890"/>
    <w:rsid w:val="00804079"/>
    <w:rsid w:val="008042E1"/>
    <w:rsid w:val="008044D4"/>
    <w:rsid w:val="0080452F"/>
    <w:rsid w:val="00804A49"/>
    <w:rsid w:val="00804B74"/>
    <w:rsid w:val="00804D11"/>
    <w:rsid w:val="0080501B"/>
    <w:rsid w:val="00805037"/>
    <w:rsid w:val="00805117"/>
    <w:rsid w:val="00805524"/>
    <w:rsid w:val="00805564"/>
    <w:rsid w:val="008055FC"/>
    <w:rsid w:val="0080577C"/>
    <w:rsid w:val="008057C6"/>
    <w:rsid w:val="00805983"/>
    <w:rsid w:val="00805A7A"/>
    <w:rsid w:val="00805AB2"/>
    <w:rsid w:val="00805ADE"/>
    <w:rsid w:val="00805AE0"/>
    <w:rsid w:val="00805D7F"/>
    <w:rsid w:val="00805EBE"/>
    <w:rsid w:val="00805F8B"/>
    <w:rsid w:val="0080604F"/>
    <w:rsid w:val="008060A6"/>
    <w:rsid w:val="00806182"/>
    <w:rsid w:val="00806364"/>
    <w:rsid w:val="0080655D"/>
    <w:rsid w:val="00806A05"/>
    <w:rsid w:val="00806B48"/>
    <w:rsid w:val="00806BB9"/>
    <w:rsid w:val="00806EE1"/>
    <w:rsid w:val="0080765B"/>
    <w:rsid w:val="008076ED"/>
    <w:rsid w:val="00807863"/>
    <w:rsid w:val="00807BD7"/>
    <w:rsid w:val="00807C39"/>
    <w:rsid w:val="00810191"/>
    <w:rsid w:val="008101F0"/>
    <w:rsid w:val="00810424"/>
    <w:rsid w:val="0081042C"/>
    <w:rsid w:val="0081056C"/>
    <w:rsid w:val="008105FD"/>
    <w:rsid w:val="00810712"/>
    <w:rsid w:val="0081073F"/>
    <w:rsid w:val="00810744"/>
    <w:rsid w:val="00810B90"/>
    <w:rsid w:val="00810CB6"/>
    <w:rsid w:val="00810E84"/>
    <w:rsid w:val="00810F53"/>
    <w:rsid w:val="008111A4"/>
    <w:rsid w:val="008114C5"/>
    <w:rsid w:val="008116F2"/>
    <w:rsid w:val="0081181B"/>
    <w:rsid w:val="00811B27"/>
    <w:rsid w:val="00811BBE"/>
    <w:rsid w:val="00811E0D"/>
    <w:rsid w:val="00811FA1"/>
    <w:rsid w:val="008120F7"/>
    <w:rsid w:val="008121C9"/>
    <w:rsid w:val="00812460"/>
    <w:rsid w:val="008124C4"/>
    <w:rsid w:val="008125A0"/>
    <w:rsid w:val="0081265F"/>
    <w:rsid w:val="00812685"/>
    <w:rsid w:val="008127E1"/>
    <w:rsid w:val="008128E4"/>
    <w:rsid w:val="008129D2"/>
    <w:rsid w:val="00812A07"/>
    <w:rsid w:val="00812C03"/>
    <w:rsid w:val="00812CAE"/>
    <w:rsid w:val="00812F98"/>
    <w:rsid w:val="008133F9"/>
    <w:rsid w:val="0081353F"/>
    <w:rsid w:val="00813677"/>
    <w:rsid w:val="008136CD"/>
    <w:rsid w:val="008139D1"/>
    <w:rsid w:val="008139E2"/>
    <w:rsid w:val="00813CEE"/>
    <w:rsid w:val="00813DB5"/>
    <w:rsid w:val="00813FA7"/>
    <w:rsid w:val="00814081"/>
    <w:rsid w:val="008142EE"/>
    <w:rsid w:val="008145CB"/>
    <w:rsid w:val="00814626"/>
    <w:rsid w:val="00814747"/>
    <w:rsid w:val="00814880"/>
    <w:rsid w:val="0081494B"/>
    <w:rsid w:val="00814964"/>
    <w:rsid w:val="00814A20"/>
    <w:rsid w:val="00814BE2"/>
    <w:rsid w:val="00814C09"/>
    <w:rsid w:val="008150E1"/>
    <w:rsid w:val="008150E2"/>
    <w:rsid w:val="008153F4"/>
    <w:rsid w:val="008154EA"/>
    <w:rsid w:val="00815545"/>
    <w:rsid w:val="0081573C"/>
    <w:rsid w:val="00815930"/>
    <w:rsid w:val="00815A09"/>
    <w:rsid w:val="00815A36"/>
    <w:rsid w:val="00815D1C"/>
    <w:rsid w:val="00815DC2"/>
    <w:rsid w:val="00815E7E"/>
    <w:rsid w:val="00815E9F"/>
    <w:rsid w:val="00815F09"/>
    <w:rsid w:val="008164CB"/>
    <w:rsid w:val="0081679E"/>
    <w:rsid w:val="008169C6"/>
    <w:rsid w:val="008169D1"/>
    <w:rsid w:val="00816B73"/>
    <w:rsid w:val="00816BF0"/>
    <w:rsid w:val="00816C22"/>
    <w:rsid w:val="00816D9B"/>
    <w:rsid w:val="00816F7D"/>
    <w:rsid w:val="00817373"/>
    <w:rsid w:val="008173AC"/>
    <w:rsid w:val="008174E2"/>
    <w:rsid w:val="008176F7"/>
    <w:rsid w:val="008178CD"/>
    <w:rsid w:val="00817E4C"/>
    <w:rsid w:val="0082026D"/>
    <w:rsid w:val="00820300"/>
    <w:rsid w:val="0082034A"/>
    <w:rsid w:val="0082036A"/>
    <w:rsid w:val="00820400"/>
    <w:rsid w:val="00820408"/>
    <w:rsid w:val="00820507"/>
    <w:rsid w:val="0082079B"/>
    <w:rsid w:val="00820822"/>
    <w:rsid w:val="00820B14"/>
    <w:rsid w:val="00820B8F"/>
    <w:rsid w:val="00820D4F"/>
    <w:rsid w:val="00820DF9"/>
    <w:rsid w:val="00820F72"/>
    <w:rsid w:val="0082102E"/>
    <w:rsid w:val="00821331"/>
    <w:rsid w:val="0082152B"/>
    <w:rsid w:val="00821535"/>
    <w:rsid w:val="0082163E"/>
    <w:rsid w:val="00821653"/>
    <w:rsid w:val="008216F5"/>
    <w:rsid w:val="0082181C"/>
    <w:rsid w:val="008218D7"/>
    <w:rsid w:val="00821952"/>
    <w:rsid w:val="00821BAF"/>
    <w:rsid w:val="00821C48"/>
    <w:rsid w:val="00821D07"/>
    <w:rsid w:val="00821E4F"/>
    <w:rsid w:val="00821FF1"/>
    <w:rsid w:val="00822002"/>
    <w:rsid w:val="00822375"/>
    <w:rsid w:val="0082261C"/>
    <w:rsid w:val="0082266E"/>
    <w:rsid w:val="00822D56"/>
    <w:rsid w:val="00823089"/>
    <w:rsid w:val="008232F6"/>
    <w:rsid w:val="00823737"/>
    <w:rsid w:val="0082384D"/>
    <w:rsid w:val="0082396D"/>
    <w:rsid w:val="00823CF2"/>
    <w:rsid w:val="00823D54"/>
    <w:rsid w:val="00823FDE"/>
    <w:rsid w:val="00824097"/>
    <w:rsid w:val="008241B3"/>
    <w:rsid w:val="008242F1"/>
    <w:rsid w:val="0082457C"/>
    <w:rsid w:val="0082468C"/>
    <w:rsid w:val="008246AF"/>
    <w:rsid w:val="00824B13"/>
    <w:rsid w:val="00824CB0"/>
    <w:rsid w:val="00824D4C"/>
    <w:rsid w:val="00824F71"/>
    <w:rsid w:val="0082513A"/>
    <w:rsid w:val="00825523"/>
    <w:rsid w:val="008255AC"/>
    <w:rsid w:val="0082566C"/>
    <w:rsid w:val="0082580E"/>
    <w:rsid w:val="00825834"/>
    <w:rsid w:val="008259F1"/>
    <w:rsid w:val="00825CF9"/>
    <w:rsid w:val="00825E92"/>
    <w:rsid w:val="00825F90"/>
    <w:rsid w:val="00825FDC"/>
    <w:rsid w:val="0082606C"/>
    <w:rsid w:val="0082634D"/>
    <w:rsid w:val="0082635F"/>
    <w:rsid w:val="008263ED"/>
    <w:rsid w:val="008265C9"/>
    <w:rsid w:val="00826964"/>
    <w:rsid w:val="00826B13"/>
    <w:rsid w:val="00826F01"/>
    <w:rsid w:val="00826F1B"/>
    <w:rsid w:val="0082721A"/>
    <w:rsid w:val="00827359"/>
    <w:rsid w:val="0082776F"/>
    <w:rsid w:val="008278D8"/>
    <w:rsid w:val="00827932"/>
    <w:rsid w:val="00827D7A"/>
    <w:rsid w:val="00827E45"/>
    <w:rsid w:val="00827EF3"/>
    <w:rsid w:val="0083013E"/>
    <w:rsid w:val="00830639"/>
    <w:rsid w:val="008307DD"/>
    <w:rsid w:val="00830A6E"/>
    <w:rsid w:val="00830B38"/>
    <w:rsid w:val="00830B61"/>
    <w:rsid w:val="00830EA9"/>
    <w:rsid w:val="00830FA6"/>
    <w:rsid w:val="008313B8"/>
    <w:rsid w:val="00831436"/>
    <w:rsid w:val="0083162D"/>
    <w:rsid w:val="0083164F"/>
    <w:rsid w:val="00831794"/>
    <w:rsid w:val="00831830"/>
    <w:rsid w:val="00831857"/>
    <w:rsid w:val="00831955"/>
    <w:rsid w:val="0083196C"/>
    <w:rsid w:val="008319BA"/>
    <w:rsid w:val="00831C32"/>
    <w:rsid w:val="00831F14"/>
    <w:rsid w:val="00832006"/>
    <w:rsid w:val="008322D7"/>
    <w:rsid w:val="008322FC"/>
    <w:rsid w:val="0083266B"/>
    <w:rsid w:val="00832C2C"/>
    <w:rsid w:val="00832D78"/>
    <w:rsid w:val="00832E4C"/>
    <w:rsid w:val="00833042"/>
    <w:rsid w:val="00833C98"/>
    <w:rsid w:val="00833DFE"/>
    <w:rsid w:val="00833EE1"/>
    <w:rsid w:val="00833FAC"/>
    <w:rsid w:val="0083402C"/>
    <w:rsid w:val="00834127"/>
    <w:rsid w:val="00834544"/>
    <w:rsid w:val="00834BAB"/>
    <w:rsid w:val="008350A1"/>
    <w:rsid w:val="008351A3"/>
    <w:rsid w:val="0083536B"/>
    <w:rsid w:val="008355B6"/>
    <w:rsid w:val="0083563A"/>
    <w:rsid w:val="00835720"/>
    <w:rsid w:val="00835DCA"/>
    <w:rsid w:val="00836032"/>
    <w:rsid w:val="008362C0"/>
    <w:rsid w:val="0083632C"/>
    <w:rsid w:val="00836370"/>
    <w:rsid w:val="0083673E"/>
    <w:rsid w:val="008367BD"/>
    <w:rsid w:val="008367E0"/>
    <w:rsid w:val="00836D70"/>
    <w:rsid w:val="00836FD1"/>
    <w:rsid w:val="00837168"/>
    <w:rsid w:val="0083724A"/>
    <w:rsid w:val="008373E4"/>
    <w:rsid w:val="0083744A"/>
    <w:rsid w:val="008375E9"/>
    <w:rsid w:val="0083761B"/>
    <w:rsid w:val="00837639"/>
    <w:rsid w:val="0083785B"/>
    <w:rsid w:val="008378EA"/>
    <w:rsid w:val="00837CAB"/>
    <w:rsid w:val="00837D51"/>
    <w:rsid w:val="00837DDE"/>
    <w:rsid w:val="00837FE5"/>
    <w:rsid w:val="00840012"/>
    <w:rsid w:val="00840146"/>
    <w:rsid w:val="00840811"/>
    <w:rsid w:val="0084099C"/>
    <w:rsid w:val="00840BD8"/>
    <w:rsid w:val="00840C03"/>
    <w:rsid w:val="00840C8F"/>
    <w:rsid w:val="00840D66"/>
    <w:rsid w:val="00840EB3"/>
    <w:rsid w:val="008410DC"/>
    <w:rsid w:val="008410F7"/>
    <w:rsid w:val="00841102"/>
    <w:rsid w:val="008415A1"/>
    <w:rsid w:val="00841637"/>
    <w:rsid w:val="0084170F"/>
    <w:rsid w:val="008419B2"/>
    <w:rsid w:val="00841A79"/>
    <w:rsid w:val="00841B51"/>
    <w:rsid w:val="00841C4D"/>
    <w:rsid w:val="00841EA4"/>
    <w:rsid w:val="0084209F"/>
    <w:rsid w:val="008420EB"/>
    <w:rsid w:val="008423FE"/>
    <w:rsid w:val="00842527"/>
    <w:rsid w:val="0084269F"/>
    <w:rsid w:val="008426FF"/>
    <w:rsid w:val="008429C0"/>
    <w:rsid w:val="00842C2F"/>
    <w:rsid w:val="00842CC8"/>
    <w:rsid w:val="00842D3B"/>
    <w:rsid w:val="00842E1E"/>
    <w:rsid w:val="00842FF8"/>
    <w:rsid w:val="00843183"/>
    <w:rsid w:val="008431EE"/>
    <w:rsid w:val="008432F7"/>
    <w:rsid w:val="0084340C"/>
    <w:rsid w:val="008436A6"/>
    <w:rsid w:val="008436C1"/>
    <w:rsid w:val="0084376D"/>
    <w:rsid w:val="008437F0"/>
    <w:rsid w:val="00843805"/>
    <w:rsid w:val="0084398D"/>
    <w:rsid w:val="00843D9D"/>
    <w:rsid w:val="00843FBE"/>
    <w:rsid w:val="008444BA"/>
    <w:rsid w:val="0084455C"/>
    <w:rsid w:val="00844719"/>
    <w:rsid w:val="0084497B"/>
    <w:rsid w:val="00844EA6"/>
    <w:rsid w:val="00845081"/>
    <w:rsid w:val="00845151"/>
    <w:rsid w:val="00845266"/>
    <w:rsid w:val="00845407"/>
    <w:rsid w:val="00845495"/>
    <w:rsid w:val="00845587"/>
    <w:rsid w:val="00845609"/>
    <w:rsid w:val="008457F1"/>
    <w:rsid w:val="0084580D"/>
    <w:rsid w:val="00845AF4"/>
    <w:rsid w:val="00845B01"/>
    <w:rsid w:val="00845BD7"/>
    <w:rsid w:val="00845C02"/>
    <w:rsid w:val="00845F22"/>
    <w:rsid w:val="00845F47"/>
    <w:rsid w:val="00846202"/>
    <w:rsid w:val="008463E4"/>
    <w:rsid w:val="00846489"/>
    <w:rsid w:val="00846589"/>
    <w:rsid w:val="0084658D"/>
    <w:rsid w:val="00846698"/>
    <w:rsid w:val="00846891"/>
    <w:rsid w:val="00846C3A"/>
    <w:rsid w:val="00846ED4"/>
    <w:rsid w:val="008470E6"/>
    <w:rsid w:val="008471FE"/>
    <w:rsid w:val="0084732D"/>
    <w:rsid w:val="008476D8"/>
    <w:rsid w:val="0084793F"/>
    <w:rsid w:val="00847BE8"/>
    <w:rsid w:val="00847DE1"/>
    <w:rsid w:val="00847E07"/>
    <w:rsid w:val="00850388"/>
    <w:rsid w:val="00850637"/>
    <w:rsid w:val="0085098B"/>
    <w:rsid w:val="00851068"/>
    <w:rsid w:val="0085115C"/>
    <w:rsid w:val="0085131C"/>
    <w:rsid w:val="00851458"/>
    <w:rsid w:val="00851467"/>
    <w:rsid w:val="00851496"/>
    <w:rsid w:val="0085174A"/>
    <w:rsid w:val="008517F0"/>
    <w:rsid w:val="0085180B"/>
    <w:rsid w:val="00851818"/>
    <w:rsid w:val="008519D3"/>
    <w:rsid w:val="00851A13"/>
    <w:rsid w:val="00851B3F"/>
    <w:rsid w:val="00851FA6"/>
    <w:rsid w:val="00852859"/>
    <w:rsid w:val="00852A26"/>
    <w:rsid w:val="00852ABE"/>
    <w:rsid w:val="00852E22"/>
    <w:rsid w:val="00852E32"/>
    <w:rsid w:val="008533CA"/>
    <w:rsid w:val="00853569"/>
    <w:rsid w:val="0085361E"/>
    <w:rsid w:val="008536AA"/>
    <w:rsid w:val="008538FF"/>
    <w:rsid w:val="008539E4"/>
    <w:rsid w:val="00853C44"/>
    <w:rsid w:val="00853CA3"/>
    <w:rsid w:val="00853DBB"/>
    <w:rsid w:val="00853ECE"/>
    <w:rsid w:val="008547DD"/>
    <w:rsid w:val="00854E6B"/>
    <w:rsid w:val="008551B8"/>
    <w:rsid w:val="008556F3"/>
    <w:rsid w:val="00855801"/>
    <w:rsid w:val="00855F14"/>
    <w:rsid w:val="00856285"/>
    <w:rsid w:val="008564AB"/>
    <w:rsid w:val="008564F8"/>
    <w:rsid w:val="00856553"/>
    <w:rsid w:val="0085680C"/>
    <w:rsid w:val="00856946"/>
    <w:rsid w:val="00856CB4"/>
    <w:rsid w:val="00856F8E"/>
    <w:rsid w:val="00857010"/>
    <w:rsid w:val="00857120"/>
    <w:rsid w:val="0085734B"/>
    <w:rsid w:val="00857618"/>
    <w:rsid w:val="00857689"/>
    <w:rsid w:val="00857B60"/>
    <w:rsid w:val="00857B99"/>
    <w:rsid w:val="00857EA0"/>
    <w:rsid w:val="00857EDD"/>
    <w:rsid w:val="00857F5E"/>
    <w:rsid w:val="0086001E"/>
    <w:rsid w:val="008600F7"/>
    <w:rsid w:val="0086020C"/>
    <w:rsid w:val="008602E3"/>
    <w:rsid w:val="008603C2"/>
    <w:rsid w:val="008608E4"/>
    <w:rsid w:val="0086091E"/>
    <w:rsid w:val="008609AA"/>
    <w:rsid w:val="00860B5F"/>
    <w:rsid w:val="00860C0D"/>
    <w:rsid w:val="00860F5E"/>
    <w:rsid w:val="008611E0"/>
    <w:rsid w:val="00861228"/>
    <w:rsid w:val="008612F7"/>
    <w:rsid w:val="00861433"/>
    <w:rsid w:val="00861449"/>
    <w:rsid w:val="008614AF"/>
    <w:rsid w:val="00861560"/>
    <w:rsid w:val="0086166C"/>
    <w:rsid w:val="00861866"/>
    <w:rsid w:val="0086191A"/>
    <w:rsid w:val="00861965"/>
    <w:rsid w:val="00861B5D"/>
    <w:rsid w:val="00861BB9"/>
    <w:rsid w:val="008622C8"/>
    <w:rsid w:val="00862405"/>
    <w:rsid w:val="0086258B"/>
    <w:rsid w:val="008627C4"/>
    <w:rsid w:val="00862B3B"/>
    <w:rsid w:val="00862B9B"/>
    <w:rsid w:val="008630F8"/>
    <w:rsid w:val="008634C9"/>
    <w:rsid w:val="00863B04"/>
    <w:rsid w:val="00863B61"/>
    <w:rsid w:val="00863BFC"/>
    <w:rsid w:val="00863DA7"/>
    <w:rsid w:val="00863F0B"/>
    <w:rsid w:val="008644BB"/>
    <w:rsid w:val="00864821"/>
    <w:rsid w:val="00864847"/>
    <w:rsid w:val="008649E6"/>
    <w:rsid w:val="008650D9"/>
    <w:rsid w:val="00865133"/>
    <w:rsid w:val="0086521A"/>
    <w:rsid w:val="00865390"/>
    <w:rsid w:val="00865516"/>
    <w:rsid w:val="008657A6"/>
    <w:rsid w:val="00865CAE"/>
    <w:rsid w:val="00865D9F"/>
    <w:rsid w:val="00865DAA"/>
    <w:rsid w:val="00865E7F"/>
    <w:rsid w:val="00865ED4"/>
    <w:rsid w:val="00865F12"/>
    <w:rsid w:val="00866273"/>
    <w:rsid w:val="0086658E"/>
    <w:rsid w:val="008668ED"/>
    <w:rsid w:val="00866A99"/>
    <w:rsid w:val="00866EC6"/>
    <w:rsid w:val="00867044"/>
    <w:rsid w:val="0086747E"/>
    <w:rsid w:val="00867A94"/>
    <w:rsid w:val="00867BFA"/>
    <w:rsid w:val="00867C03"/>
    <w:rsid w:val="00867DF8"/>
    <w:rsid w:val="008701BA"/>
    <w:rsid w:val="00870244"/>
    <w:rsid w:val="008702EC"/>
    <w:rsid w:val="008702F6"/>
    <w:rsid w:val="008704BF"/>
    <w:rsid w:val="00870709"/>
    <w:rsid w:val="008707CC"/>
    <w:rsid w:val="00870950"/>
    <w:rsid w:val="00870A23"/>
    <w:rsid w:val="00870C79"/>
    <w:rsid w:val="00870DB1"/>
    <w:rsid w:val="00870E1A"/>
    <w:rsid w:val="0087114C"/>
    <w:rsid w:val="00871178"/>
    <w:rsid w:val="00871193"/>
    <w:rsid w:val="008715C0"/>
    <w:rsid w:val="0087167C"/>
    <w:rsid w:val="00871AC0"/>
    <w:rsid w:val="00871B9B"/>
    <w:rsid w:val="00871DD0"/>
    <w:rsid w:val="00871E4B"/>
    <w:rsid w:val="00871EF7"/>
    <w:rsid w:val="0087213B"/>
    <w:rsid w:val="00872269"/>
    <w:rsid w:val="00872DC9"/>
    <w:rsid w:val="008732F9"/>
    <w:rsid w:val="008737E7"/>
    <w:rsid w:val="00873CC4"/>
    <w:rsid w:val="0087409E"/>
    <w:rsid w:val="0087421C"/>
    <w:rsid w:val="008742D5"/>
    <w:rsid w:val="008742E9"/>
    <w:rsid w:val="00874383"/>
    <w:rsid w:val="008743B4"/>
    <w:rsid w:val="008744BA"/>
    <w:rsid w:val="00874525"/>
    <w:rsid w:val="008747D0"/>
    <w:rsid w:val="00874C52"/>
    <w:rsid w:val="00874CE8"/>
    <w:rsid w:val="00874E9C"/>
    <w:rsid w:val="00875054"/>
    <w:rsid w:val="008750D6"/>
    <w:rsid w:val="00875102"/>
    <w:rsid w:val="008755AB"/>
    <w:rsid w:val="0087571D"/>
    <w:rsid w:val="0087585C"/>
    <w:rsid w:val="00875B4A"/>
    <w:rsid w:val="00875CE8"/>
    <w:rsid w:val="00875E11"/>
    <w:rsid w:val="0087601F"/>
    <w:rsid w:val="0087604F"/>
    <w:rsid w:val="0087612D"/>
    <w:rsid w:val="0087633A"/>
    <w:rsid w:val="00876542"/>
    <w:rsid w:val="00876744"/>
    <w:rsid w:val="008767AA"/>
    <w:rsid w:val="008768E9"/>
    <w:rsid w:val="008768F7"/>
    <w:rsid w:val="00876928"/>
    <w:rsid w:val="00876936"/>
    <w:rsid w:val="008772F0"/>
    <w:rsid w:val="00877318"/>
    <w:rsid w:val="008774DC"/>
    <w:rsid w:val="00877757"/>
    <w:rsid w:val="00877BA4"/>
    <w:rsid w:val="00877D43"/>
    <w:rsid w:val="00877E6C"/>
    <w:rsid w:val="00880035"/>
    <w:rsid w:val="008800D8"/>
    <w:rsid w:val="0088017D"/>
    <w:rsid w:val="008803F8"/>
    <w:rsid w:val="00880621"/>
    <w:rsid w:val="0088109F"/>
    <w:rsid w:val="0088119D"/>
    <w:rsid w:val="008815C4"/>
    <w:rsid w:val="0088180A"/>
    <w:rsid w:val="00881B6A"/>
    <w:rsid w:val="00881C48"/>
    <w:rsid w:val="00881E6F"/>
    <w:rsid w:val="00882222"/>
    <w:rsid w:val="00882284"/>
    <w:rsid w:val="008828AD"/>
    <w:rsid w:val="00882DE9"/>
    <w:rsid w:val="00882F2F"/>
    <w:rsid w:val="00883034"/>
    <w:rsid w:val="0088334E"/>
    <w:rsid w:val="008833A3"/>
    <w:rsid w:val="0088355B"/>
    <w:rsid w:val="0088396C"/>
    <w:rsid w:val="00883B3C"/>
    <w:rsid w:val="00883FCB"/>
    <w:rsid w:val="008841C7"/>
    <w:rsid w:val="00884274"/>
    <w:rsid w:val="008842DF"/>
    <w:rsid w:val="00884374"/>
    <w:rsid w:val="00884582"/>
    <w:rsid w:val="00884650"/>
    <w:rsid w:val="00884865"/>
    <w:rsid w:val="00884949"/>
    <w:rsid w:val="00884B64"/>
    <w:rsid w:val="0088529C"/>
    <w:rsid w:val="00885313"/>
    <w:rsid w:val="0088539B"/>
    <w:rsid w:val="008856C4"/>
    <w:rsid w:val="0088584E"/>
    <w:rsid w:val="00885AC0"/>
    <w:rsid w:val="00885B76"/>
    <w:rsid w:val="00885F1A"/>
    <w:rsid w:val="0088632A"/>
    <w:rsid w:val="0088659B"/>
    <w:rsid w:val="00886757"/>
    <w:rsid w:val="0088683C"/>
    <w:rsid w:val="00886C3D"/>
    <w:rsid w:val="00886C6D"/>
    <w:rsid w:val="00886F51"/>
    <w:rsid w:val="00886FCA"/>
    <w:rsid w:val="00887011"/>
    <w:rsid w:val="0088724E"/>
    <w:rsid w:val="00887480"/>
    <w:rsid w:val="00887630"/>
    <w:rsid w:val="008876FD"/>
    <w:rsid w:val="0088783C"/>
    <w:rsid w:val="008878BE"/>
    <w:rsid w:val="00887A45"/>
    <w:rsid w:val="00887C89"/>
    <w:rsid w:val="00887C8E"/>
    <w:rsid w:val="00887D26"/>
    <w:rsid w:val="00890175"/>
    <w:rsid w:val="00890275"/>
    <w:rsid w:val="00890354"/>
    <w:rsid w:val="00890571"/>
    <w:rsid w:val="00890776"/>
    <w:rsid w:val="00890812"/>
    <w:rsid w:val="0089086A"/>
    <w:rsid w:val="00890928"/>
    <w:rsid w:val="00890AB9"/>
    <w:rsid w:val="00890B14"/>
    <w:rsid w:val="00890B2F"/>
    <w:rsid w:val="00890C77"/>
    <w:rsid w:val="00890D11"/>
    <w:rsid w:val="00890D56"/>
    <w:rsid w:val="00890EC6"/>
    <w:rsid w:val="00890EFE"/>
    <w:rsid w:val="00890F5F"/>
    <w:rsid w:val="00890F88"/>
    <w:rsid w:val="00890FC1"/>
    <w:rsid w:val="00890FD8"/>
    <w:rsid w:val="008910B4"/>
    <w:rsid w:val="008910DD"/>
    <w:rsid w:val="008911B4"/>
    <w:rsid w:val="00891508"/>
    <w:rsid w:val="008915C4"/>
    <w:rsid w:val="008915DF"/>
    <w:rsid w:val="00891915"/>
    <w:rsid w:val="0089192A"/>
    <w:rsid w:val="00891A0C"/>
    <w:rsid w:val="00891AD4"/>
    <w:rsid w:val="00891EC6"/>
    <w:rsid w:val="008920AC"/>
    <w:rsid w:val="008923CE"/>
    <w:rsid w:val="008926FC"/>
    <w:rsid w:val="00892890"/>
    <w:rsid w:val="00892932"/>
    <w:rsid w:val="00892A6E"/>
    <w:rsid w:val="00892A7F"/>
    <w:rsid w:val="00892B86"/>
    <w:rsid w:val="00892DC7"/>
    <w:rsid w:val="00892DF4"/>
    <w:rsid w:val="00892EBF"/>
    <w:rsid w:val="008932A2"/>
    <w:rsid w:val="0089347E"/>
    <w:rsid w:val="00893588"/>
    <w:rsid w:val="00893A13"/>
    <w:rsid w:val="00893DC9"/>
    <w:rsid w:val="008942CC"/>
    <w:rsid w:val="0089472C"/>
    <w:rsid w:val="00894A3C"/>
    <w:rsid w:val="00894A62"/>
    <w:rsid w:val="00894BC5"/>
    <w:rsid w:val="00894C0B"/>
    <w:rsid w:val="00895106"/>
    <w:rsid w:val="00895185"/>
    <w:rsid w:val="00895378"/>
    <w:rsid w:val="0089583D"/>
    <w:rsid w:val="0089590C"/>
    <w:rsid w:val="00895A56"/>
    <w:rsid w:val="00895AC7"/>
    <w:rsid w:val="00895FC0"/>
    <w:rsid w:val="00896003"/>
    <w:rsid w:val="0089616A"/>
    <w:rsid w:val="00896392"/>
    <w:rsid w:val="0089640B"/>
    <w:rsid w:val="00896569"/>
    <w:rsid w:val="00896638"/>
    <w:rsid w:val="00896741"/>
    <w:rsid w:val="00896EF3"/>
    <w:rsid w:val="00896FDD"/>
    <w:rsid w:val="0089711E"/>
    <w:rsid w:val="00897429"/>
    <w:rsid w:val="008975EC"/>
    <w:rsid w:val="00897897"/>
    <w:rsid w:val="0089791C"/>
    <w:rsid w:val="00897BF9"/>
    <w:rsid w:val="00897D1F"/>
    <w:rsid w:val="00897D2F"/>
    <w:rsid w:val="00897EA5"/>
    <w:rsid w:val="00897EC7"/>
    <w:rsid w:val="00897EE4"/>
    <w:rsid w:val="008A07ED"/>
    <w:rsid w:val="008A0974"/>
    <w:rsid w:val="008A0BEE"/>
    <w:rsid w:val="008A0CA1"/>
    <w:rsid w:val="008A0D15"/>
    <w:rsid w:val="008A0DE6"/>
    <w:rsid w:val="008A14F0"/>
    <w:rsid w:val="008A1570"/>
    <w:rsid w:val="008A1701"/>
    <w:rsid w:val="008A1CA2"/>
    <w:rsid w:val="008A1F14"/>
    <w:rsid w:val="008A1FBE"/>
    <w:rsid w:val="008A2039"/>
    <w:rsid w:val="008A22E8"/>
    <w:rsid w:val="008A252C"/>
    <w:rsid w:val="008A2674"/>
    <w:rsid w:val="008A2815"/>
    <w:rsid w:val="008A2888"/>
    <w:rsid w:val="008A2964"/>
    <w:rsid w:val="008A2A35"/>
    <w:rsid w:val="008A2C36"/>
    <w:rsid w:val="008A2CE1"/>
    <w:rsid w:val="008A2E26"/>
    <w:rsid w:val="008A309D"/>
    <w:rsid w:val="008A30EB"/>
    <w:rsid w:val="008A317A"/>
    <w:rsid w:val="008A31EA"/>
    <w:rsid w:val="008A3272"/>
    <w:rsid w:val="008A32A8"/>
    <w:rsid w:val="008A3438"/>
    <w:rsid w:val="008A3459"/>
    <w:rsid w:val="008A34BE"/>
    <w:rsid w:val="008A34F8"/>
    <w:rsid w:val="008A3540"/>
    <w:rsid w:val="008A361D"/>
    <w:rsid w:val="008A3722"/>
    <w:rsid w:val="008A3828"/>
    <w:rsid w:val="008A390B"/>
    <w:rsid w:val="008A3B8E"/>
    <w:rsid w:val="008A3C77"/>
    <w:rsid w:val="008A3F38"/>
    <w:rsid w:val="008A41FF"/>
    <w:rsid w:val="008A4749"/>
    <w:rsid w:val="008A48DF"/>
    <w:rsid w:val="008A48E5"/>
    <w:rsid w:val="008A49D9"/>
    <w:rsid w:val="008A4AD2"/>
    <w:rsid w:val="008A4AF8"/>
    <w:rsid w:val="008A4BAC"/>
    <w:rsid w:val="008A4CB1"/>
    <w:rsid w:val="008A4D8B"/>
    <w:rsid w:val="008A4F25"/>
    <w:rsid w:val="008A4FDD"/>
    <w:rsid w:val="008A525B"/>
    <w:rsid w:val="008A52C5"/>
    <w:rsid w:val="008A5484"/>
    <w:rsid w:val="008A561E"/>
    <w:rsid w:val="008A572D"/>
    <w:rsid w:val="008A59B6"/>
    <w:rsid w:val="008A5CD0"/>
    <w:rsid w:val="008A5EBD"/>
    <w:rsid w:val="008A5F87"/>
    <w:rsid w:val="008A618F"/>
    <w:rsid w:val="008A6479"/>
    <w:rsid w:val="008A66AA"/>
    <w:rsid w:val="008A6C98"/>
    <w:rsid w:val="008A6CA1"/>
    <w:rsid w:val="008A741C"/>
    <w:rsid w:val="008A764B"/>
    <w:rsid w:val="008A782F"/>
    <w:rsid w:val="008A785F"/>
    <w:rsid w:val="008A7A6E"/>
    <w:rsid w:val="008A7AAB"/>
    <w:rsid w:val="008A7B8F"/>
    <w:rsid w:val="008B0172"/>
    <w:rsid w:val="008B02C6"/>
    <w:rsid w:val="008B036A"/>
    <w:rsid w:val="008B038C"/>
    <w:rsid w:val="008B048C"/>
    <w:rsid w:val="008B04A3"/>
    <w:rsid w:val="008B06F0"/>
    <w:rsid w:val="008B0912"/>
    <w:rsid w:val="008B0A28"/>
    <w:rsid w:val="008B0F0E"/>
    <w:rsid w:val="008B0F35"/>
    <w:rsid w:val="008B1039"/>
    <w:rsid w:val="008B115F"/>
    <w:rsid w:val="008B1362"/>
    <w:rsid w:val="008B138F"/>
    <w:rsid w:val="008B16F5"/>
    <w:rsid w:val="008B1808"/>
    <w:rsid w:val="008B19DE"/>
    <w:rsid w:val="008B1A30"/>
    <w:rsid w:val="008B1AAD"/>
    <w:rsid w:val="008B1BEC"/>
    <w:rsid w:val="008B1CA6"/>
    <w:rsid w:val="008B1EA1"/>
    <w:rsid w:val="008B1F5A"/>
    <w:rsid w:val="008B2711"/>
    <w:rsid w:val="008B3166"/>
    <w:rsid w:val="008B340B"/>
    <w:rsid w:val="008B3499"/>
    <w:rsid w:val="008B3851"/>
    <w:rsid w:val="008B399B"/>
    <w:rsid w:val="008B3AA2"/>
    <w:rsid w:val="008B3CD6"/>
    <w:rsid w:val="008B3D37"/>
    <w:rsid w:val="008B3E29"/>
    <w:rsid w:val="008B41BE"/>
    <w:rsid w:val="008B4385"/>
    <w:rsid w:val="008B43D8"/>
    <w:rsid w:val="008B444D"/>
    <w:rsid w:val="008B464A"/>
    <w:rsid w:val="008B46A9"/>
    <w:rsid w:val="008B46E0"/>
    <w:rsid w:val="008B4B0C"/>
    <w:rsid w:val="008B4B58"/>
    <w:rsid w:val="008B4D1A"/>
    <w:rsid w:val="008B4D4D"/>
    <w:rsid w:val="008B4E4E"/>
    <w:rsid w:val="008B4F48"/>
    <w:rsid w:val="008B4FA4"/>
    <w:rsid w:val="008B5061"/>
    <w:rsid w:val="008B506B"/>
    <w:rsid w:val="008B549D"/>
    <w:rsid w:val="008B567A"/>
    <w:rsid w:val="008B5766"/>
    <w:rsid w:val="008B5985"/>
    <w:rsid w:val="008B5A0D"/>
    <w:rsid w:val="008B5B38"/>
    <w:rsid w:val="008B5B39"/>
    <w:rsid w:val="008B5C5B"/>
    <w:rsid w:val="008B617F"/>
    <w:rsid w:val="008B6441"/>
    <w:rsid w:val="008B64F7"/>
    <w:rsid w:val="008B6AE1"/>
    <w:rsid w:val="008B6B2B"/>
    <w:rsid w:val="008B6EE7"/>
    <w:rsid w:val="008B7984"/>
    <w:rsid w:val="008B79E6"/>
    <w:rsid w:val="008B7F00"/>
    <w:rsid w:val="008C0242"/>
    <w:rsid w:val="008C0AB5"/>
    <w:rsid w:val="008C0B78"/>
    <w:rsid w:val="008C0C49"/>
    <w:rsid w:val="008C0C88"/>
    <w:rsid w:val="008C0CCB"/>
    <w:rsid w:val="008C0F08"/>
    <w:rsid w:val="008C0F49"/>
    <w:rsid w:val="008C116C"/>
    <w:rsid w:val="008C13EC"/>
    <w:rsid w:val="008C15C5"/>
    <w:rsid w:val="008C163C"/>
    <w:rsid w:val="008C17E0"/>
    <w:rsid w:val="008C18F1"/>
    <w:rsid w:val="008C19D3"/>
    <w:rsid w:val="008C1D0B"/>
    <w:rsid w:val="008C1E1B"/>
    <w:rsid w:val="008C1EB7"/>
    <w:rsid w:val="008C1FAE"/>
    <w:rsid w:val="008C1FDC"/>
    <w:rsid w:val="008C20C0"/>
    <w:rsid w:val="008C213B"/>
    <w:rsid w:val="008C2495"/>
    <w:rsid w:val="008C25EE"/>
    <w:rsid w:val="008C29F2"/>
    <w:rsid w:val="008C2A04"/>
    <w:rsid w:val="008C2B7F"/>
    <w:rsid w:val="008C2C34"/>
    <w:rsid w:val="008C3128"/>
    <w:rsid w:val="008C327F"/>
    <w:rsid w:val="008C3369"/>
    <w:rsid w:val="008C33BA"/>
    <w:rsid w:val="008C3687"/>
    <w:rsid w:val="008C36BE"/>
    <w:rsid w:val="008C3AA3"/>
    <w:rsid w:val="008C3C43"/>
    <w:rsid w:val="008C3D5A"/>
    <w:rsid w:val="008C4024"/>
    <w:rsid w:val="008C4231"/>
    <w:rsid w:val="008C42A8"/>
    <w:rsid w:val="008C45B5"/>
    <w:rsid w:val="008C4850"/>
    <w:rsid w:val="008C4AD5"/>
    <w:rsid w:val="008C4B3A"/>
    <w:rsid w:val="008C4E6A"/>
    <w:rsid w:val="008C4EAC"/>
    <w:rsid w:val="008C4F94"/>
    <w:rsid w:val="008C508D"/>
    <w:rsid w:val="008C52A0"/>
    <w:rsid w:val="008C5318"/>
    <w:rsid w:val="008C53D5"/>
    <w:rsid w:val="008C54FE"/>
    <w:rsid w:val="008C59B0"/>
    <w:rsid w:val="008C5C45"/>
    <w:rsid w:val="008C5D8F"/>
    <w:rsid w:val="008C5E28"/>
    <w:rsid w:val="008C658A"/>
    <w:rsid w:val="008C678B"/>
    <w:rsid w:val="008C6B3A"/>
    <w:rsid w:val="008C6DA6"/>
    <w:rsid w:val="008C6F75"/>
    <w:rsid w:val="008C704A"/>
    <w:rsid w:val="008C7127"/>
    <w:rsid w:val="008C7253"/>
    <w:rsid w:val="008C74AE"/>
    <w:rsid w:val="008C74B0"/>
    <w:rsid w:val="008C75DC"/>
    <w:rsid w:val="008C76A8"/>
    <w:rsid w:val="008C7716"/>
    <w:rsid w:val="008C77A3"/>
    <w:rsid w:val="008C7A62"/>
    <w:rsid w:val="008C7BAC"/>
    <w:rsid w:val="008C7D03"/>
    <w:rsid w:val="008C7FF0"/>
    <w:rsid w:val="008D0043"/>
    <w:rsid w:val="008D0466"/>
    <w:rsid w:val="008D0FAD"/>
    <w:rsid w:val="008D14A1"/>
    <w:rsid w:val="008D1750"/>
    <w:rsid w:val="008D1CB8"/>
    <w:rsid w:val="008D219E"/>
    <w:rsid w:val="008D2441"/>
    <w:rsid w:val="008D25E0"/>
    <w:rsid w:val="008D2C1A"/>
    <w:rsid w:val="008D2D98"/>
    <w:rsid w:val="008D2DC2"/>
    <w:rsid w:val="008D3188"/>
    <w:rsid w:val="008D32FF"/>
    <w:rsid w:val="008D3382"/>
    <w:rsid w:val="008D339F"/>
    <w:rsid w:val="008D3503"/>
    <w:rsid w:val="008D3573"/>
    <w:rsid w:val="008D36AA"/>
    <w:rsid w:val="008D376B"/>
    <w:rsid w:val="008D3BFF"/>
    <w:rsid w:val="008D3D63"/>
    <w:rsid w:val="008D3DA1"/>
    <w:rsid w:val="008D3DBE"/>
    <w:rsid w:val="008D3F9B"/>
    <w:rsid w:val="008D400F"/>
    <w:rsid w:val="008D417E"/>
    <w:rsid w:val="008D4292"/>
    <w:rsid w:val="008D42D2"/>
    <w:rsid w:val="008D435C"/>
    <w:rsid w:val="008D4517"/>
    <w:rsid w:val="008D474D"/>
    <w:rsid w:val="008D47B2"/>
    <w:rsid w:val="008D4A2E"/>
    <w:rsid w:val="008D4AF6"/>
    <w:rsid w:val="008D4C40"/>
    <w:rsid w:val="008D4C65"/>
    <w:rsid w:val="008D4FB9"/>
    <w:rsid w:val="008D556D"/>
    <w:rsid w:val="008D5804"/>
    <w:rsid w:val="008D58A7"/>
    <w:rsid w:val="008D5A61"/>
    <w:rsid w:val="008D5B7E"/>
    <w:rsid w:val="008D5C61"/>
    <w:rsid w:val="008D5F6F"/>
    <w:rsid w:val="008D60F8"/>
    <w:rsid w:val="008D6347"/>
    <w:rsid w:val="008D63CA"/>
    <w:rsid w:val="008D6486"/>
    <w:rsid w:val="008D6539"/>
    <w:rsid w:val="008D653B"/>
    <w:rsid w:val="008D6702"/>
    <w:rsid w:val="008D6BAA"/>
    <w:rsid w:val="008D6D17"/>
    <w:rsid w:val="008D6EE6"/>
    <w:rsid w:val="008D6FD1"/>
    <w:rsid w:val="008D6FF2"/>
    <w:rsid w:val="008D7098"/>
    <w:rsid w:val="008D719B"/>
    <w:rsid w:val="008D7358"/>
    <w:rsid w:val="008D7613"/>
    <w:rsid w:val="008D7726"/>
    <w:rsid w:val="008D77FF"/>
    <w:rsid w:val="008D7A3A"/>
    <w:rsid w:val="008D7B27"/>
    <w:rsid w:val="008D7B41"/>
    <w:rsid w:val="008D7C2D"/>
    <w:rsid w:val="008D7D76"/>
    <w:rsid w:val="008D7D8C"/>
    <w:rsid w:val="008D7F7B"/>
    <w:rsid w:val="008E003A"/>
    <w:rsid w:val="008E005C"/>
    <w:rsid w:val="008E0098"/>
    <w:rsid w:val="008E00E6"/>
    <w:rsid w:val="008E01C5"/>
    <w:rsid w:val="008E027B"/>
    <w:rsid w:val="008E0534"/>
    <w:rsid w:val="008E08EF"/>
    <w:rsid w:val="008E0A2C"/>
    <w:rsid w:val="008E0D4F"/>
    <w:rsid w:val="008E0FF9"/>
    <w:rsid w:val="008E10BA"/>
    <w:rsid w:val="008E140D"/>
    <w:rsid w:val="008E1659"/>
    <w:rsid w:val="008E16AC"/>
    <w:rsid w:val="008E1936"/>
    <w:rsid w:val="008E1948"/>
    <w:rsid w:val="008E1972"/>
    <w:rsid w:val="008E1AA5"/>
    <w:rsid w:val="008E1D26"/>
    <w:rsid w:val="008E1F46"/>
    <w:rsid w:val="008E243E"/>
    <w:rsid w:val="008E2B33"/>
    <w:rsid w:val="008E2D19"/>
    <w:rsid w:val="008E2E47"/>
    <w:rsid w:val="008E32A1"/>
    <w:rsid w:val="008E33A8"/>
    <w:rsid w:val="008E3453"/>
    <w:rsid w:val="008E3749"/>
    <w:rsid w:val="008E38CA"/>
    <w:rsid w:val="008E391E"/>
    <w:rsid w:val="008E39C8"/>
    <w:rsid w:val="008E3A05"/>
    <w:rsid w:val="008E3CFF"/>
    <w:rsid w:val="008E3FBD"/>
    <w:rsid w:val="008E41AD"/>
    <w:rsid w:val="008E428C"/>
    <w:rsid w:val="008E4333"/>
    <w:rsid w:val="008E4404"/>
    <w:rsid w:val="008E4452"/>
    <w:rsid w:val="008E449E"/>
    <w:rsid w:val="008E4572"/>
    <w:rsid w:val="008E46B8"/>
    <w:rsid w:val="008E485C"/>
    <w:rsid w:val="008E48F9"/>
    <w:rsid w:val="008E4905"/>
    <w:rsid w:val="008E4BCB"/>
    <w:rsid w:val="008E4E4C"/>
    <w:rsid w:val="008E4FA0"/>
    <w:rsid w:val="008E50A6"/>
    <w:rsid w:val="008E54F2"/>
    <w:rsid w:val="008E5599"/>
    <w:rsid w:val="008E593C"/>
    <w:rsid w:val="008E5A3A"/>
    <w:rsid w:val="008E5EA7"/>
    <w:rsid w:val="008E5F0D"/>
    <w:rsid w:val="008E61B2"/>
    <w:rsid w:val="008E61F8"/>
    <w:rsid w:val="008E62F1"/>
    <w:rsid w:val="008E6420"/>
    <w:rsid w:val="008E6608"/>
    <w:rsid w:val="008E664D"/>
    <w:rsid w:val="008E6815"/>
    <w:rsid w:val="008E6835"/>
    <w:rsid w:val="008E68FC"/>
    <w:rsid w:val="008E6CEB"/>
    <w:rsid w:val="008E6D32"/>
    <w:rsid w:val="008E7560"/>
    <w:rsid w:val="008E7609"/>
    <w:rsid w:val="008E77EE"/>
    <w:rsid w:val="008E79DB"/>
    <w:rsid w:val="008E7F77"/>
    <w:rsid w:val="008F0527"/>
    <w:rsid w:val="008F0951"/>
    <w:rsid w:val="008F09C3"/>
    <w:rsid w:val="008F0A79"/>
    <w:rsid w:val="008F0A83"/>
    <w:rsid w:val="008F0FD9"/>
    <w:rsid w:val="008F1167"/>
    <w:rsid w:val="008F1278"/>
    <w:rsid w:val="008F14A2"/>
    <w:rsid w:val="008F186B"/>
    <w:rsid w:val="008F1CCE"/>
    <w:rsid w:val="008F20C9"/>
    <w:rsid w:val="008F243C"/>
    <w:rsid w:val="008F2509"/>
    <w:rsid w:val="008F2662"/>
    <w:rsid w:val="008F27EA"/>
    <w:rsid w:val="008F27F8"/>
    <w:rsid w:val="008F28C6"/>
    <w:rsid w:val="008F2A1C"/>
    <w:rsid w:val="008F2CC3"/>
    <w:rsid w:val="008F2D47"/>
    <w:rsid w:val="008F2E07"/>
    <w:rsid w:val="008F2E82"/>
    <w:rsid w:val="008F30FC"/>
    <w:rsid w:val="008F31C9"/>
    <w:rsid w:val="008F3554"/>
    <w:rsid w:val="008F361C"/>
    <w:rsid w:val="008F3648"/>
    <w:rsid w:val="008F36A7"/>
    <w:rsid w:val="008F36E8"/>
    <w:rsid w:val="008F3BF2"/>
    <w:rsid w:val="008F3C34"/>
    <w:rsid w:val="008F3E06"/>
    <w:rsid w:val="008F4042"/>
    <w:rsid w:val="008F4352"/>
    <w:rsid w:val="008F4388"/>
    <w:rsid w:val="008F4475"/>
    <w:rsid w:val="008F44A2"/>
    <w:rsid w:val="008F46B5"/>
    <w:rsid w:val="008F47F1"/>
    <w:rsid w:val="008F482A"/>
    <w:rsid w:val="008F4872"/>
    <w:rsid w:val="008F48C4"/>
    <w:rsid w:val="008F4A7D"/>
    <w:rsid w:val="008F4CD9"/>
    <w:rsid w:val="008F4F1F"/>
    <w:rsid w:val="008F4FF0"/>
    <w:rsid w:val="008F5112"/>
    <w:rsid w:val="008F547B"/>
    <w:rsid w:val="008F55C7"/>
    <w:rsid w:val="008F569A"/>
    <w:rsid w:val="008F5884"/>
    <w:rsid w:val="008F58B9"/>
    <w:rsid w:val="008F5A11"/>
    <w:rsid w:val="008F5ECF"/>
    <w:rsid w:val="008F5F65"/>
    <w:rsid w:val="008F6024"/>
    <w:rsid w:val="008F62AE"/>
    <w:rsid w:val="008F62EB"/>
    <w:rsid w:val="008F6375"/>
    <w:rsid w:val="008F66B5"/>
    <w:rsid w:val="008F6C34"/>
    <w:rsid w:val="008F6C44"/>
    <w:rsid w:val="008F7024"/>
    <w:rsid w:val="008F7721"/>
    <w:rsid w:val="008F786E"/>
    <w:rsid w:val="008F799D"/>
    <w:rsid w:val="008F7D53"/>
    <w:rsid w:val="008F7E61"/>
    <w:rsid w:val="0090032F"/>
    <w:rsid w:val="0090094E"/>
    <w:rsid w:val="0090097F"/>
    <w:rsid w:val="00900B3C"/>
    <w:rsid w:val="00900BC6"/>
    <w:rsid w:val="00900C34"/>
    <w:rsid w:val="00900E55"/>
    <w:rsid w:val="00900FD4"/>
    <w:rsid w:val="00900FE5"/>
    <w:rsid w:val="00901243"/>
    <w:rsid w:val="00901568"/>
    <w:rsid w:val="009018BB"/>
    <w:rsid w:val="00901AC4"/>
    <w:rsid w:val="00901AC7"/>
    <w:rsid w:val="00901B22"/>
    <w:rsid w:val="00901C67"/>
    <w:rsid w:val="00901CED"/>
    <w:rsid w:val="00901D81"/>
    <w:rsid w:val="00901DF0"/>
    <w:rsid w:val="00901E89"/>
    <w:rsid w:val="00902009"/>
    <w:rsid w:val="00902084"/>
    <w:rsid w:val="009020E2"/>
    <w:rsid w:val="009021F9"/>
    <w:rsid w:val="009022F3"/>
    <w:rsid w:val="009024BB"/>
    <w:rsid w:val="00902643"/>
    <w:rsid w:val="009027D0"/>
    <w:rsid w:val="00902D39"/>
    <w:rsid w:val="00902DA6"/>
    <w:rsid w:val="00902ECF"/>
    <w:rsid w:val="0090315E"/>
    <w:rsid w:val="009034D2"/>
    <w:rsid w:val="009036E6"/>
    <w:rsid w:val="009037DF"/>
    <w:rsid w:val="00903B0C"/>
    <w:rsid w:val="00903E04"/>
    <w:rsid w:val="00903FF1"/>
    <w:rsid w:val="00904018"/>
    <w:rsid w:val="00904096"/>
    <w:rsid w:val="00904245"/>
    <w:rsid w:val="009043D0"/>
    <w:rsid w:val="009043D2"/>
    <w:rsid w:val="009045EE"/>
    <w:rsid w:val="009046F0"/>
    <w:rsid w:val="0090509E"/>
    <w:rsid w:val="009050D6"/>
    <w:rsid w:val="00905745"/>
    <w:rsid w:val="009058FF"/>
    <w:rsid w:val="00905962"/>
    <w:rsid w:val="009059F3"/>
    <w:rsid w:val="00905AA8"/>
    <w:rsid w:val="00905B70"/>
    <w:rsid w:val="00905C29"/>
    <w:rsid w:val="00905C98"/>
    <w:rsid w:val="00905D1B"/>
    <w:rsid w:val="00906355"/>
    <w:rsid w:val="009063EF"/>
    <w:rsid w:val="00906F18"/>
    <w:rsid w:val="00906F86"/>
    <w:rsid w:val="00907083"/>
    <w:rsid w:val="009078F0"/>
    <w:rsid w:val="00907978"/>
    <w:rsid w:val="0090798A"/>
    <w:rsid w:val="00907A9B"/>
    <w:rsid w:val="00907ABB"/>
    <w:rsid w:val="00907BBB"/>
    <w:rsid w:val="00907C36"/>
    <w:rsid w:val="00907E10"/>
    <w:rsid w:val="00907FDA"/>
    <w:rsid w:val="0091010E"/>
    <w:rsid w:val="00910247"/>
    <w:rsid w:val="00910266"/>
    <w:rsid w:val="009103BA"/>
    <w:rsid w:val="009105B4"/>
    <w:rsid w:val="00910BBF"/>
    <w:rsid w:val="00910C26"/>
    <w:rsid w:val="00910DAA"/>
    <w:rsid w:val="00910FF9"/>
    <w:rsid w:val="00911077"/>
    <w:rsid w:val="0091130E"/>
    <w:rsid w:val="0091153F"/>
    <w:rsid w:val="009115DD"/>
    <w:rsid w:val="00911D34"/>
    <w:rsid w:val="00911DFC"/>
    <w:rsid w:val="00911F96"/>
    <w:rsid w:val="00911FA9"/>
    <w:rsid w:val="009120C2"/>
    <w:rsid w:val="0091210B"/>
    <w:rsid w:val="00912538"/>
    <w:rsid w:val="009125B3"/>
    <w:rsid w:val="0091279C"/>
    <w:rsid w:val="009129E3"/>
    <w:rsid w:val="00912B44"/>
    <w:rsid w:val="00912DC9"/>
    <w:rsid w:val="00912ED3"/>
    <w:rsid w:val="00912F95"/>
    <w:rsid w:val="009131B8"/>
    <w:rsid w:val="009131CF"/>
    <w:rsid w:val="0091335C"/>
    <w:rsid w:val="009133C5"/>
    <w:rsid w:val="00913770"/>
    <w:rsid w:val="00913803"/>
    <w:rsid w:val="009138F1"/>
    <w:rsid w:val="009139E7"/>
    <w:rsid w:val="00913A02"/>
    <w:rsid w:val="00913B08"/>
    <w:rsid w:val="00913F77"/>
    <w:rsid w:val="0091416F"/>
    <w:rsid w:val="009142DB"/>
    <w:rsid w:val="009146FC"/>
    <w:rsid w:val="00914704"/>
    <w:rsid w:val="00914758"/>
    <w:rsid w:val="00914BC4"/>
    <w:rsid w:val="00914CEE"/>
    <w:rsid w:val="00914D46"/>
    <w:rsid w:val="009152D5"/>
    <w:rsid w:val="009153A1"/>
    <w:rsid w:val="009153E9"/>
    <w:rsid w:val="009155BD"/>
    <w:rsid w:val="00915798"/>
    <w:rsid w:val="00915861"/>
    <w:rsid w:val="00915BA4"/>
    <w:rsid w:val="00915D2F"/>
    <w:rsid w:val="00915F53"/>
    <w:rsid w:val="00915F66"/>
    <w:rsid w:val="00916104"/>
    <w:rsid w:val="0091627E"/>
    <w:rsid w:val="009163BB"/>
    <w:rsid w:val="00916525"/>
    <w:rsid w:val="009166F1"/>
    <w:rsid w:val="009168C9"/>
    <w:rsid w:val="00916907"/>
    <w:rsid w:val="00916B56"/>
    <w:rsid w:val="00916D71"/>
    <w:rsid w:val="009170D8"/>
    <w:rsid w:val="009171DA"/>
    <w:rsid w:val="0091757B"/>
    <w:rsid w:val="00917B0F"/>
    <w:rsid w:val="00917B17"/>
    <w:rsid w:val="00917C2D"/>
    <w:rsid w:val="00917EB8"/>
    <w:rsid w:val="00917FFC"/>
    <w:rsid w:val="00920534"/>
    <w:rsid w:val="00920789"/>
    <w:rsid w:val="00920862"/>
    <w:rsid w:val="009208C3"/>
    <w:rsid w:val="009209F1"/>
    <w:rsid w:val="00920A5B"/>
    <w:rsid w:val="00920B87"/>
    <w:rsid w:val="00920BC0"/>
    <w:rsid w:val="00920EC0"/>
    <w:rsid w:val="00921317"/>
    <w:rsid w:val="0092145A"/>
    <w:rsid w:val="00921470"/>
    <w:rsid w:val="00921545"/>
    <w:rsid w:val="00921A57"/>
    <w:rsid w:val="00921A69"/>
    <w:rsid w:val="00921A90"/>
    <w:rsid w:val="00921FE2"/>
    <w:rsid w:val="0092210D"/>
    <w:rsid w:val="00922453"/>
    <w:rsid w:val="009225B1"/>
    <w:rsid w:val="00922687"/>
    <w:rsid w:val="009227EA"/>
    <w:rsid w:val="00922B28"/>
    <w:rsid w:val="00922C1F"/>
    <w:rsid w:val="00922F48"/>
    <w:rsid w:val="009237F8"/>
    <w:rsid w:val="0092386B"/>
    <w:rsid w:val="00923907"/>
    <w:rsid w:val="009239F4"/>
    <w:rsid w:val="00923ABF"/>
    <w:rsid w:val="00923EF2"/>
    <w:rsid w:val="00923F2B"/>
    <w:rsid w:val="009240B9"/>
    <w:rsid w:val="0092420E"/>
    <w:rsid w:val="00924428"/>
    <w:rsid w:val="00924572"/>
    <w:rsid w:val="009247AD"/>
    <w:rsid w:val="00924A06"/>
    <w:rsid w:val="00924BE0"/>
    <w:rsid w:val="00924D65"/>
    <w:rsid w:val="00924DEC"/>
    <w:rsid w:val="00924E61"/>
    <w:rsid w:val="00925033"/>
    <w:rsid w:val="009250F2"/>
    <w:rsid w:val="009252DA"/>
    <w:rsid w:val="0092531C"/>
    <w:rsid w:val="009257F2"/>
    <w:rsid w:val="00925862"/>
    <w:rsid w:val="00925864"/>
    <w:rsid w:val="00925A17"/>
    <w:rsid w:val="00925B6F"/>
    <w:rsid w:val="00925C1E"/>
    <w:rsid w:val="00925F67"/>
    <w:rsid w:val="0092610F"/>
    <w:rsid w:val="00926171"/>
    <w:rsid w:val="009265AD"/>
    <w:rsid w:val="0092680A"/>
    <w:rsid w:val="00926843"/>
    <w:rsid w:val="009268B9"/>
    <w:rsid w:val="009268BF"/>
    <w:rsid w:val="009269D2"/>
    <w:rsid w:val="00926B53"/>
    <w:rsid w:val="00926FCC"/>
    <w:rsid w:val="009270D6"/>
    <w:rsid w:val="00927131"/>
    <w:rsid w:val="00927702"/>
    <w:rsid w:val="0092789E"/>
    <w:rsid w:val="009279B2"/>
    <w:rsid w:val="00927A51"/>
    <w:rsid w:val="00927C42"/>
    <w:rsid w:val="00927FBF"/>
    <w:rsid w:val="00930283"/>
    <w:rsid w:val="009302E0"/>
    <w:rsid w:val="00930533"/>
    <w:rsid w:val="009305EF"/>
    <w:rsid w:val="00930880"/>
    <w:rsid w:val="00930920"/>
    <w:rsid w:val="00930D84"/>
    <w:rsid w:val="00930FF0"/>
    <w:rsid w:val="0093157C"/>
    <w:rsid w:val="0093175A"/>
    <w:rsid w:val="00931954"/>
    <w:rsid w:val="00931962"/>
    <w:rsid w:val="009319FE"/>
    <w:rsid w:val="00931DC1"/>
    <w:rsid w:val="00931E46"/>
    <w:rsid w:val="00932059"/>
    <w:rsid w:val="009321E8"/>
    <w:rsid w:val="009322F0"/>
    <w:rsid w:val="00932460"/>
    <w:rsid w:val="00932645"/>
    <w:rsid w:val="00932E1E"/>
    <w:rsid w:val="00932E7B"/>
    <w:rsid w:val="00932FF0"/>
    <w:rsid w:val="0093392F"/>
    <w:rsid w:val="00933A3B"/>
    <w:rsid w:val="00933CDE"/>
    <w:rsid w:val="00933DB1"/>
    <w:rsid w:val="009340FC"/>
    <w:rsid w:val="00934129"/>
    <w:rsid w:val="00934692"/>
    <w:rsid w:val="009346D6"/>
    <w:rsid w:val="009347D1"/>
    <w:rsid w:val="00934869"/>
    <w:rsid w:val="00934924"/>
    <w:rsid w:val="00934E88"/>
    <w:rsid w:val="00934F05"/>
    <w:rsid w:val="00934FC0"/>
    <w:rsid w:val="00934FDB"/>
    <w:rsid w:val="009351E9"/>
    <w:rsid w:val="009352A6"/>
    <w:rsid w:val="00935348"/>
    <w:rsid w:val="009355BB"/>
    <w:rsid w:val="00935650"/>
    <w:rsid w:val="0093583F"/>
    <w:rsid w:val="00935C61"/>
    <w:rsid w:val="00935CC5"/>
    <w:rsid w:val="00935F31"/>
    <w:rsid w:val="00936009"/>
    <w:rsid w:val="0093608B"/>
    <w:rsid w:val="009365E1"/>
    <w:rsid w:val="0093730C"/>
    <w:rsid w:val="00937342"/>
    <w:rsid w:val="00937488"/>
    <w:rsid w:val="00937773"/>
    <w:rsid w:val="0093788A"/>
    <w:rsid w:val="00937D81"/>
    <w:rsid w:val="00940061"/>
    <w:rsid w:val="009402B9"/>
    <w:rsid w:val="009403E9"/>
    <w:rsid w:val="00940423"/>
    <w:rsid w:val="00940ADC"/>
    <w:rsid w:val="00940C9C"/>
    <w:rsid w:val="00940D9E"/>
    <w:rsid w:val="00941078"/>
    <w:rsid w:val="009415A4"/>
    <w:rsid w:val="0094185C"/>
    <w:rsid w:val="009419EB"/>
    <w:rsid w:val="00941A33"/>
    <w:rsid w:val="00941D8C"/>
    <w:rsid w:val="00941DA0"/>
    <w:rsid w:val="00941E05"/>
    <w:rsid w:val="00942087"/>
    <w:rsid w:val="0094215E"/>
    <w:rsid w:val="00942409"/>
    <w:rsid w:val="0094281F"/>
    <w:rsid w:val="00942C91"/>
    <w:rsid w:val="00942D03"/>
    <w:rsid w:val="00942F11"/>
    <w:rsid w:val="00942FEF"/>
    <w:rsid w:val="0094305A"/>
    <w:rsid w:val="00943079"/>
    <w:rsid w:val="00943320"/>
    <w:rsid w:val="009434C8"/>
    <w:rsid w:val="00943723"/>
    <w:rsid w:val="00943851"/>
    <w:rsid w:val="00943B39"/>
    <w:rsid w:val="00943CA0"/>
    <w:rsid w:val="00943F14"/>
    <w:rsid w:val="0094402E"/>
    <w:rsid w:val="0094444C"/>
    <w:rsid w:val="00944484"/>
    <w:rsid w:val="00944711"/>
    <w:rsid w:val="00944862"/>
    <w:rsid w:val="00944A78"/>
    <w:rsid w:val="00944CC3"/>
    <w:rsid w:val="00944DDC"/>
    <w:rsid w:val="00944E86"/>
    <w:rsid w:val="00944F11"/>
    <w:rsid w:val="00945101"/>
    <w:rsid w:val="00945176"/>
    <w:rsid w:val="009453D7"/>
    <w:rsid w:val="009455BD"/>
    <w:rsid w:val="009455EC"/>
    <w:rsid w:val="009457BD"/>
    <w:rsid w:val="009457DD"/>
    <w:rsid w:val="00945C33"/>
    <w:rsid w:val="00945FC7"/>
    <w:rsid w:val="00946270"/>
    <w:rsid w:val="00946BE5"/>
    <w:rsid w:val="00946E20"/>
    <w:rsid w:val="00946ED5"/>
    <w:rsid w:val="00946FFD"/>
    <w:rsid w:val="009471FB"/>
    <w:rsid w:val="00947491"/>
    <w:rsid w:val="009474A6"/>
    <w:rsid w:val="00947588"/>
    <w:rsid w:val="009478A4"/>
    <w:rsid w:val="0094790E"/>
    <w:rsid w:val="00947AC3"/>
    <w:rsid w:val="00947FF9"/>
    <w:rsid w:val="0095000F"/>
    <w:rsid w:val="0095011D"/>
    <w:rsid w:val="0095028F"/>
    <w:rsid w:val="009503D1"/>
    <w:rsid w:val="0095042F"/>
    <w:rsid w:val="00950911"/>
    <w:rsid w:val="00950C90"/>
    <w:rsid w:val="00950CAC"/>
    <w:rsid w:val="00950F87"/>
    <w:rsid w:val="00951229"/>
    <w:rsid w:val="009512C6"/>
    <w:rsid w:val="009513B9"/>
    <w:rsid w:val="009513C8"/>
    <w:rsid w:val="009516EE"/>
    <w:rsid w:val="00951771"/>
    <w:rsid w:val="00951826"/>
    <w:rsid w:val="00951BC3"/>
    <w:rsid w:val="00951D0B"/>
    <w:rsid w:val="009522BA"/>
    <w:rsid w:val="00952667"/>
    <w:rsid w:val="00952A32"/>
    <w:rsid w:val="00952B75"/>
    <w:rsid w:val="00952EC6"/>
    <w:rsid w:val="00952EE4"/>
    <w:rsid w:val="00952F56"/>
    <w:rsid w:val="00952F73"/>
    <w:rsid w:val="00952FA5"/>
    <w:rsid w:val="00952FC8"/>
    <w:rsid w:val="0095319B"/>
    <w:rsid w:val="009532C9"/>
    <w:rsid w:val="00953419"/>
    <w:rsid w:val="009534A9"/>
    <w:rsid w:val="00953719"/>
    <w:rsid w:val="00953981"/>
    <w:rsid w:val="00953A40"/>
    <w:rsid w:val="00953AFF"/>
    <w:rsid w:val="00953CC4"/>
    <w:rsid w:val="00953F11"/>
    <w:rsid w:val="009541C4"/>
    <w:rsid w:val="0095477E"/>
    <w:rsid w:val="00954DCB"/>
    <w:rsid w:val="00954FA5"/>
    <w:rsid w:val="009555F2"/>
    <w:rsid w:val="009556B6"/>
    <w:rsid w:val="009556FC"/>
    <w:rsid w:val="00955A22"/>
    <w:rsid w:val="00955BCA"/>
    <w:rsid w:val="00955CC1"/>
    <w:rsid w:val="00955E27"/>
    <w:rsid w:val="00955E42"/>
    <w:rsid w:val="00955FA9"/>
    <w:rsid w:val="00956069"/>
    <w:rsid w:val="00956665"/>
    <w:rsid w:val="009566F5"/>
    <w:rsid w:val="00956CCE"/>
    <w:rsid w:val="00956D21"/>
    <w:rsid w:val="00956D97"/>
    <w:rsid w:val="00956E90"/>
    <w:rsid w:val="00956EC1"/>
    <w:rsid w:val="0095716B"/>
    <w:rsid w:val="0095742B"/>
    <w:rsid w:val="0095746E"/>
    <w:rsid w:val="0095764E"/>
    <w:rsid w:val="00957749"/>
    <w:rsid w:val="00957998"/>
    <w:rsid w:val="00957D2D"/>
    <w:rsid w:val="00957D8E"/>
    <w:rsid w:val="009602F4"/>
    <w:rsid w:val="009606DD"/>
    <w:rsid w:val="00960AC4"/>
    <w:rsid w:val="00960E94"/>
    <w:rsid w:val="0096117D"/>
    <w:rsid w:val="009612AC"/>
    <w:rsid w:val="00961496"/>
    <w:rsid w:val="00961565"/>
    <w:rsid w:val="00961576"/>
    <w:rsid w:val="00961C62"/>
    <w:rsid w:val="00961E9C"/>
    <w:rsid w:val="00961EEB"/>
    <w:rsid w:val="00961F81"/>
    <w:rsid w:val="0096204C"/>
    <w:rsid w:val="009621C1"/>
    <w:rsid w:val="00962859"/>
    <w:rsid w:val="00962E2A"/>
    <w:rsid w:val="00962E2E"/>
    <w:rsid w:val="00962E9C"/>
    <w:rsid w:val="0096351A"/>
    <w:rsid w:val="009638FD"/>
    <w:rsid w:val="00963CBA"/>
    <w:rsid w:val="00963F85"/>
    <w:rsid w:val="00964088"/>
    <w:rsid w:val="009642BE"/>
    <w:rsid w:val="00964431"/>
    <w:rsid w:val="009648B1"/>
    <w:rsid w:val="00964B98"/>
    <w:rsid w:val="00964ED6"/>
    <w:rsid w:val="00964FF0"/>
    <w:rsid w:val="0096514A"/>
    <w:rsid w:val="0096558D"/>
    <w:rsid w:val="0096583F"/>
    <w:rsid w:val="0096585B"/>
    <w:rsid w:val="00965AC1"/>
    <w:rsid w:val="00965DCA"/>
    <w:rsid w:val="00965E51"/>
    <w:rsid w:val="009661D4"/>
    <w:rsid w:val="009661EF"/>
    <w:rsid w:val="00966331"/>
    <w:rsid w:val="009664FA"/>
    <w:rsid w:val="00966584"/>
    <w:rsid w:val="0096665E"/>
    <w:rsid w:val="00966681"/>
    <w:rsid w:val="009668C0"/>
    <w:rsid w:val="00966A36"/>
    <w:rsid w:val="00966AF9"/>
    <w:rsid w:val="00966B7C"/>
    <w:rsid w:val="00966E8D"/>
    <w:rsid w:val="00966EA6"/>
    <w:rsid w:val="00966ED1"/>
    <w:rsid w:val="00967378"/>
    <w:rsid w:val="009674EA"/>
    <w:rsid w:val="00967585"/>
    <w:rsid w:val="009676B4"/>
    <w:rsid w:val="0096771E"/>
    <w:rsid w:val="00967721"/>
    <w:rsid w:val="0096797B"/>
    <w:rsid w:val="00967B71"/>
    <w:rsid w:val="00967F83"/>
    <w:rsid w:val="00970038"/>
    <w:rsid w:val="00970115"/>
    <w:rsid w:val="00970401"/>
    <w:rsid w:val="009706A6"/>
    <w:rsid w:val="009709D1"/>
    <w:rsid w:val="00970A7B"/>
    <w:rsid w:val="00970AA8"/>
    <w:rsid w:val="00970CB0"/>
    <w:rsid w:val="0097128D"/>
    <w:rsid w:val="00971376"/>
    <w:rsid w:val="00971425"/>
    <w:rsid w:val="00971438"/>
    <w:rsid w:val="009714B1"/>
    <w:rsid w:val="009718FF"/>
    <w:rsid w:val="00971B0C"/>
    <w:rsid w:val="0097208E"/>
    <w:rsid w:val="009722E3"/>
    <w:rsid w:val="00972541"/>
    <w:rsid w:val="00972876"/>
    <w:rsid w:val="00972917"/>
    <w:rsid w:val="0097291D"/>
    <w:rsid w:val="0097297F"/>
    <w:rsid w:val="009729E1"/>
    <w:rsid w:val="00972B9A"/>
    <w:rsid w:val="00973205"/>
    <w:rsid w:val="00973464"/>
    <w:rsid w:val="00973466"/>
    <w:rsid w:val="009734BE"/>
    <w:rsid w:val="009737F0"/>
    <w:rsid w:val="00973B2D"/>
    <w:rsid w:val="00973C19"/>
    <w:rsid w:val="0097428C"/>
    <w:rsid w:val="00974460"/>
    <w:rsid w:val="0097454E"/>
    <w:rsid w:val="00974627"/>
    <w:rsid w:val="00974747"/>
    <w:rsid w:val="00974A69"/>
    <w:rsid w:val="00975022"/>
    <w:rsid w:val="0097531D"/>
    <w:rsid w:val="00975550"/>
    <w:rsid w:val="0097567D"/>
    <w:rsid w:val="009756AD"/>
    <w:rsid w:val="00975843"/>
    <w:rsid w:val="00975987"/>
    <w:rsid w:val="00975D0F"/>
    <w:rsid w:val="00975DD7"/>
    <w:rsid w:val="00975FF5"/>
    <w:rsid w:val="00976205"/>
    <w:rsid w:val="00976B6A"/>
    <w:rsid w:val="00976BAA"/>
    <w:rsid w:val="00976C26"/>
    <w:rsid w:val="00976C91"/>
    <w:rsid w:val="00976ED8"/>
    <w:rsid w:val="00976F4D"/>
    <w:rsid w:val="00976FD2"/>
    <w:rsid w:val="00977048"/>
    <w:rsid w:val="00977184"/>
    <w:rsid w:val="009771FF"/>
    <w:rsid w:val="00977535"/>
    <w:rsid w:val="00977A5F"/>
    <w:rsid w:val="00977A6E"/>
    <w:rsid w:val="00977B92"/>
    <w:rsid w:val="00977CD8"/>
    <w:rsid w:val="00977F9C"/>
    <w:rsid w:val="0098044D"/>
    <w:rsid w:val="0098051A"/>
    <w:rsid w:val="00980860"/>
    <w:rsid w:val="00980A15"/>
    <w:rsid w:val="00980AE6"/>
    <w:rsid w:val="00980BD7"/>
    <w:rsid w:val="00980C60"/>
    <w:rsid w:val="00980C90"/>
    <w:rsid w:val="00980CA5"/>
    <w:rsid w:val="00980F82"/>
    <w:rsid w:val="00980FF4"/>
    <w:rsid w:val="009810B0"/>
    <w:rsid w:val="009812BC"/>
    <w:rsid w:val="009815F2"/>
    <w:rsid w:val="009816E0"/>
    <w:rsid w:val="00981769"/>
    <w:rsid w:val="00981B06"/>
    <w:rsid w:val="00981B29"/>
    <w:rsid w:val="009822A8"/>
    <w:rsid w:val="009826AE"/>
    <w:rsid w:val="00982783"/>
    <w:rsid w:val="0098297E"/>
    <w:rsid w:val="00982E2A"/>
    <w:rsid w:val="00982F75"/>
    <w:rsid w:val="00983295"/>
    <w:rsid w:val="009836C3"/>
    <w:rsid w:val="00983921"/>
    <w:rsid w:val="009839A5"/>
    <w:rsid w:val="00983D32"/>
    <w:rsid w:val="009840D8"/>
    <w:rsid w:val="0098410C"/>
    <w:rsid w:val="009842AA"/>
    <w:rsid w:val="00984476"/>
    <w:rsid w:val="009844B4"/>
    <w:rsid w:val="009845E1"/>
    <w:rsid w:val="0098475E"/>
    <w:rsid w:val="00984A21"/>
    <w:rsid w:val="00984A46"/>
    <w:rsid w:val="00984DA0"/>
    <w:rsid w:val="00984DD4"/>
    <w:rsid w:val="0098545B"/>
    <w:rsid w:val="00985612"/>
    <w:rsid w:val="00985641"/>
    <w:rsid w:val="0098571D"/>
    <w:rsid w:val="0098597F"/>
    <w:rsid w:val="00985B9D"/>
    <w:rsid w:val="00985C1C"/>
    <w:rsid w:val="009860C3"/>
    <w:rsid w:val="0098619E"/>
    <w:rsid w:val="009862EB"/>
    <w:rsid w:val="00986360"/>
    <w:rsid w:val="009864D7"/>
    <w:rsid w:val="0098677F"/>
    <w:rsid w:val="00986824"/>
    <w:rsid w:val="00986DB5"/>
    <w:rsid w:val="00986FF1"/>
    <w:rsid w:val="0098706C"/>
    <w:rsid w:val="0098723F"/>
    <w:rsid w:val="009873F4"/>
    <w:rsid w:val="00987412"/>
    <w:rsid w:val="009874BE"/>
    <w:rsid w:val="009877E3"/>
    <w:rsid w:val="00987851"/>
    <w:rsid w:val="00987A25"/>
    <w:rsid w:val="00987A83"/>
    <w:rsid w:val="00987AA5"/>
    <w:rsid w:val="00987AEE"/>
    <w:rsid w:val="00987C90"/>
    <w:rsid w:val="00987D30"/>
    <w:rsid w:val="00987D4E"/>
    <w:rsid w:val="00990270"/>
    <w:rsid w:val="00990965"/>
    <w:rsid w:val="009909C0"/>
    <w:rsid w:val="00990D1C"/>
    <w:rsid w:val="00990FFF"/>
    <w:rsid w:val="00991029"/>
    <w:rsid w:val="0099134E"/>
    <w:rsid w:val="0099149F"/>
    <w:rsid w:val="009915F8"/>
    <w:rsid w:val="00991694"/>
    <w:rsid w:val="0099175D"/>
    <w:rsid w:val="009918B6"/>
    <w:rsid w:val="00991A32"/>
    <w:rsid w:val="00992141"/>
    <w:rsid w:val="0099223C"/>
    <w:rsid w:val="0099232A"/>
    <w:rsid w:val="009924AE"/>
    <w:rsid w:val="00992814"/>
    <w:rsid w:val="00992947"/>
    <w:rsid w:val="00992AFB"/>
    <w:rsid w:val="00992C2D"/>
    <w:rsid w:val="00992C41"/>
    <w:rsid w:val="00992C83"/>
    <w:rsid w:val="009933C9"/>
    <w:rsid w:val="0099343C"/>
    <w:rsid w:val="00993637"/>
    <w:rsid w:val="009936C6"/>
    <w:rsid w:val="009937E9"/>
    <w:rsid w:val="00993A50"/>
    <w:rsid w:val="00993F8D"/>
    <w:rsid w:val="00994332"/>
    <w:rsid w:val="009943CD"/>
    <w:rsid w:val="009944A9"/>
    <w:rsid w:val="00994637"/>
    <w:rsid w:val="00994667"/>
    <w:rsid w:val="00994BEF"/>
    <w:rsid w:val="0099564E"/>
    <w:rsid w:val="0099596B"/>
    <w:rsid w:val="00995DE6"/>
    <w:rsid w:val="00995E28"/>
    <w:rsid w:val="00995E48"/>
    <w:rsid w:val="00995E61"/>
    <w:rsid w:val="00995F33"/>
    <w:rsid w:val="0099640E"/>
    <w:rsid w:val="0099682F"/>
    <w:rsid w:val="00996832"/>
    <w:rsid w:val="0099686A"/>
    <w:rsid w:val="00996D9A"/>
    <w:rsid w:val="00997117"/>
    <w:rsid w:val="00997189"/>
    <w:rsid w:val="009973C4"/>
    <w:rsid w:val="009974D0"/>
    <w:rsid w:val="00997568"/>
    <w:rsid w:val="009976FC"/>
    <w:rsid w:val="00997CD5"/>
    <w:rsid w:val="00997D8C"/>
    <w:rsid w:val="00997FC7"/>
    <w:rsid w:val="009A00E1"/>
    <w:rsid w:val="009A02AD"/>
    <w:rsid w:val="009A0321"/>
    <w:rsid w:val="009A04FA"/>
    <w:rsid w:val="009A0637"/>
    <w:rsid w:val="009A0749"/>
    <w:rsid w:val="009A0CC7"/>
    <w:rsid w:val="009A103E"/>
    <w:rsid w:val="009A10FC"/>
    <w:rsid w:val="009A1137"/>
    <w:rsid w:val="009A131B"/>
    <w:rsid w:val="009A1411"/>
    <w:rsid w:val="009A14CA"/>
    <w:rsid w:val="009A16B0"/>
    <w:rsid w:val="009A19E3"/>
    <w:rsid w:val="009A1D3A"/>
    <w:rsid w:val="009A1DCB"/>
    <w:rsid w:val="009A1F2E"/>
    <w:rsid w:val="009A20BE"/>
    <w:rsid w:val="009A2119"/>
    <w:rsid w:val="009A212D"/>
    <w:rsid w:val="009A23A9"/>
    <w:rsid w:val="009A2711"/>
    <w:rsid w:val="009A2840"/>
    <w:rsid w:val="009A2904"/>
    <w:rsid w:val="009A2A19"/>
    <w:rsid w:val="009A2B81"/>
    <w:rsid w:val="009A2D3A"/>
    <w:rsid w:val="009A2F65"/>
    <w:rsid w:val="009A2FE2"/>
    <w:rsid w:val="009A33F6"/>
    <w:rsid w:val="009A3B32"/>
    <w:rsid w:val="009A3CE0"/>
    <w:rsid w:val="009A3F0D"/>
    <w:rsid w:val="009A3F54"/>
    <w:rsid w:val="009A42EC"/>
    <w:rsid w:val="009A430D"/>
    <w:rsid w:val="009A4394"/>
    <w:rsid w:val="009A4857"/>
    <w:rsid w:val="009A4AF5"/>
    <w:rsid w:val="009A4CC0"/>
    <w:rsid w:val="009A4E31"/>
    <w:rsid w:val="009A4E37"/>
    <w:rsid w:val="009A4F80"/>
    <w:rsid w:val="009A4F87"/>
    <w:rsid w:val="009A5229"/>
    <w:rsid w:val="009A544C"/>
    <w:rsid w:val="009A55E7"/>
    <w:rsid w:val="009A57F2"/>
    <w:rsid w:val="009A58F9"/>
    <w:rsid w:val="009A5951"/>
    <w:rsid w:val="009A5AC6"/>
    <w:rsid w:val="009A5C62"/>
    <w:rsid w:val="009A630E"/>
    <w:rsid w:val="009A6415"/>
    <w:rsid w:val="009A69BC"/>
    <w:rsid w:val="009A69F1"/>
    <w:rsid w:val="009A6C00"/>
    <w:rsid w:val="009A6D73"/>
    <w:rsid w:val="009A6F28"/>
    <w:rsid w:val="009A6FDF"/>
    <w:rsid w:val="009A7025"/>
    <w:rsid w:val="009A7137"/>
    <w:rsid w:val="009A736C"/>
    <w:rsid w:val="009A74CF"/>
    <w:rsid w:val="009A75D9"/>
    <w:rsid w:val="009A7707"/>
    <w:rsid w:val="009A784C"/>
    <w:rsid w:val="009A7D0E"/>
    <w:rsid w:val="009A7F0D"/>
    <w:rsid w:val="009A7FD4"/>
    <w:rsid w:val="009B02AC"/>
    <w:rsid w:val="009B0489"/>
    <w:rsid w:val="009B0899"/>
    <w:rsid w:val="009B08BD"/>
    <w:rsid w:val="009B0917"/>
    <w:rsid w:val="009B0928"/>
    <w:rsid w:val="009B0CF0"/>
    <w:rsid w:val="009B0D59"/>
    <w:rsid w:val="009B1033"/>
    <w:rsid w:val="009B13E8"/>
    <w:rsid w:val="009B153E"/>
    <w:rsid w:val="009B15A9"/>
    <w:rsid w:val="009B18A3"/>
    <w:rsid w:val="009B18E0"/>
    <w:rsid w:val="009B1937"/>
    <w:rsid w:val="009B1A6B"/>
    <w:rsid w:val="009B1E4F"/>
    <w:rsid w:val="009B1ED1"/>
    <w:rsid w:val="009B1F95"/>
    <w:rsid w:val="009B1FC6"/>
    <w:rsid w:val="009B233B"/>
    <w:rsid w:val="009B2500"/>
    <w:rsid w:val="009B253F"/>
    <w:rsid w:val="009B2794"/>
    <w:rsid w:val="009B298F"/>
    <w:rsid w:val="009B29AD"/>
    <w:rsid w:val="009B2D5B"/>
    <w:rsid w:val="009B2FC9"/>
    <w:rsid w:val="009B30D2"/>
    <w:rsid w:val="009B314E"/>
    <w:rsid w:val="009B33EC"/>
    <w:rsid w:val="009B355C"/>
    <w:rsid w:val="009B35FE"/>
    <w:rsid w:val="009B3813"/>
    <w:rsid w:val="009B385D"/>
    <w:rsid w:val="009B3B14"/>
    <w:rsid w:val="009B3BBF"/>
    <w:rsid w:val="009B3C51"/>
    <w:rsid w:val="009B3EAA"/>
    <w:rsid w:val="009B436B"/>
    <w:rsid w:val="009B440A"/>
    <w:rsid w:val="009B451E"/>
    <w:rsid w:val="009B4553"/>
    <w:rsid w:val="009B4593"/>
    <w:rsid w:val="009B4977"/>
    <w:rsid w:val="009B4A20"/>
    <w:rsid w:val="009B4AC6"/>
    <w:rsid w:val="009B4BB5"/>
    <w:rsid w:val="009B4BC3"/>
    <w:rsid w:val="009B4E04"/>
    <w:rsid w:val="009B4ED4"/>
    <w:rsid w:val="009B5026"/>
    <w:rsid w:val="009B509E"/>
    <w:rsid w:val="009B50D4"/>
    <w:rsid w:val="009B516E"/>
    <w:rsid w:val="009B5429"/>
    <w:rsid w:val="009B5764"/>
    <w:rsid w:val="009B5984"/>
    <w:rsid w:val="009B5E6C"/>
    <w:rsid w:val="009B5F9E"/>
    <w:rsid w:val="009B62B9"/>
    <w:rsid w:val="009B6462"/>
    <w:rsid w:val="009B64A6"/>
    <w:rsid w:val="009B64B3"/>
    <w:rsid w:val="009B64E9"/>
    <w:rsid w:val="009B65C8"/>
    <w:rsid w:val="009B6A45"/>
    <w:rsid w:val="009B6AA2"/>
    <w:rsid w:val="009B6C13"/>
    <w:rsid w:val="009B6C9B"/>
    <w:rsid w:val="009B6FD5"/>
    <w:rsid w:val="009B70DC"/>
    <w:rsid w:val="009B7115"/>
    <w:rsid w:val="009B7352"/>
    <w:rsid w:val="009B7365"/>
    <w:rsid w:val="009B7370"/>
    <w:rsid w:val="009B7699"/>
    <w:rsid w:val="009B7A72"/>
    <w:rsid w:val="009B7BD4"/>
    <w:rsid w:val="009B7DC5"/>
    <w:rsid w:val="009B7DDA"/>
    <w:rsid w:val="009B7E0B"/>
    <w:rsid w:val="009B7E0F"/>
    <w:rsid w:val="009B7F00"/>
    <w:rsid w:val="009B7F24"/>
    <w:rsid w:val="009B7FBD"/>
    <w:rsid w:val="009C002C"/>
    <w:rsid w:val="009C012F"/>
    <w:rsid w:val="009C0357"/>
    <w:rsid w:val="009C0531"/>
    <w:rsid w:val="009C05BD"/>
    <w:rsid w:val="009C09F1"/>
    <w:rsid w:val="009C09FD"/>
    <w:rsid w:val="009C0A58"/>
    <w:rsid w:val="009C0AD3"/>
    <w:rsid w:val="009C0C2D"/>
    <w:rsid w:val="009C10F9"/>
    <w:rsid w:val="009C11D9"/>
    <w:rsid w:val="009C12E2"/>
    <w:rsid w:val="009C1352"/>
    <w:rsid w:val="009C145B"/>
    <w:rsid w:val="009C14F6"/>
    <w:rsid w:val="009C1561"/>
    <w:rsid w:val="009C160F"/>
    <w:rsid w:val="009C1614"/>
    <w:rsid w:val="009C1720"/>
    <w:rsid w:val="009C1ADE"/>
    <w:rsid w:val="009C1E2A"/>
    <w:rsid w:val="009C1E4F"/>
    <w:rsid w:val="009C1FC0"/>
    <w:rsid w:val="009C209C"/>
    <w:rsid w:val="009C21A2"/>
    <w:rsid w:val="009C21AF"/>
    <w:rsid w:val="009C22EE"/>
    <w:rsid w:val="009C24F5"/>
    <w:rsid w:val="009C2566"/>
    <w:rsid w:val="009C2596"/>
    <w:rsid w:val="009C2687"/>
    <w:rsid w:val="009C28EB"/>
    <w:rsid w:val="009C2929"/>
    <w:rsid w:val="009C2985"/>
    <w:rsid w:val="009C2B93"/>
    <w:rsid w:val="009C2D8F"/>
    <w:rsid w:val="009C2FE6"/>
    <w:rsid w:val="009C309C"/>
    <w:rsid w:val="009C3171"/>
    <w:rsid w:val="009C32A7"/>
    <w:rsid w:val="009C33CC"/>
    <w:rsid w:val="009C33EF"/>
    <w:rsid w:val="009C372E"/>
    <w:rsid w:val="009C384A"/>
    <w:rsid w:val="009C3DEC"/>
    <w:rsid w:val="009C40A1"/>
    <w:rsid w:val="009C42F4"/>
    <w:rsid w:val="009C42F5"/>
    <w:rsid w:val="009C440B"/>
    <w:rsid w:val="009C4AA3"/>
    <w:rsid w:val="009C4D23"/>
    <w:rsid w:val="009C4E05"/>
    <w:rsid w:val="009C4FC7"/>
    <w:rsid w:val="009C5188"/>
    <w:rsid w:val="009C5266"/>
    <w:rsid w:val="009C52C4"/>
    <w:rsid w:val="009C5503"/>
    <w:rsid w:val="009C559B"/>
    <w:rsid w:val="009C5800"/>
    <w:rsid w:val="009C5BBD"/>
    <w:rsid w:val="009C5C79"/>
    <w:rsid w:val="009C5F36"/>
    <w:rsid w:val="009C620E"/>
    <w:rsid w:val="009C66E9"/>
    <w:rsid w:val="009C6A97"/>
    <w:rsid w:val="009C6CC1"/>
    <w:rsid w:val="009C6D8A"/>
    <w:rsid w:val="009C6E3C"/>
    <w:rsid w:val="009C6F96"/>
    <w:rsid w:val="009C74A9"/>
    <w:rsid w:val="009C76B3"/>
    <w:rsid w:val="009C76FA"/>
    <w:rsid w:val="009C78A7"/>
    <w:rsid w:val="009C78BC"/>
    <w:rsid w:val="009C7A35"/>
    <w:rsid w:val="009C7C03"/>
    <w:rsid w:val="009C7CBA"/>
    <w:rsid w:val="009C7EFE"/>
    <w:rsid w:val="009D011A"/>
    <w:rsid w:val="009D017B"/>
    <w:rsid w:val="009D0264"/>
    <w:rsid w:val="009D0472"/>
    <w:rsid w:val="009D04EA"/>
    <w:rsid w:val="009D095D"/>
    <w:rsid w:val="009D0EA6"/>
    <w:rsid w:val="009D0FFC"/>
    <w:rsid w:val="009D14AD"/>
    <w:rsid w:val="009D155F"/>
    <w:rsid w:val="009D15E9"/>
    <w:rsid w:val="009D1638"/>
    <w:rsid w:val="009D1853"/>
    <w:rsid w:val="009D18B5"/>
    <w:rsid w:val="009D18B7"/>
    <w:rsid w:val="009D18F5"/>
    <w:rsid w:val="009D1927"/>
    <w:rsid w:val="009D1947"/>
    <w:rsid w:val="009D1AA3"/>
    <w:rsid w:val="009D1BE8"/>
    <w:rsid w:val="009D1D7D"/>
    <w:rsid w:val="009D1E0D"/>
    <w:rsid w:val="009D24C0"/>
    <w:rsid w:val="009D24E7"/>
    <w:rsid w:val="009D2592"/>
    <w:rsid w:val="009D26A2"/>
    <w:rsid w:val="009D2CDA"/>
    <w:rsid w:val="009D2DC0"/>
    <w:rsid w:val="009D2E4E"/>
    <w:rsid w:val="009D2EB0"/>
    <w:rsid w:val="009D2F67"/>
    <w:rsid w:val="009D2FFC"/>
    <w:rsid w:val="009D3165"/>
    <w:rsid w:val="009D35AF"/>
    <w:rsid w:val="009D38E3"/>
    <w:rsid w:val="009D397A"/>
    <w:rsid w:val="009D3A3A"/>
    <w:rsid w:val="009D3D83"/>
    <w:rsid w:val="009D3F5F"/>
    <w:rsid w:val="009D41DC"/>
    <w:rsid w:val="009D4246"/>
    <w:rsid w:val="009D44B8"/>
    <w:rsid w:val="009D454F"/>
    <w:rsid w:val="009D486E"/>
    <w:rsid w:val="009D4871"/>
    <w:rsid w:val="009D4D07"/>
    <w:rsid w:val="009D5010"/>
    <w:rsid w:val="009D501E"/>
    <w:rsid w:val="009D5380"/>
    <w:rsid w:val="009D5448"/>
    <w:rsid w:val="009D568E"/>
    <w:rsid w:val="009D5702"/>
    <w:rsid w:val="009D591C"/>
    <w:rsid w:val="009D59BB"/>
    <w:rsid w:val="009D5A7C"/>
    <w:rsid w:val="009D5B72"/>
    <w:rsid w:val="009D5B75"/>
    <w:rsid w:val="009D5C19"/>
    <w:rsid w:val="009D5C3B"/>
    <w:rsid w:val="009D5FF6"/>
    <w:rsid w:val="009D61EC"/>
    <w:rsid w:val="009D62AA"/>
    <w:rsid w:val="009D6396"/>
    <w:rsid w:val="009D63A1"/>
    <w:rsid w:val="009D67F9"/>
    <w:rsid w:val="009D6A07"/>
    <w:rsid w:val="009D6A25"/>
    <w:rsid w:val="009D6B62"/>
    <w:rsid w:val="009D6BFB"/>
    <w:rsid w:val="009D70DB"/>
    <w:rsid w:val="009D7109"/>
    <w:rsid w:val="009D7178"/>
    <w:rsid w:val="009D728C"/>
    <w:rsid w:val="009D72FD"/>
    <w:rsid w:val="009D73D5"/>
    <w:rsid w:val="009D73D9"/>
    <w:rsid w:val="009D7533"/>
    <w:rsid w:val="009D7769"/>
    <w:rsid w:val="009D7855"/>
    <w:rsid w:val="009D794F"/>
    <w:rsid w:val="009D7AF3"/>
    <w:rsid w:val="009D7BF7"/>
    <w:rsid w:val="009D7C83"/>
    <w:rsid w:val="009D7E20"/>
    <w:rsid w:val="009D7E40"/>
    <w:rsid w:val="009E0033"/>
    <w:rsid w:val="009E0034"/>
    <w:rsid w:val="009E007E"/>
    <w:rsid w:val="009E016F"/>
    <w:rsid w:val="009E0235"/>
    <w:rsid w:val="009E0243"/>
    <w:rsid w:val="009E02C0"/>
    <w:rsid w:val="009E069B"/>
    <w:rsid w:val="009E07B6"/>
    <w:rsid w:val="009E08A4"/>
    <w:rsid w:val="009E09D9"/>
    <w:rsid w:val="009E0A17"/>
    <w:rsid w:val="009E0AF8"/>
    <w:rsid w:val="009E0B4A"/>
    <w:rsid w:val="009E0CB5"/>
    <w:rsid w:val="009E0CFF"/>
    <w:rsid w:val="009E101A"/>
    <w:rsid w:val="009E1169"/>
    <w:rsid w:val="009E133F"/>
    <w:rsid w:val="009E18F3"/>
    <w:rsid w:val="009E1903"/>
    <w:rsid w:val="009E1A24"/>
    <w:rsid w:val="009E1B53"/>
    <w:rsid w:val="009E1B93"/>
    <w:rsid w:val="009E1C39"/>
    <w:rsid w:val="009E1C64"/>
    <w:rsid w:val="009E1C6E"/>
    <w:rsid w:val="009E1CFD"/>
    <w:rsid w:val="009E1F15"/>
    <w:rsid w:val="009E1F1A"/>
    <w:rsid w:val="009E21E4"/>
    <w:rsid w:val="009E276E"/>
    <w:rsid w:val="009E2901"/>
    <w:rsid w:val="009E2DB9"/>
    <w:rsid w:val="009E2DC3"/>
    <w:rsid w:val="009E3008"/>
    <w:rsid w:val="009E30E5"/>
    <w:rsid w:val="009E3630"/>
    <w:rsid w:val="009E36F2"/>
    <w:rsid w:val="009E3AF6"/>
    <w:rsid w:val="009E3CA9"/>
    <w:rsid w:val="009E3D67"/>
    <w:rsid w:val="009E40E0"/>
    <w:rsid w:val="009E4295"/>
    <w:rsid w:val="009E42DF"/>
    <w:rsid w:val="009E4336"/>
    <w:rsid w:val="009E44D7"/>
    <w:rsid w:val="009E45D3"/>
    <w:rsid w:val="009E4762"/>
    <w:rsid w:val="009E480B"/>
    <w:rsid w:val="009E48C1"/>
    <w:rsid w:val="009E49C0"/>
    <w:rsid w:val="009E4A0A"/>
    <w:rsid w:val="009E4CEF"/>
    <w:rsid w:val="009E4F53"/>
    <w:rsid w:val="009E4F60"/>
    <w:rsid w:val="009E4F74"/>
    <w:rsid w:val="009E50D6"/>
    <w:rsid w:val="009E5118"/>
    <w:rsid w:val="009E511D"/>
    <w:rsid w:val="009E5187"/>
    <w:rsid w:val="009E522B"/>
    <w:rsid w:val="009E5928"/>
    <w:rsid w:val="009E5B5E"/>
    <w:rsid w:val="009E5E2E"/>
    <w:rsid w:val="009E5FA7"/>
    <w:rsid w:val="009E605C"/>
    <w:rsid w:val="009E609F"/>
    <w:rsid w:val="009E620C"/>
    <w:rsid w:val="009E622F"/>
    <w:rsid w:val="009E666E"/>
    <w:rsid w:val="009E6A8A"/>
    <w:rsid w:val="009E6B79"/>
    <w:rsid w:val="009E6E8A"/>
    <w:rsid w:val="009E7041"/>
    <w:rsid w:val="009E7052"/>
    <w:rsid w:val="009E715A"/>
    <w:rsid w:val="009E72D6"/>
    <w:rsid w:val="009E7366"/>
    <w:rsid w:val="009E7521"/>
    <w:rsid w:val="009E76E0"/>
    <w:rsid w:val="009E771B"/>
    <w:rsid w:val="009E7746"/>
    <w:rsid w:val="009E77C9"/>
    <w:rsid w:val="009E7BFB"/>
    <w:rsid w:val="009E7D13"/>
    <w:rsid w:val="009E7EFF"/>
    <w:rsid w:val="009E7F02"/>
    <w:rsid w:val="009E7F79"/>
    <w:rsid w:val="009F006A"/>
    <w:rsid w:val="009F00A7"/>
    <w:rsid w:val="009F03D1"/>
    <w:rsid w:val="009F070E"/>
    <w:rsid w:val="009F09A9"/>
    <w:rsid w:val="009F0A61"/>
    <w:rsid w:val="009F106D"/>
    <w:rsid w:val="009F1083"/>
    <w:rsid w:val="009F122E"/>
    <w:rsid w:val="009F132C"/>
    <w:rsid w:val="009F138F"/>
    <w:rsid w:val="009F16DC"/>
    <w:rsid w:val="009F1730"/>
    <w:rsid w:val="009F1D55"/>
    <w:rsid w:val="009F1E86"/>
    <w:rsid w:val="009F1EAE"/>
    <w:rsid w:val="009F1EDF"/>
    <w:rsid w:val="009F1F8D"/>
    <w:rsid w:val="009F2055"/>
    <w:rsid w:val="009F2262"/>
    <w:rsid w:val="009F22AE"/>
    <w:rsid w:val="009F25C6"/>
    <w:rsid w:val="009F3041"/>
    <w:rsid w:val="009F307F"/>
    <w:rsid w:val="009F33F6"/>
    <w:rsid w:val="009F3475"/>
    <w:rsid w:val="009F357C"/>
    <w:rsid w:val="009F36C6"/>
    <w:rsid w:val="009F39BC"/>
    <w:rsid w:val="009F3A0A"/>
    <w:rsid w:val="009F3A2D"/>
    <w:rsid w:val="009F3B2A"/>
    <w:rsid w:val="009F3CE2"/>
    <w:rsid w:val="009F3DBC"/>
    <w:rsid w:val="009F420B"/>
    <w:rsid w:val="009F4237"/>
    <w:rsid w:val="009F44B5"/>
    <w:rsid w:val="009F454D"/>
    <w:rsid w:val="009F45F7"/>
    <w:rsid w:val="009F4B52"/>
    <w:rsid w:val="009F4D1B"/>
    <w:rsid w:val="009F4D4D"/>
    <w:rsid w:val="009F4DFC"/>
    <w:rsid w:val="009F5069"/>
    <w:rsid w:val="009F531E"/>
    <w:rsid w:val="009F55E3"/>
    <w:rsid w:val="009F5701"/>
    <w:rsid w:val="009F5AED"/>
    <w:rsid w:val="009F5B15"/>
    <w:rsid w:val="009F5BC0"/>
    <w:rsid w:val="009F5C5F"/>
    <w:rsid w:val="009F5CED"/>
    <w:rsid w:val="009F5DAA"/>
    <w:rsid w:val="009F6198"/>
    <w:rsid w:val="009F63DE"/>
    <w:rsid w:val="009F6419"/>
    <w:rsid w:val="009F65F2"/>
    <w:rsid w:val="009F676F"/>
    <w:rsid w:val="009F67A5"/>
    <w:rsid w:val="009F6850"/>
    <w:rsid w:val="009F6B79"/>
    <w:rsid w:val="009F6DDA"/>
    <w:rsid w:val="009F70CB"/>
    <w:rsid w:val="009F71F2"/>
    <w:rsid w:val="009F743F"/>
    <w:rsid w:val="009F75FD"/>
    <w:rsid w:val="009F76E7"/>
    <w:rsid w:val="009F7786"/>
    <w:rsid w:val="009F7A15"/>
    <w:rsid w:val="009F7AF2"/>
    <w:rsid w:val="009F7B82"/>
    <w:rsid w:val="009F7D1D"/>
    <w:rsid w:val="009F7F87"/>
    <w:rsid w:val="00A0023D"/>
    <w:rsid w:val="00A005C2"/>
    <w:rsid w:val="00A00688"/>
    <w:rsid w:val="00A00918"/>
    <w:rsid w:val="00A00B6F"/>
    <w:rsid w:val="00A00B72"/>
    <w:rsid w:val="00A00BF1"/>
    <w:rsid w:val="00A00C32"/>
    <w:rsid w:val="00A00C86"/>
    <w:rsid w:val="00A00E1C"/>
    <w:rsid w:val="00A013C4"/>
    <w:rsid w:val="00A01473"/>
    <w:rsid w:val="00A0158A"/>
    <w:rsid w:val="00A015C1"/>
    <w:rsid w:val="00A01674"/>
    <w:rsid w:val="00A016F1"/>
    <w:rsid w:val="00A01713"/>
    <w:rsid w:val="00A0178C"/>
    <w:rsid w:val="00A01879"/>
    <w:rsid w:val="00A01A24"/>
    <w:rsid w:val="00A01A55"/>
    <w:rsid w:val="00A02294"/>
    <w:rsid w:val="00A023DB"/>
    <w:rsid w:val="00A025FD"/>
    <w:rsid w:val="00A02654"/>
    <w:rsid w:val="00A02749"/>
    <w:rsid w:val="00A02844"/>
    <w:rsid w:val="00A02911"/>
    <w:rsid w:val="00A02A5B"/>
    <w:rsid w:val="00A02B73"/>
    <w:rsid w:val="00A02CFD"/>
    <w:rsid w:val="00A03056"/>
    <w:rsid w:val="00A031E1"/>
    <w:rsid w:val="00A036C6"/>
    <w:rsid w:val="00A0370E"/>
    <w:rsid w:val="00A03801"/>
    <w:rsid w:val="00A03905"/>
    <w:rsid w:val="00A0397B"/>
    <w:rsid w:val="00A03D6A"/>
    <w:rsid w:val="00A040F5"/>
    <w:rsid w:val="00A04149"/>
    <w:rsid w:val="00A042E7"/>
    <w:rsid w:val="00A04398"/>
    <w:rsid w:val="00A044F8"/>
    <w:rsid w:val="00A04572"/>
    <w:rsid w:val="00A04883"/>
    <w:rsid w:val="00A04C84"/>
    <w:rsid w:val="00A04D88"/>
    <w:rsid w:val="00A04E51"/>
    <w:rsid w:val="00A04ECA"/>
    <w:rsid w:val="00A05066"/>
    <w:rsid w:val="00A05101"/>
    <w:rsid w:val="00A0524A"/>
    <w:rsid w:val="00A0532A"/>
    <w:rsid w:val="00A0555D"/>
    <w:rsid w:val="00A05848"/>
    <w:rsid w:val="00A06263"/>
    <w:rsid w:val="00A064C3"/>
    <w:rsid w:val="00A06991"/>
    <w:rsid w:val="00A06A8A"/>
    <w:rsid w:val="00A06CA4"/>
    <w:rsid w:val="00A06CB5"/>
    <w:rsid w:val="00A06DEE"/>
    <w:rsid w:val="00A06E0C"/>
    <w:rsid w:val="00A06F4F"/>
    <w:rsid w:val="00A07196"/>
    <w:rsid w:val="00A07A57"/>
    <w:rsid w:val="00A07A80"/>
    <w:rsid w:val="00A07B9A"/>
    <w:rsid w:val="00A07C2B"/>
    <w:rsid w:val="00A07CF9"/>
    <w:rsid w:val="00A1024D"/>
    <w:rsid w:val="00A10289"/>
    <w:rsid w:val="00A10528"/>
    <w:rsid w:val="00A1063D"/>
    <w:rsid w:val="00A106DD"/>
    <w:rsid w:val="00A1077C"/>
    <w:rsid w:val="00A10799"/>
    <w:rsid w:val="00A10D8B"/>
    <w:rsid w:val="00A10EA0"/>
    <w:rsid w:val="00A10F65"/>
    <w:rsid w:val="00A11386"/>
    <w:rsid w:val="00A1170A"/>
    <w:rsid w:val="00A11803"/>
    <w:rsid w:val="00A1195C"/>
    <w:rsid w:val="00A11B3D"/>
    <w:rsid w:val="00A11C99"/>
    <w:rsid w:val="00A1220E"/>
    <w:rsid w:val="00A12338"/>
    <w:rsid w:val="00A1259C"/>
    <w:rsid w:val="00A125F2"/>
    <w:rsid w:val="00A12664"/>
    <w:rsid w:val="00A126C2"/>
    <w:rsid w:val="00A1272D"/>
    <w:rsid w:val="00A128F8"/>
    <w:rsid w:val="00A129EA"/>
    <w:rsid w:val="00A12AF1"/>
    <w:rsid w:val="00A12EE3"/>
    <w:rsid w:val="00A12F08"/>
    <w:rsid w:val="00A12FF0"/>
    <w:rsid w:val="00A132FC"/>
    <w:rsid w:val="00A13357"/>
    <w:rsid w:val="00A1395B"/>
    <w:rsid w:val="00A13AA3"/>
    <w:rsid w:val="00A13B19"/>
    <w:rsid w:val="00A13B60"/>
    <w:rsid w:val="00A13BA0"/>
    <w:rsid w:val="00A13D3E"/>
    <w:rsid w:val="00A141F4"/>
    <w:rsid w:val="00A1421E"/>
    <w:rsid w:val="00A142CD"/>
    <w:rsid w:val="00A14621"/>
    <w:rsid w:val="00A14A4E"/>
    <w:rsid w:val="00A14A9F"/>
    <w:rsid w:val="00A14AAF"/>
    <w:rsid w:val="00A14BAD"/>
    <w:rsid w:val="00A14D00"/>
    <w:rsid w:val="00A14DA8"/>
    <w:rsid w:val="00A14E08"/>
    <w:rsid w:val="00A1507E"/>
    <w:rsid w:val="00A150DF"/>
    <w:rsid w:val="00A15226"/>
    <w:rsid w:val="00A154AB"/>
    <w:rsid w:val="00A155F8"/>
    <w:rsid w:val="00A15777"/>
    <w:rsid w:val="00A15C0B"/>
    <w:rsid w:val="00A15C98"/>
    <w:rsid w:val="00A15E66"/>
    <w:rsid w:val="00A15ED6"/>
    <w:rsid w:val="00A15F1A"/>
    <w:rsid w:val="00A16002"/>
    <w:rsid w:val="00A161C5"/>
    <w:rsid w:val="00A165BE"/>
    <w:rsid w:val="00A16828"/>
    <w:rsid w:val="00A16959"/>
    <w:rsid w:val="00A169B0"/>
    <w:rsid w:val="00A17354"/>
    <w:rsid w:val="00A176D6"/>
    <w:rsid w:val="00A177A1"/>
    <w:rsid w:val="00A1781A"/>
    <w:rsid w:val="00A179B3"/>
    <w:rsid w:val="00A17BCE"/>
    <w:rsid w:val="00A17E60"/>
    <w:rsid w:val="00A203C3"/>
    <w:rsid w:val="00A2060B"/>
    <w:rsid w:val="00A20A69"/>
    <w:rsid w:val="00A20B8D"/>
    <w:rsid w:val="00A20D21"/>
    <w:rsid w:val="00A20E64"/>
    <w:rsid w:val="00A211DC"/>
    <w:rsid w:val="00A2124D"/>
    <w:rsid w:val="00A21503"/>
    <w:rsid w:val="00A21671"/>
    <w:rsid w:val="00A216F6"/>
    <w:rsid w:val="00A2192B"/>
    <w:rsid w:val="00A21F66"/>
    <w:rsid w:val="00A220BF"/>
    <w:rsid w:val="00A22146"/>
    <w:rsid w:val="00A221D0"/>
    <w:rsid w:val="00A22280"/>
    <w:rsid w:val="00A222AA"/>
    <w:rsid w:val="00A2256E"/>
    <w:rsid w:val="00A225C1"/>
    <w:rsid w:val="00A226C7"/>
    <w:rsid w:val="00A227A9"/>
    <w:rsid w:val="00A227CC"/>
    <w:rsid w:val="00A22BCC"/>
    <w:rsid w:val="00A22C2B"/>
    <w:rsid w:val="00A22CEA"/>
    <w:rsid w:val="00A22EEC"/>
    <w:rsid w:val="00A2302A"/>
    <w:rsid w:val="00A2304A"/>
    <w:rsid w:val="00A23462"/>
    <w:rsid w:val="00A234E1"/>
    <w:rsid w:val="00A237B4"/>
    <w:rsid w:val="00A23C82"/>
    <w:rsid w:val="00A24095"/>
    <w:rsid w:val="00A24249"/>
    <w:rsid w:val="00A24274"/>
    <w:rsid w:val="00A243B3"/>
    <w:rsid w:val="00A245AE"/>
    <w:rsid w:val="00A245B0"/>
    <w:rsid w:val="00A2479B"/>
    <w:rsid w:val="00A249A5"/>
    <w:rsid w:val="00A2502A"/>
    <w:rsid w:val="00A25060"/>
    <w:rsid w:val="00A25186"/>
    <w:rsid w:val="00A2527E"/>
    <w:rsid w:val="00A25602"/>
    <w:rsid w:val="00A257F2"/>
    <w:rsid w:val="00A259E7"/>
    <w:rsid w:val="00A25E0B"/>
    <w:rsid w:val="00A25EA6"/>
    <w:rsid w:val="00A265FD"/>
    <w:rsid w:val="00A26A4A"/>
    <w:rsid w:val="00A26B61"/>
    <w:rsid w:val="00A26DB0"/>
    <w:rsid w:val="00A26EAD"/>
    <w:rsid w:val="00A27066"/>
    <w:rsid w:val="00A270DB"/>
    <w:rsid w:val="00A2754F"/>
    <w:rsid w:val="00A277C5"/>
    <w:rsid w:val="00A27805"/>
    <w:rsid w:val="00A27860"/>
    <w:rsid w:val="00A2787B"/>
    <w:rsid w:val="00A27924"/>
    <w:rsid w:val="00A2796D"/>
    <w:rsid w:val="00A279D7"/>
    <w:rsid w:val="00A27C14"/>
    <w:rsid w:val="00A27C84"/>
    <w:rsid w:val="00A27D77"/>
    <w:rsid w:val="00A27D82"/>
    <w:rsid w:val="00A27E38"/>
    <w:rsid w:val="00A27EDA"/>
    <w:rsid w:val="00A27F5E"/>
    <w:rsid w:val="00A303BF"/>
    <w:rsid w:val="00A306B0"/>
    <w:rsid w:val="00A3092C"/>
    <w:rsid w:val="00A30AC6"/>
    <w:rsid w:val="00A30B2B"/>
    <w:rsid w:val="00A30BE8"/>
    <w:rsid w:val="00A30C37"/>
    <w:rsid w:val="00A30DA0"/>
    <w:rsid w:val="00A30E76"/>
    <w:rsid w:val="00A310A3"/>
    <w:rsid w:val="00A3121C"/>
    <w:rsid w:val="00A3182E"/>
    <w:rsid w:val="00A319A9"/>
    <w:rsid w:val="00A326BC"/>
    <w:rsid w:val="00A32847"/>
    <w:rsid w:val="00A3293A"/>
    <w:rsid w:val="00A32A6C"/>
    <w:rsid w:val="00A32AD8"/>
    <w:rsid w:val="00A32CAD"/>
    <w:rsid w:val="00A32FF7"/>
    <w:rsid w:val="00A3323F"/>
    <w:rsid w:val="00A33436"/>
    <w:rsid w:val="00A33760"/>
    <w:rsid w:val="00A3399D"/>
    <w:rsid w:val="00A33D9C"/>
    <w:rsid w:val="00A33E90"/>
    <w:rsid w:val="00A3404B"/>
    <w:rsid w:val="00A34340"/>
    <w:rsid w:val="00A3434E"/>
    <w:rsid w:val="00A343B6"/>
    <w:rsid w:val="00A344AA"/>
    <w:rsid w:val="00A3452E"/>
    <w:rsid w:val="00A34B5A"/>
    <w:rsid w:val="00A34BC1"/>
    <w:rsid w:val="00A34E51"/>
    <w:rsid w:val="00A3502F"/>
    <w:rsid w:val="00A35C25"/>
    <w:rsid w:val="00A35D16"/>
    <w:rsid w:val="00A35FEB"/>
    <w:rsid w:val="00A3617C"/>
    <w:rsid w:val="00A36309"/>
    <w:rsid w:val="00A363D1"/>
    <w:rsid w:val="00A363FA"/>
    <w:rsid w:val="00A3656C"/>
    <w:rsid w:val="00A36968"/>
    <w:rsid w:val="00A36B55"/>
    <w:rsid w:val="00A36DCC"/>
    <w:rsid w:val="00A36FCB"/>
    <w:rsid w:val="00A37090"/>
    <w:rsid w:val="00A37104"/>
    <w:rsid w:val="00A37124"/>
    <w:rsid w:val="00A379A9"/>
    <w:rsid w:val="00A37D55"/>
    <w:rsid w:val="00A37D59"/>
    <w:rsid w:val="00A37EEA"/>
    <w:rsid w:val="00A40096"/>
    <w:rsid w:val="00A4011C"/>
    <w:rsid w:val="00A40325"/>
    <w:rsid w:val="00A403F4"/>
    <w:rsid w:val="00A404BA"/>
    <w:rsid w:val="00A404DC"/>
    <w:rsid w:val="00A40646"/>
    <w:rsid w:val="00A40731"/>
    <w:rsid w:val="00A408D3"/>
    <w:rsid w:val="00A41025"/>
    <w:rsid w:val="00A411E2"/>
    <w:rsid w:val="00A4172D"/>
    <w:rsid w:val="00A41772"/>
    <w:rsid w:val="00A41A83"/>
    <w:rsid w:val="00A41AFA"/>
    <w:rsid w:val="00A41BA6"/>
    <w:rsid w:val="00A41C31"/>
    <w:rsid w:val="00A41C65"/>
    <w:rsid w:val="00A41CF6"/>
    <w:rsid w:val="00A423EE"/>
    <w:rsid w:val="00A4241D"/>
    <w:rsid w:val="00A424AD"/>
    <w:rsid w:val="00A4255A"/>
    <w:rsid w:val="00A42628"/>
    <w:rsid w:val="00A42896"/>
    <w:rsid w:val="00A42ABB"/>
    <w:rsid w:val="00A42B41"/>
    <w:rsid w:val="00A42B4B"/>
    <w:rsid w:val="00A42C84"/>
    <w:rsid w:val="00A42D09"/>
    <w:rsid w:val="00A42FEC"/>
    <w:rsid w:val="00A434CF"/>
    <w:rsid w:val="00A4350D"/>
    <w:rsid w:val="00A4354F"/>
    <w:rsid w:val="00A436D0"/>
    <w:rsid w:val="00A438AD"/>
    <w:rsid w:val="00A4397B"/>
    <w:rsid w:val="00A43A7E"/>
    <w:rsid w:val="00A43D49"/>
    <w:rsid w:val="00A43FFE"/>
    <w:rsid w:val="00A4414C"/>
    <w:rsid w:val="00A44293"/>
    <w:rsid w:val="00A44534"/>
    <w:rsid w:val="00A44712"/>
    <w:rsid w:val="00A44C0A"/>
    <w:rsid w:val="00A44C1F"/>
    <w:rsid w:val="00A44D98"/>
    <w:rsid w:val="00A44DA5"/>
    <w:rsid w:val="00A44DB2"/>
    <w:rsid w:val="00A45205"/>
    <w:rsid w:val="00A453B1"/>
    <w:rsid w:val="00A45436"/>
    <w:rsid w:val="00A45522"/>
    <w:rsid w:val="00A456C5"/>
    <w:rsid w:val="00A457AB"/>
    <w:rsid w:val="00A457FA"/>
    <w:rsid w:val="00A4588D"/>
    <w:rsid w:val="00A4592A"/>
    <w:rsid w:val="00A45942"/>
    <w:rsid w:val="00A45DCE"/>
    <w:rsid w:val="00A46280"/>
    <w:rsid w:val="00A46F7D"/>
    <w:rsid w:val="00A46FA3"/>
    <w:rsid w:val="00A4718E"/>
    <w:rsid w:val="00A473E9"/>
    <w:rsid w:val="00A47829"/>
    <w:rsid w:val="00A47992"/>
    <w:rsid w:val="00A47B39"/>
    <w:rsid w:val="00A47BDF"/>
    <w:rsid w:val="00A47F91"/>
    <w:rsid w:val="00A47FE6"/>
    <w:rsid w:val="00A501DD"/>
    <w:rsid w:val="00A502F9"/>
    <w:rsid w:val="00A503BB"/>
    <w:rsid w:val="00A50479"/>
    <w:rsid w:val="00A507EC"/>
    <w:rsid w:val="00A50AD2"/>
    <w:rsid w:val="00A50B94"/>
    <w:rsid w:val="00A50E11"/>
    <w:rsid w:val="00A51210"/>
    <w:rsid w:val="00A5143D"/>
    <w:rsid w:val="00A51468"/>
    <w:rsid w:val="00A51738"/>
    <w:rsid w:val="00A5197A"/>
    <w:rsid w:val="00A51A8D"/>
    <w:rsid w:val="00A51CE4"/>
    <w:rsid w:val="00A51EBD"/>
    <w:rsid w:val="00A52094"/>
    <w:rsid w:val="00A521C5"/>
    <w:rsid w:val="00A523DF"/>
    <w:rsid w:val="00A52B76"/>
    <w:rsid w:val="00A52D81"/>
    <w:rsid w:val="00A52E9F"/>
    <w:rsid w:val="00A532E5"/>
    <w:rsid w:val="00A53337"/>
    <w:rsid w:val="00A533AE"/>
    <w:rsid w:val="00A536CC"/>
    <w:rsid w:val="00A5373B"/>
    <w:rsid w:val="00A5379F"/>
    <w:rsid w:val="00A5385E"/>
    <w:rsid w:val="00A5391A"/>
    <w:rsid w:val="00A53D65"/>
    <w:rsid w:val="00A542C4"/>
    <w:rsid w:val="00A54831"/>
    <w:rsid w:val="00A5483D"/>
    <w:rsid w:val="00A54B2D"/>
    <w:rsid w:val="00A54DE3"/>
    <w:rsid w:val="00A54E5C"/>
    <w:rsid w:val="00A54E68"/>
    <w:rsid w:val="00A55151"/>
    <w:rsid w:val="00A551E5"/>
    <w:rsid w:val="00A552C7"/>
    <w:rsid w:val="00A552F0"/>
    <w:rsid w:val="00A554F2"/>
    <w:rsid w:val="00A5571C"/>
    <w:rsid w:val="00A558A4"/>
    <w:rsid w:val="00A55913"/>
    <w:rsid w:val="00A55D51"/>
    <w:rsid w:val="00A55DB8"/>
    <w:rsid w:val="00A562E4"/>
    <w:rsid w:val="00A5635B"/>
    <w:rsid w:val="00A5664B"/>
    <w:rsid w:val="00A5669C"/>
    <w:rsid w:val="00A56860"/>
    <w:rsid w:val="00A568C9"/>
    <w:rsid w:val="00A56A83"/>
    <w:rsid w:val="00A56CD0"/>
    <w:rsid w:val="00A56ED0"/>
    <w:rsid w:val="00A573C9"/>
    <w:rsid w:val="00A57512"/>
    <w:rsid w:val="00A5759A"/>
    <w:rsid w:val="00A577AF"/>
    <w:rsid w:val="00A57813"/>
    <w:rsid w:val="00A57D76"/>
    <w:rsid w:val="00A60125"/>
    <w:rsid w:val="00A60434"/>
    <w:rsid w:val="00A6044E"/>
    <w:rsid w:val="00A60574"/>
    <w:rsid w:val="00A606D6"/>
    <w:rsid w:val="00A608B7"/>
    <w:rsid w:val="00A60993"/>
    <w:rsid w:val="00A60CD1"/>
    <w:rsid w:val="00A60DA2"/>
    <w:rsid w:val="00A60DD3"/>
    <w:rsid w:val="00A60F1D"/>
    <w:rsid w:val="00A61475"/>
    <w:rsid w:val="00A61760"/>
    <w:rsid w:val="00A6188B"/>
    <w:rsid w:val="00A61D3B"/>
    <w:rsid w:val="00A61DF7"/>
    <w:rsid w:val="00A61FA7"/>
    <w:rsid w:val="00A62007"/>
    <w:rsid w:val="00A62277"/>
    <w:rsid w:val="00A62386"/>
    <w:rsid w:val="00A626D0"/>
    <w:rsid w:val="00A62A23"/>
    <w:rsid w:val="00A62C22"/>
    <w:rsid w:val="00A62C72"/>
    <w:rsid w:val="00A62D10"/>
    <w:rsid w:val="00A62D30"/>
    <w:rsid w:val="00A62E29"/>
    <w:rsid w:val="00A62E3D"/>
    <w:rsid w:val="00A62F26"/>
    <w:rsid w:val="00A633E4"/>
    <w:rsid w:val="00A63608"/>
    <w:rsid w:val="00A63892"/>
    <w:rsid w:val="00A638E1"/>
    <w:rsid w:val="00A63CC5"/>
    <w:rsid w:val="00A63CF2"/>
    <w:rsid w:val="00A63D37"/>
    <w:rsid w:val="00A63DCD"/>
    <w:rsid w:val="00A6401B"/>
    <w:rsid w:val="00A6415B"/>
    <w:rsid w:val="00A642F2"/>
    <w:rsid w:val="00A6440D"/>
    <w:rsid w:val="00A646D0"/>
    <w:rsid w:val="00A64742"/>
    <w:rsid w:val="00A64888"/>
    <w:rsid w:val="00A64A45"/>
    <w:rsid w:val="00A64A99"/>
    <w:rsid w:val="00A64E14"/>
    <w:rsid w:val="00A64E17"/>
    <w:rsid w:val="00A6534C"/>
    <w:rsid w:val="00A6560E"/>
    <w:rsid w:val="00A65670"/>
    <w:rsid w:val="00A656A4"/>
    <w:rsid w:val="00A656FD"/>
    <w:rsid w:val="00A658BC"/>
    <w:rsid w:val="00A65A33"/>
    <w:rsid w:val="00A65B15"/>
    <w:rsid w:val="00A65BAB"/>
    <w:rsid w:val="00A65F25"/>
    <w:rsid w:val="00A65F7F"/>
    <w:rsid w:val="00A65FAA"/>
    <w:rsid w:val="00A661D7"/>
    <w:rsid w:val="00A66237"/>
    <w:rsid w:val="00A662B5"/>
    <w:rsid w:val="00A663BF"/>
    <w:rsid w:val="00A663FB"/>
    <w:rsid w:val="00A6659B"/>
    <w:rsid w:val="00A66753"/>
    <w:rsid w:val="00A6679F"/>
    <w:rsid w:val="00A668C1"/>
    <w:rsid w:val="00A6697D"/>
    <w:rsid w:val="00A6699D"/>
    <w:rsid w:val="00A66AB1"/>
    <w:rsid w:val="00A66AF3"/>
    <w:rsid w:val="00A66B00"/>
    <w:rsid w:val="00A66B4F"/>
    <w:rsid w:val="00A66BB6"/>
    <w:rsid w:val="00A66F10"/>
    <w:rsid w:val="00A6706A"/>
    <w:rsid w:val="00A67350"/>
    <w:rsid w:val="00A675DD"/>
    <w:rsid w:val="00A67755"/>
    <w:rsid w:val="00A677C9"/>
    <w:rsid w:val="00A67923"/>
    <w:rsid w:val="00A679F8"/>
    <w:rsid w:val="00A67A7D"/>
    <w:rsid w:val="00A67B5D"/>
    <w:rsid w:val="00A67BA9"/>
    <w:rsid w:val="00A67CEC"/>
    <w:rsid w:val="00A70057"/>
    <w:rsid w:val="00A70068"/>
    <w:rsid w:val="00A701BE"/>
    <w:rsid w:val="00A701C8"/>
    <w:rsid w:val="00A70302"/>
    <w:rsid w:val="00A7069A"/>
    <w:rsid w:val="00A7073C"/>
    <w:rsid w:val="00A7095E"/>
    <w:rsid w:val="00A70D29"/>
    <w:rsid w:val="00A7104B"/>
    <w:rsid w:val="00A71331"/>
    <w:rsid w:val="00A71411"/>
    <w:rsid w:val="00A71523"/>
    <w:rsid w:val="00A717FB"/>
    <w:rsid w:val="00A719E3"/>
    <w:rsid w:val="00A719FF"/>
    <w:rsid w:val="00A71CF9"/>
    <w:rsid w:val="00A71F71"/>
    <w:rsid w:val="00A72352"/>
    <w:rsid w:val="00A7268B"/>
    <w:rsid w:val="00A72A59"/>
    <w:rsid w:val="00A72DCC"/>
    <w:rsid w:val="00A72EBF"/>
    <w:rsid w:val="00A72FEA"/>
    <w:rsid w:val="00A7335F"/>
    <w:rsid w:val="00A73450"/>
    <w:rsid w:val="00A7353C"/>
    <w:rsid w:val="00A7381E"/>
    <w:rsid w:val="00A73940"/>
    <w:rsid w:val="00A73AED"/>
    <w:rsid w:val="00A73B58"/>
    <w:rsid w:val="00A73CBF"/>
    <w:rsid w:val="00A73E83"/>
    <w:rsid w:val="00A74230"/>
    <w:rsid w:val="00A7448C"/>
    <w:rsid w:val="00A74556"/>
    <w:rsid w:val="00A746D7"/>
    <w:rsid w:val="00A74989"/>
    <w:rsid w:val="00A749F5"/>
    <w:rsid w:val="00A74AAF"/>
    <w:rsid w:val="00A74B89"/>
    <w:rsid w:val="00A74CE4"/>
    <w:rsid w:val="00A74E61"/>
    <w:rsid w:val="00A7524C"/>
    <w:rsid w:val="00A7524E"/>
    <w:rsid w:val="00A7551F"/>
    <w:rsid w:val="00A758FC"/>
    <w:rsid w:val="00A75D65"/>
    <w:rsid w:val="00A75D68"/>
    <w:rsid w:val="00A75F4A"/>
    <w:rsid w:val="00A7606B"/>
    <w:rsid w:val="00A76120"/>
    <w:rsid w:val="00A7625B"/>
    <w:rsid w:val="00A76524"/>
    <w:rsid w:val="00A768A5"/>
    <w:rsid w:val="00A7698A"/>
    <w:rsid w:val="00A76AE2"/>
    <w:rsid w:val="00A76BF4"/>
    <w:rsid w:val="00A76C68"/>
    <w:rsid w:val="00A76E2B"/>
    <w:rsid w:val="00A770F8"/>
    <w:rsid w:val="00A771BE"/>
    <w:rsid w:val="00A771C2"/>
    <w:rsid w:val="00A772E0"/>
    <w:rsid w:val="00A772F1"/>
    <w:rsid w:val="00A77311"/>
    <w:rsid w:val="00A77451"/>
    <w:rsid w:val="00A7755E"/>
    <w:rsid w:val="00A779E3"/>
    <w:rsid w:val="00A77E12"/>
    <w:rsid w:val="00A77F47"/>
    <w:rsid w:val="00A8008E"/>
    <w:rsid w:val="00A800F7"/>
    <w:rsid w:val="00A804B8"/>
    <w:rsid w:val="00A8058D"/>
    <w:rsid w:val="00A80768"/>
    <w:rsid w:val="00A80BB4"/>
    <w:rsid w:val="00A80BD4"/>
    <w:rsid w:val="00A80F1A"/>
    <w:rsid w:val="00A81078"/>
    <w:rsid w:val="00A8133A"/>
    <w:rsid w:val="00A8135A"/>
    <w:rsid w:val="00A818CD"/>
    <w:rsid w:val="00A81929"/>
    <w:rsid w:val="00A81A14"/>
    <w:rsid w:val="00A81A90"/>
    <w:rsid w:val="00A81F13"/>
    <w:rsid w:val="00A82032"/>
    <w:rsid w:val="00A82173"/>
    <w:rsid w:val="00A82221"/>
    <w:rsid w:val="00A82261"/>
    <w:rsid w:val="00A82302"/>
    <w:rsid w:val="00A82391"/>
    <w:rsid w:val="00A8254D"/>
    <w:rsid w:val="00A82924"/>
    <w:rsid w:val="00A82BDA"/>
    <w:rsid w:val="00A82CD4"/>
    <w:rsid w:val="00A82DCA"/>
    <w:rsid w:val="00A82E19"/>
    <w:rsid w:val="00A82FD3"/>
    <w:rsid w:val="00A83141"/>
    <w:rsid w:val="00A832B0"/>
    <w:rsid w:val="00A8338B"/>
    <w:rsid w:val="00A83473"/>
    <w:rsid w:val="00A8348B"/>
    <w:rsid w:val="00A83573"/>
    <w:rsid w:val="00A83BAE"/>
    <w:rsid w:val="00A83BC4"/>
    <w:rsid w:val="00A83CF8"/>
    <w:rsid w:val="00A83FC6"/>
    <w:rsid w:val="00A84087"/>
    <w:rsid w:val="00A84535"/>
    <w:rsid w:val="00A84545"/>
    <w:rsid w:val="00A845A6"/>
    <w:rsid w:val="00A8461D"/>
    <w:rsid w:val="00A846CD"/>
    <w:rsid w:val="00A8485B"/>
    <w:rsid w:val="00A848AD"/>
    <w:rsid w:val="00A84931"/>
    <w:rsid w:val="00A84A18"/>
    <w:rsid w:val="00A84B20"/>
    <w:rsid w:val="00A84B3D"/>
    <w:rsid w:val="00A84B9E"/>
    <w:rsid w:val="00A84FFA"/>
    <w:rsid w:val="00A850A3"/>
    <w:rsid w:val="00A851EA"/>
    <w:rsid w:val="00A852C6"/>
    <w:rsid w:val="00A855CA"/>
    <w:rsid w:val="00A85615"/>
    <w:rsid w:val="00A8568D"/>
    <w:rsid w:val="00A856C1"/>
    <w:rsid w:val="00A85749"/>
    <w:rsid w:val="00A8578B"/>
    <w:rsid w:val="00A85845"/>
    <w:rsid w:val="00A85A1D"/>
    <w:rsid w:val="00A85AB3"/>
    <w:rsid w:val="00A85AE4"/>
    <w:rsid w:val="00A85B10"/>
    <w:rsid w:val="00A85B99"/>
    <w:rsid w:val="00A85BD0"/>
    <w:rsid w:val="00A85E65"/>
    <w:rsid w:val="00A85F31"/>
    <w:rsid w:val="00A86021"/>
    <w:rsid w:val="00A86132"/>
    <w:rsid w:val="00A861F6"/>
    <w:rsid w:val="00A862F4"/>
    <w:rsid w:val="00A86394"/>
    <w:rsid w:val="00A864AB"/>
    <w:rsid w:val="00A86679"/>
    <w:rsid w:val="00A86797"/>
    <w:rsid w:val="00A869B1"/>
    <w:rsid w:val="00A86A71"/>
    <w:rsid w:val="00A86B8D"/>
    <w:rsid w:val="00A86EA3"/>
    <w:rsid w:val="00A86EA9"/>
    <w:rsid w:val="00A86F51"/>
    <w:rsid w:val="00A87210"/>
    <w:rsid w:val="00A873A7"/>
    <w:rsid w:val="00A87438"/>
    <w:rsid w:val="00A8744C"/>
    <w:rsid w:val="00A87593"/>
    <w:rsid w:val="00A8777C"/>
    <w:rsid w:val="00A878B5"/>
    <w:rsid w:val="00A87943"/>
    <w:rsid w:val="00A87C6B"/>
    <w:rsid w:val="00A87C7E"/>
    <w:rsid w:val="00A87D44"/>
    <w:rsid w:val="00A87DB4"/>
    <w:rsid w:val="00A87F23"/>
    <w:rsid w:val="00A90083"/>
    <w:rsid w:val="00A900EB"/>
    <w:rsid w:val="00A90853"/>
    <w:rsid w:val="00A90965"/>
    <w:rsid w:val="00A910F0"/>
    <w:rsid w:val="00A91271"/>
    <w:rsid w:val="00A913D6"/>
    <w:rsid w:val="00A91551"/>
    <w:rsid w:val="00A91919"/>
    <w:rsid w:val="00A919FC"/>
    <w:rsid w:val="00A91A43"/>
    <w:rsid w:val="00A91A4A"/>
    <w:rsid w:val="00A91AA2"/>
    <w:rsid w:val="00A91B8C"/>
    <w:rsid w:val="00A91FDA"/>
    <w:rsid w:val="00A92143"/>
    <w:rsid w:val="00A922ED"/>
    <w:rsid w:val="00A92421"/>
    <w:rsid w:val="00A926A5"/>
    <w:rsid w:val="00A926DE"/>
    <w:rsid w:val="00A9288E"/>
    <w:rsid w:val="00A92F40"/>
    <w:rsid w:val="00A93254"/>
    <w:rsid w:val="00A934B5"/>
    <w:rsid w:val="00A9365C"/>
    <w:rsid w:val="00A93746"/>
    <w:rsid w:val="00A93749"/>
    <w:rsid w:val="00A93D42"/>
    <w:rsid w:val="00A93EA6"/>
    <w:rsid w:val="00A93EB2"/>
    <w:rsid w:val="00A9400B"/>
    <w:rsid w:val="00A94256"/>
    <w:rsid w:val="00A943B2"/>
    <w:rsid w:val="00A944A4"/>
    <w:rsid w:val="00A944EB"/>
    <w:rsid w:val="00A94656"/>
    <w:rsid w:val="00A946AE"/>
    <w:rsid w:val="00A94DF9"/>
    <w:rsid w:val="00A94E50"/>
    <w:rsid w:val="00A95110"/>
    <w:rsid w:val="00A952B7"/>
    <w:rsid w:val="00A952F3"/>
    <w:rsid w:val="00A9556F"/>
    <w:rsid w:val="00A95955"/>
    <w:rsid w:val="00A95C76"/>
    <w:rsid w:val="00A95FFD"/>
    <w:rsid w:val="00A96078"/>
    <w:rsid w:val="00A960A4"/>
    <w:rsid w:val="00A96158"/>
    <w:rsid w:val="00A9619D"/>
    <w:rsid w:val="00A9639D"/>
    <w:rsid w:val="00A9642C"/>
    <w:rsid w:val="00A965D8"/>
    <w:rsid w:val="00A966A6"/>
    <w:rsid w:val="00A967BA"/>
    <w:rsid w:val="00A96810"/>
    <w:rsid w:val="00A96878"/>
    <w:rsid w:val="00A96B73"/>
    <w:rsid w:val="00A96CD2"/>
    <w:rsid w:val="00A96DEB"/>
    <w:rsid w:val="00A96E86"/>
    <w:rsid w:val="00A96FFC"/>
    <w:rsid w:val="00A97081"/>
    <w:rsid w:val="00A971F2"/>
    <w:rsid w:val="00A972B2"/>
    <w:rsid w:val="00A9740B"/>
    <w:rsid w:val="00A9744E"/>
    <w:rsid w:val="00A97529"/>
    <w:rsid w:val="00A97561"/>
    <w:rsid w:val="00A97583"/>
    <w:rsid w:val="00A97932"/>
    <w:rsid w:val="00A9796D"/>
    <w:rsid w:val="00A97E2E"/>
    <w:rsid w:val="00A97FD4"/>
    <w:rsid w:val="00AA0003"/>
    <w:rsid w:val="00AA0069"/>
    <w:rsid w:val="00AA0102"/>
    <w:rsid w:val="00AA016D"/>
    <w:rsid w:val="00AA038F"/>
    <w:rsid w:val="00AA0412"/>
    <w:rsid w:val="00AA051C"/>
    <w:rsid w:val="00AA0522"/>
    <w:rsid w:val="00AA05AC"/>
    <w:rsid w:val="00AA0615"/>
    <w:rsid w:val="00AA0671"/>
    <w:rsid w:val="00AA0753"/>
    <w:rsid w:val="00AA078C"/>
    <w:rsid w:val="00AA09BF"/>
    <w:rsid w:val="00AA0C91"/>
    <w:rsid w:val="00AA1119"/>
    <w:rsid w:val="00AA1181"/>
    <w:rsid w:val="00AA12E4"/>
    <w:rsid w:val="00AA1783"/>
    <w:rsid w:val="00AA1794"/>
    <w:rsid w:val="00AA1946"/>
    <w:rsid w:val="00AA1C02"/>
    <w:rsid w:val="00AA1F39"/>
    <w:rsid w:val="00AA1F5C"/>
    <w:rsid w:val="00AA2303"/>
    <w:rsid w:val="00AA23B2"/>
    <w:rsid w:val="00AA275A"/>
    <w:rsid w:val="00AA2852"/>
    <w:rsid w:val="00AA2AAC"/>
    <w:rsid w:val="00AA2DC3"/>
    <w:rsid w:val="00AA2E88"/>
    <w:rsid w:val="00AA30CF"/>
    <w:rsid w:val="00AA3382"/>
    <w:rsid w:val="00AA3428"/>
    <w:rsid w:val="00AA34F8"/>
    <w:rsid w:val="00AA3690"/>
    <w:rsid w:val="00AA38E6"/>
    <w:rsid w:val="00AA3AD8"/>
    <w:rsid w:val="00AA3B3A"/>
    <w:rsid w:val="00AA3B41"/>
    <w:rsid w:val="00AA3F19"/>
    <w:rsid w:val="00AA417C"/>
    <w:rsid w:val="00AA418B"/>
    <w:rsid w:val="00AA429B"/>
    <w:rsid w:val="00AA445C"/>
    <w:rsid w:val="00AA4632"/>
    <w:rsid w:val="00AA467C"/>
    <w:rsid w:val="00AA4A72"/>
    <w:rsid w:val="00AA4AF8"/>
    <w:rsid w:val="00AA4DD6"/>
    <w:rsid w:val="00AA4DD8"/>
    <w:rsid w:val="00AA4EB3"/>
    <w:rsid w:val="00AA4FE9"/>
    <w:rsid w:val="00AA54BF"/>
    <w:rsid w:val="00AA55A7"/>
    <w:rsid w:val="00AA5660"/>
    <w:rsid w:val="00AA58A3"/>
    <w:rsid w:val="00AA5A28"/>
    <w:rsid w:val="00AA5C34"/>
    <w:rsid w:val="00AA5D80"/>
    <w:rsid w:val="00AA5E12"/>
    <w:rsid w:val="00AA5F23"/>
    <w:rsid w:val="00AA655F"/>
    <w:rsid w:val="00AA670A"/>
    <w:rsid w:val="00AA6A90"/>
    <w:rsid w:val="00AA6B0C"/>
    <w:rsid w:val="00AA6C53"/>
    <w:rsid w:val="00AA6DC5"/>
    <w:rsid w:val="00AA6E23"/>
    <w:rsid w:val="00AA6F8B"/>
    <w:rsid w:val="00AA773F"/>
    <w:rsid w:val="00AA77B4"/>
    <w:rsid w:val="00AA7D74"/>
    <w:rsid w:val="00AB00CC"/>
    <w:rsid w:val="00AB010F"/>
    <w:rsid w:val="00AB02C3"/>
    <w:rsid w:val="00AB0ABD"/>
    <w:rsid w:val="00AB0D79"/>
    <w:rsid w:val="00AB0EB8"/>
    <w:rsid w:val="00AB1016"/>
    <w:rsid w:val="00AB1308"/>
    <w:rsid w:val="00AB18E1"/>
    <w:rsid w:val="00AB1B14"/>
    <w:rsid w:val="00AB1B93"/>
    <w:rsid w:val="00AB1C2F"/>
    <w:rsid w:val="00AB1C57"/>
    <w:rsid w:val="00AB1CA4"/>
    <w:rsid w:val="00AB1F37"/>
    <w:rsid w:val="00AB20BA"/>
    <w:rsid w:val="00AB2817"/>
    <w:rsid w:val="00AB29F3"/>
    <w:rsid w:val="00AB2BC6"/>
    <w:rsid w:val="00AB2DF3"/>
    <w:rsid w:val="00AB2E79"/>
    <w:rsid w:val="00AB2F43"/>
    <w:rsid w:val="00AB3050"/>
    <w:rsid w:val="00AB348F"/>
    <w:rsid w:val="00AB34E1"/>
    <w:rsid w:val="00AB36C2"/>
    <w:rsid w:val="00AB3725"/>
    <w:rsid w:val="00AB37CF"/>
    <w:rsid w:val="00AB389B"/>
    <w:rsid w:val="00AB3958"/>
    <w:rsid w:val="00AB3AAB"/>
    <w:rsid w:val="00AB3BE7"/>
    <w:rsid w:val="00AB3C70"/>
    <w:rsid w:val="00AB3EA2"/>
    <w:rsid w:val="00AB3FEB"/>
    <w:rsid w:val="00AB40A5"/>
    <w:rsid w:val="00AB4182"/>
    <w:rsid w:val="00AB420F"/>
    <w:rsid w:val="00AB431A"/>
    <w:rsid w:val="00AB4444"/>
    <w:rsid w:val="00AB4511"/>
    <w:rsid w:val="00AB4695"/>
    <w:rsid w:val="00AB4801"/>
    <w:rsid w:val="00AB49AF"/>
    <w:rsid w:val="00AB4D10"/>
    <w:rsid w:val="00AB5126"/>
    <w:rsid w:val="00AB547E"/>
    <w:rsid w:val="00AB556D"/>
    <w:rsid w:val="00AB55FA"/>
    <w:rsid w:val="00AB5646"/>
    <w:rsid w:val="00AB5679"/>
    <w:rsid w:val="00AB5700"/>
    <w:rsid w:val="00AB5955"/>
    <w:rsid w:val="00AB59B5"/>
    <w:rsid w:val="00AB5DC7"/>
    <w:rsid w:val="00AB5FD8"/>
    <w:rsid w:val="00AB644B"/>
    <w:rsid w:val="00AB64F2"/>
    <w:rsid w:val="00AB65F8"/>
    <w:rsid w:val="00AB660F"/>
    <w:rsid w:val="00AB66A8"/>
    <w:rsid w:val="00AB6A7A"/>
    <w:rsid w:val="00AB6E06"/>
    <w:rsid w:val="00AB711D"/>
    <w:rsid w:val="00AB7169"/>
    <w:rsid w:val="00AB737E"/>
    <w:rsid w:val="00AB7429"/>
    <w:rsid w:val="00AB7520"/>
    <w:rsid w:val="00AB77EE"/>
    <w:rsid w:val="00AB7A2D"/>
    <w:rsid w:val="00AB7EA3"/>
    <w:rsid w:val="00AB7F0B"/>
    <w:rsid w:val="00AC0027"/>
    <w:rsid w:val="00AC020A"/>
    <w:rsid w:val="00AC073A"/>
    <w:rsid w:val="00AC08B4"/>
    <w:rsid w:val="00AC0957"/>
    <w:rsid w:val="00AC0CCF"/>
    <w:rsid w:val="00AC103C"/>
    <w:rsid w:val="00AC11A4"/>
    <w:rsid w:val="00AC1325"/>
    <w:rsid w:val="00AC1432"/>
    <w:rsid w:val="00AC1468"/>
    <w:rsid w:val="00AC14A7"/>
    <w:rsid w:val="00AC173C"/>
    <w:rsid w:val="00AC1744"/>
    <w:rsid w:val="00AC17EF"/>
    <w:rsid w:val="00AC1828"/>
    <w:rsid w:val="00AC1A3E"/>
    <w:rsid w:val="00AC1A62"/>
    <w:rsid w:val="00AC1D0E"/>
    <w:rsid w:val="00AC1ECB"/>
    <w:rsid w:val="00AC22A3"/>
    <w:rsid w:val="00AC23CE"/>
    <w:rsid w:val="00AC2420"/>
    <w:rsid w:val="00AC2468"/>
    <w:rsid w:val="00AC287A"/>
    <w:rsid w:val="00AC2A3C"/>
    <w:rsid w:val="00AC2BDE"/>
    <w:rsid w:val="00AC2DFD"/>
    <w:rsid w:val="00AC2F3B"/>
    <w:rsid w:val="00AC2FE7"/>
    <w:rsid w:val="00AC338A"/>
    <w:rsid w:val="00AC33F2"/>
    <w:rsid w:val="00AC342C"/>
    <w:rsid w:val="00AC37C0"/>
    <w:rsid w:val="00AC3842"/>
    <w:rsid w:val="00AC3B39"/>
    <w:rsid w:val="00AC3CE1"/>
    <w:rsid w:val="00AC4033"/>
    <w:rsid w:val="00AC4248"/>
    <w:rsid w:val="00AC427F"/>
    <w:rsid w:val="00AC42A0"/>
    <w:rsid w:val="00AC42FD"/>
    <w:rsid w:val="00AC45B5"/>
    <w:rsid w:val="00AC4622"/>
    <w:rsid w:val="00AC4D43"/>
    <w:rsid w:val="00AC4DF5"/>
    <w:rsid w:val="00AC5176"/>
    <w:rsid w:val="00AC528E"/>
    <w:rsid w:val="00AC52B5"/>
    <w:rsid w:val="00AC53D4"/>
    <w:rsid w:val="00AC556C"/>
    <w:rsid w:val="00AC5588"/>
    <w:rsid w:val="00AC5D6F"/>
    <w:rsid w:val="00AC6369"/>
    <w:rsid w:val="00AC6603"/>
    <w:rsid w:val="00AC6631"/>
    <w:rsid w:val="00AC6764"/>
    <w:rsid w:val="00AC696E"/>
    <w:rsid w:val="00AC6B24"/>
    <w:rsid w:val="00AC6C44"/>
    <w:rsid w:val="00AC6C8F"/>
    <w:rsid w:val="00AC6DE8"/>
    <w:rsid w:val="00AC75C5"/>
    <w:rsid w:val="00AC77F6"/>
    <w:rsid w:val="00AC7B4B"/>
    <w:rsid w:val="00AC7B9E"/>
    <w:rsid w:val="00AC7C87"/>
    <w:rsid w:val="00AC7DD4"/>
    <w:rsid w:val="00AC7F82"/>
    <w:rsid w:val="00AD0195"/>
    <w:rsid w:val="00AD03D7"/>
    <w:rsid w:val="00AD04CD"/>
    <w:rsid w:val="00AD087D"/>
    <w:rsid w:val="00AD0978"/>
    <w:rsid w:val="00AD09E8"/>
    <w:rsid w:val="00AD0B81"/>
    <w:rsid w:val="00AD0C3A"/>
    <w:rsid w:val="00AD0C9F"/>
    <w:rsid w:val="00AD0CEC"/>
    <w:rsid w:val="00AD0F2B"/>
    <w:rsid w:val="00AD0F8B"/>
    <w:rsid w:val="00AD1169"/>
    <w:rsid w:val="00AD130F"/>
    <w:rsid w:val="00AD184B"/>
    <w:rsid w:val="00AD1A35"/>
    <w:rsid w:val="00AD1B08"/>
    <w:rsid w:val="00AD1CD8"/>
    <w:rsid w:val="00AD1CED"/>
    <w:rsid w:val="00AD1DB7"/>
    <w:rsid w:val="00AD1FCF"/>
    <w:rsid w:val="00AD227E"/>
    <w:rsid w:val="00AD2283"/>
    <w:rsid w:val="00AD23D5"/>
    <w:rsid w:val="00AD260E"/>
    <w:rsid w:val="00AD2702"/>
    <w:rsid w:val="00AD2763"/>
    <w:rsid w:val="00AD28C4"/>
    <w:rsid w:val="00AD28EA"/>
    <w:rsid w:val="00AD2BC7"/>
    <w:rsid w:val="00AD2C5C"/>
    <w:rsid w:val="00AD2D36"/>
    <w:rsid w:val="00AD2DB8"/>
    <w:rsid w:val="00AD2E37"/>
    <w:rsid w:val="00AD3229"/>
    <w:rsid w:val="00AD34A1"/>
    <w:rsid w:val="00AD34CD"/>
    <w:rsid w:val="00AD352C"/>
    <w:rsid w:val="00AD39AD"/>
    <w:rsid w:val="00AD3AF3"/>
    <w:rsid w:val="00AD3B8E"/>
    <w:rsid w:val="00AD3C5A"/>
    <w:rsid w:val="00AD3EB2"/>
    <w:rsid w:val="00AD3EDE"/>
    <w:rsid w:val="00AD40A8"/>
    <w:rsid w:val="00AD40F9"/>
    <w:rsid w:val="00AD4239"/>
    <w:rsid w:val="00AD4521"/>
    <w:rsid w:val="00AD487F"/>
    <w:rsid w:val="00AD49B8"/>
    <w:rsid w:val="00AD4B78"/>
    <w:rsid w:val="00AD4DC9"/>
    <w:rsid w:val="00AD4DCF"/>
    <w:rsid w:val="00AD4E32"/>
    <w:rsid w:val="00AD5013"/>
    <w:rsid w:val="00AD5144"/>
    <w:rsid w:val="00AD5414"/>
    <w:rsid w:val="00AD5473"/>
    <w:rsid w:val="00AD5570"/>
    <w:rsid w:val="00AD57BA"/>
    <w:rsid w:val="00AD5862"/>
    <w:rsid w:val="00AD59C1"/>
    <w:rsid w:val="00AD5CCC"/>
    <w:rsid w:val="00AD5DDA"/>
    <w:rsid w:val="00AD5EEE"/>
    <w:rsid w:val="00AD5F28"/>
    <w:rsid w:val="00AD603E"/>
    <w:rsid w:val="00AD6649"/>
    <w:rsid w:val="00AD677A"/>
    <w:rsid w:val="00AD69E5"/>
    <w:rsid w:val="00AD69F0"/>
    <w:rsid w:val="00AD6B7B"/>
    <w:rsid w:val="00AD6C39"/>
    <w:rsid w:val="00AD6CC8"/>
    <w:rsid w:val="00AD6D63"/>
    <w:rsid w:val="00AD6E55"/>
    <w:rsid w:val="00AD7384"/>
    <w:rsid w:val="00AD739F"/>
    <w:rsid w:val="00AD73DD"/>
    <w:rsid w:val="00AD74D5"/>
    <w:rsid w:val="00AD75B1"/>
    <w:rsid w:val="00AD7713"/>
    <w:rsid w:val="00AD774B"/>
    <w:rsid w:val="00AD7A80"/>
    <w:rsid w:val="00AD7B8A"/>
    <w:rsid w:val="00AD7C6C"/>
    <w:rsid w:val="00AD7D7B"/>
    <w:rsid w:val="00AD7F30"/>
    <w:rsid w:val="00AD7F8E"/>
    <w:rsid w:val="00AE006A"/>
    <w:rsid w:val="00AE058F"/>
    <w:rsid w:val="00AE06A7"/>
    <w:rsid w:val="00AE098E"/>
    <w:rsid w:val="00AE0B23"/>
    <w:rsid w:val="00AE0E34"/>
    <w:rsid w:val="00AE10A5"/>
    <w:rsid w:val="00AE1151"/>
    <w:rsid w:val="00AE1648"/>
    <w:rsid w:val="00AE1A47"/>
    <w:rsid w:val="00AE1ADB"/>
    <w:rsid w:val="00AE1C09"/>
    <w:rsid w:val="00AE1E06"/>
    <w:rsid w:val="00AE2068"/>
    <w:rsid w:val="00AE225C"/>
    <w:rsid w:val="00AE226C"/>
    <w:rsid w:val="00AE2327"/>
    <w:rsid w:val="00AE23D5"/>
    <w:rsid w:val="00AE2463"/>
    <w:rsid w:val="00AE2743"/>
    <w:rsid w:val="00AE27F3"/>
    <w:rsid w:val="00AE2A85"/>
    <w:rsid w:val="00AE3188"/>
    <w:rsid w:val="00AE3302"/>
    <w:rsid w:val="00AE33FB"/>
    <w:rsid w:val="00AE3896"/>
    <w:rsid w:val="00AE400B"/>
    <w:rsid w:val="00AE404F"/>
    <w:rsid w:val="00AE42D0"/>
    <w:rsid w:val="00AE42F6"/>
    <w:rsid w:val="00AE4399"/>
    <w:rsid w:val="00AE43C9"/>
    <w:rsid w:val="00AE46FB"/>
    <w:rsid w:val="00AE493F"/>
    <w:rsid w:val="00AE4B89"/>
    <w:rsid w:val="00AE4BDA"/>
    <w:rsid w:val="00AE4F0E"/>
    <w:rsid w:val="00AE4F36"/>
    <w:rsid w:val="00AE5192"/>
    <w:rsid w:val="00AE524E"/>
    <w:rsid w:val="00AE548F"/>
    <w:rsid w:val="00AE54A9"/>
    <w:rsid w:val="00AE5581"/>
    <w:rsid w:val="00AE57BF"/>
    <w:rsid w:val="00AE58AE"/>
    <w:rsid w:val="00AE5AC6"/>
    <w:rsid w:val="00AE5B60"/>
    <w:rsid w:val="00AE5CF8"/>
    <w:rsid w:val="00AE5DCF"/>
    <w:rsid w:val="00AE5EAD"/>
    <w:rsid w:val="00AE63BC"/>
    <w:rsid w:val="00AE64F2"/>
    <w:rsid w:val="00AE6506"/>
    <w:rsid w:val="00AE6804"/>
    <w:rsid w:val="00AE6AB8"/>
    <w:rsid w:val="00AE6F52"/>
    <w:rsid w:val="00AE6F54"/>
    <w:rsid w:val="00AE7171"/>
    <w:rsid w:val="00AE71D4"/>
    <w:rsid w:val="00AE730C"/>
    <w:rsid w:val="00AE7345"/>
    <w:rsid w:val="00AE7353"/>
    <w:rsid w:val="00AE7378"/>
    <w:rsid w:val="00AE755A"/>
    <w:rsid w:val="00AE75A3"/>
    <w:rsid w:val="00AE7854"/>
    <w:rsid w:val="00AE7915"/>
    <w:rsid w:val="00AE7A13"/>
    <w:rsid w:val="00AE7B45"/>
    <w:rsid w:val="00AE7CC8"/>
    <w:rsid w:val="00AE7D56"/>
    <w:rsid w:val="00AF0213"/>
    <w:rsid w:val="00AF02C8"/>
    <w:rsid w:val="00AF039A"/>
    <w:rsid w:val="00AF07EB"/>
    <w:rsid w:val="00AF0B31"/>
    <w:rsid w:val="00AF0E68"/>
    <w:rsid w:val="00AF0F43"/>
    <w:rsid w:val="00AF0F60"/>
    <w:rsid w:val="00AF1177"/>
    <w:rsid w:val="00AF11F2"/>
    <w:rsid w:val="00AF15A4"/>
    <w:rsid w:val="00AF15DF"/>
    <w:rsid w:val="00AF18C9"/>
    <w:rsid w:val="00AF1A4D"/>
    <w:rsid w:val="00AF1AA5"/>
    <w:rsid w:val="00AF1B6E"/>
    <w:rsid w:val="00AF1E39"/>
    <w:rsid w:val="00AF1E54"/>
    <w:rsid w:val="00AF2080"/>
    <w:rsid w:val="00AF20EB"/>
    <w:rsid w:val="00AF2277"/>
    <w:rsid w:val="00AF253A"/>
    <w:rsid w:val="00AF25A1"/>
    <w:rsid w:val="00AF2A25"/>
    <w:rsid w:val="00AF2AD0"/>
    <w:rsid w:val="00AF2BED"/>
    <w:rsid w:val="00AF2BF5"/>
    <w:rsid w:val="00AF31FA"/>
    <w:rsid w:val="00AF347E"/>
    <w:rsid w:val="00AF3530"/>
    <w:rsid w:val="00AF359F"/>
    <w:rsid w:val="00AF35AA"/>
    <w:rsid w:val="00AF377E"/>
    <w:rsid w:val="00AF3A11"/>
    <w:rsid w:val="00AF3BC2"/>
    <w:rsid w:val="00AF3BFD"/>
    <w:rsid w:val="00AF3CBD"/>
    <w:rsid w:val="00AF3D45"/>
    <w:rsid w:val="00AF450C"/>
    <w:rsid w:val="00AF4A72"/>
    <w:rsid w:val="00AF4ABA"/>
    <w:rsid w:val="00AF4AD7"/>
    <w:rsid w:val="00AF4E5A"/>
    <w:rsid w:val="00AF4EA5"/>
    <w:rsid w:val="00AF543A"/>
    <w:rsid w:val="00AF54A1"/>
    <w:rsid w:val="00AF57F1"/>
    <w:rsid w:val="00AF5A54"/>
    <w:rsid w:val="00AF5BB9"/>
    <w:rsid w:val="00AF5E42"/>
    <w:rsid w:val="00AF62D3"/>
    <w:rsid w:val="00AF6316"/>
    <w:rsid w:val="00AF6643"/>
    <w:rsid w:val="00AF6960"/>
    <w:rsid w:val="00AF6A0E"/>
    <w:rsid w:val="00AF6A9C"/>
    <w:rsid w:val="00AF6C0B"/>
    <w:rsid w:val="00AF6FAE"/>
    <w:rsid w:val="00AF73E1"/>
    <w:rsid w:val="00AF740D"/>
    <w:rsid w:val="00AF7436"/>
    <w:rsid w:val="00AF7504"/>
    <w:rsid w:val="00AF75C7"/>
    <w:rsid w:val="00AF76CF"/>
    <w:rsid w:val="00AF782D"/>
    <w:rsid w:val="00AF7F9F"/>
    <w:rsid w:val="00B002B7"/>
    <w:rsid w:val="00B00346"/>
    <w:rsid w:val="00B0038C"/>
    <w:rsid w:val="00B003D5"/>
    <w:rsid w:val="00B0042E"/>
    <w:rsid w:val="00B004F3"/>
    <w:rsid w:val="00B00B41"/>
    <w:rsid w:val="00B00E54"/>
    <w:rsid w:val="00B012CA"/>
    <w:rsid w:val="00B0143C"/>
    <w:rsid w:val="00B014AB"/>
    <w:rsid w:val="00B014AC"/>
    <w:rsid w:val="00B01527"/>
    <w:rsid w:val="00B017CD"/>
    <w:rsid w:val="00B01B1C"/>
    <w:rsid w:val="00B01B3A"/>
    <w:rsid w:val="00B01C7F"/>
    <w:rsid w:val="00B01D36"/>
    <w:rsid w:val="00B01E6D"/>
    <w:rsid w:val="00B01FC9"/>
    <w:rsid w:val="00B02132"/>
    <w:rsid w:val="00B02590"/>
    <w:rsid w:val="00B026C9"/>
    <w:rsid w:val="00B02A72"/>
    <w:rsid w:val="00B02A8B"/>
    <w:rsid w:val="00B02CA5"/>
    <w:rsid w:val="00B02E54"/>
    <w:rsid w:val="00B02F4F"/>
    <w:rsid w:val="00B030DC"/>
    <w:rsid w:val="00B0314B"/>
    <w:rsid w:val="00B031C5"/>
    <w:rsid w:val="00B03264"/>
    <w:rsid w:val="00B03518"/>
    <w:rsid w:val="00B0392B"/>
    <w:rsid w:val="00B0396F"/>
    <w:rsid w:val="00B03B05"/>
    <w:rsid w:val="00B03C7E"/>
    <w:rsid w:val="00B03E27"/>
    <w:rsid w:val="00B04076"/>
    <w:rsid w:val="00B0413D"/>
    <w:rsid w:val="00B042C5"/>
    <w:rsid w:val="00B0441D"/>
    <w:rsid w:val="00B0463F"/>
    <w:rsid w:val="00B04690"/>
    <w:rsid w:val="00B0498A"/>
    <w:rsid w:val="00B04CE3"/>
    <w:rsid w:val="00B04DAF"/>
    <w:rsid w:val="00B04ED5"/>
    <w:rsid w:val="00B04F15"/>
    <w:rsid w:val="00B050F9"/>
    <w:rsid w:val="00B05156"/>
    <w:rsid w:val="00B053D5"/>
    <w:rsid w:val="00B05967"/>
    <w:rsid w:val="00B05A70"/>
    <w:rsid w:val="00B05ECA"/>
    <w:rsid w:val="00B060F0"/>
    <w:rsid w:val="00B062E6"/>
    <w:rsid w:val="00B063AC"/>
    <w:rsid w:val="00B063C5"/>
    <w:rsid w:val="00B063E1"/>
    <w:rsid w:val="00B064A1"/>
    <w:rsid w:val="00B06793"/>
    <w:rsid w:val="00B06E1A"/>
    <w:rsid w:val="00B0739B"/>
    <w:rsid w:val="00B073DD"/>
    <w:rsid w:val="00B07C2F"/>
    <w:rsid w:val="00B07E36"/>
    <w:rsid w:val="00B07F41"/>
    <w:rsid w:val="00B10151"/>
    <w:rsid w:val="00B10246"/>
    <w:rsid w:val="00B1037F"/>
    <w:rsid w:val="00B1042A"/>
    <w:rsid w:val="00B1048C"/>
    <w:rsid w:val="00B10633"/>
    <w:rsid w:val="00B10C6C"/>
    <w:rsid w:val="00B10D36"/>
    <w:rsid w:val="00B1136F"/>
    <w:rsid w:val="00B113B6"/>
    <w:rsid w:val="00B1168A"/>
    <w:rsid w:val="00B117C9"/>
    <w:rsid w:val="00B11848"/>
    <w:rsid w:val="00B11A90"/>
    <w:rsid w:val="00B11C07"/>
    <w:rsid w:val="00B11C4A"/>
    <w:rsid w:val="00B120B1"/>
    <w:rsid w:val="00B12221"/>
    <w:rsid w:val="00B12464"/>
    <w:rsid w:val="00B12471"/>
    <w:rsid w:val="00B124A9"/>
    <w:rsid w:val="00B1253F"/>
    <w:rsid w:val="00B12721"/>
    <w:rsid w:val="00B12A28"/>
    <w:rsid w:val="00B12A4A"/>
    <w:rsid w:val="00B12B7A"/>
    <w:rsid w:val="00B12BF5"/>
    <w:rsid w:val="00B12FAE"/>
    <w:rsid w:val="00B1306F"/>
    <w:rsid w:val="00B131D2"/>
    <w:rsid w:val="00B13323"/>
    <w:rsid w:val="00B13B18"/>
    <w:rsid w:val="00B13B94"/>
    <w:rsid w:val="00B13C34"/>
    <w:rsid w:val="00B13C87"/>
    <w:rsid w:val="00B13FC0"/>
    <w:rsid w:val="00B14344"/>
    <w:rsid w:val="00B1437F"/>
    <w:rsid w:val="00B14784"/>
    <w:rsid w:val="00B14908"/>
    <w:rsid w:val="00B14BB3"/>
    <w:rsid w:val="00B14CC7"/>
    <w:rsid w:val="00B14D18"/>
    <w:rsid w:val="00B14E59"/>
    <w:rsid w:val="00B14FA3"/>
    <w:rsid w:val="00B150EE"/>
    <w:rsid w:val="00B15262"/>
    <w:rsid w:val="00B154BD"/>
    <w:rsid w:val="00B155BF"/>
    <w:rsid w:val="00B15670"/>
    <w:rsid w:val="00B157D6"/>
    <w:rsid w:val="00B1581F"/>
    <w:rsid w:val="00B15A52"/>
    <w:rsid w:val="00B15BCD"/>
    <w:rsid w:val="00B15D3D"/>
    <w:rsid w:val="00B160BA"/>
    <w:rsid w:val="00B165AF"/>
    <w:rsid w:val="00B1677C"/>
    <w:rsid w:val="00B16C0C"/>
    <w:rsid w:val="00B16C4F"/>
    <w:rsid w:val="00B16E5E"/>
    <w:rsid w:val="00B16EA8"/>
    <w:rsid w:val="00B1719A"/>
    <w:rsid w:val="00B171EE"/>
    <w:rsid w:val="00B1744C"/>
    <w:rsid w:val="00B174C9"/>
    <w:rsid w:val="00B1762E"/>
    <w:rsid w:val="00B1767F"/>
    <w:rsid w:val="00B176DF"/>
    <w:rsid w:val="00B17833"/>
    <w:rsid w:val="00B17839"/>
    <w:rsid w:val="00B1784A"/>
    <w:rsid w:val="00B178F6"/>
    <w:rsid w:val="00B17B5F"/>
    <w:rsid w:val="00B17BD3"/>
    <w:rsid w:val="00B17C95"/>
    <w:rsid w:val="00B17D67"/>
    <w:rsid w:val="00B17F9F"/>
    <w:rsid w:val="00B2000D"/>
    <w:rsid w:val="00B20010"/>
    <w:rsid w:val="00B202EB"/>
    <w:rsid w:val="00B207C4"/>
    <w:rsid w:val="00B20C29"/>
    <w:rsid w:val="00B20F7E"/>
    <w:rsid w:val="00B2112E"/>
    <w:rsid w:val="00B21356"/>
    <w:rsid w:val="00B21553"/>
    <w:rsid w:val="00B21652"/>
    <w:rsid w:val="00B21935"/>
    <w:rsid w:val="00B21B5C"/>
    <w:rsid w:val="00B21CB1"/>
    <w:rsid w:val="00B22080"/>
    <w:rsid w:val="00B220D3"/>
    <w:rsid w:val="00B221C3"/>
    <w:rsid w:val="00B2236E"/>
    <w:rsid w:val="00B224A6"/>
    <w:rsid w:val="00B224B1"/>
    <w:rsid w:val="00B225C5"/>
    <w:rsid w:val="00B2266D"/>
    <w:rsid w:val="00B226B1"/>
    <w:rsid w:val="00B227C3"/>
    <w:rsid w:val="00B22F5D"/>
    <w:rsid w:val="00B23191"/>
    <w:rsid w:val="00B2326A"/>
    <w:rsid w:val="00B23274"/>
    <w:rsid w:val="00B2340E"/>
    <w:rsid w:val="00B23978"/>
    <w:rsid w:val="00B23A64"/>
    <w:rsid w:val="00B23BB8"/>
    <w:rsid w:val="00B23C13"/>
    <w:rsid w:val="00B2410B"/>
    <w:rsid w:val="00B24301"/>
    <w:rsid w:val="00B245F4"/>
    <w:rsid w:val="00B248CA"/>
    <w:rsid w:val="00B248D2"/>
    <w:rsid w:val="00B248D5"/>
    <w:rsid w:val="00B249B4"/>
    <w:rsid w:val="00B24CB0"/>
    <w:rsid w:val="00B24E89"/>
    <w:rsid w:val="00B250F7"/>
    <w:rsid w:val="00B2532A"/>
    <w:rsid w:val="00B2547B"/>
    <w:rsid w:val="00B25535"/>
    <w:rsid w:val="00B25687"/>
    <w:rsid w:val="00B2582C"/>
    <w:rsid w:val="00B25955"/>
    <w:rsid w:val="00B25F3E"/>
    <w:rsid w:val="00B2611E"/>
    <w:rsid w:val="00B26130"/>
    <w:rsid w:val="00B26152"/>
    <w:rsid w:val="00B261C2"/>
    <w:rsid w:val="00B26449"/>
    <w:rsid w:val="00B2658E"/>
    <w:rsid w:val="00B265FE"/>
    <w:rsid w:val="00B26694"/>
    <w:rsid w:val="00B268E6"/>
    <w:rsid w:val="00B26BC3"/>
    <w:rsid w:val="00B26D58"/>
    <w:rsid w:val="00B26DB9"/>
    <w:rsid w:val="00B27144"/>
    <w:rsid w:val="00B2721B"/>
    <w:rsid w:val="00B2755D"/>
    <w:rsid w:val="00B2756C"/>
    <w:rsid w:val="00B276E2"/>
    <w:rsid w:val="00B277AE"/>
    <w:rsid w:val="00B277C1"/>
    <w:rsid w:val="00B279E1"/>
    <w:rsid w:val="00B27ADC"/>
    <w:rsid w:val="00B27D9F"/>
    <w:rsid w:val="00B300D8"/>
    <w:rsid w:val="00B305A5"/>
    <w:rsid w:val="00B3073B"/>
    <w:rsid w:val="00B30857"/>
    <w:rsid w:val="00B308B7"/>
    <w:rsid w:val="00B30921"/>
    <w:rsid w:val="00B30B37"/>
    <w:rsid w:val="00B30C29"/>
    <w:rsid w:val="00B30CA6"/>
    <w:rsid w:val="00B30FA1"/>
    <w:rsid w:val="00B3104A"/>
    <w:rsid w:val="00B313F1"/>
    <w:rsid w:val="00B314E0"/>
    <w:rsid w:val="00B315DF"/>
    <w:rsid w:val="00B318FF"/>
    <w:rsid w:val="00B31AC9"/>
    <w:rsid w:val="00B31B35"/>
    <w:rsid w:val="00B31EF9"/>
    <w:rsid w:val="00B31EFF"/>
    <w:rsid w:val="00B32311"/>
    <w:rsid w:val="00B323BF"/>
    <w:rsid w:val="00B3257C"/>
    <w:rsid w:val="00B325F0"/>
    <w:rsid w:val="00B32632"/>
    <w:rsid w:val="00B32664"/>
    <w:rsid w:val="00B32913"/>
    <w:rsid w:val="00B32A40"/>
    <w:rsid w:val="00B32D14"/>
    <w:rsid w:val="00B32E39"/>
    <w:rsid w:val="00B32F91"/>
    <w:rsid w:val="00B331BC"/>
    <w:rsid w:val="00B333F6"/>
    <w:rsid w:val="00B3356A"/>
    <w:rsid w:val="00B33732"/>
    <w:rsid w:val="00B3376B"/>
    <w:rsid w:val="00B339C7"/>
    <w:rsid w:val="00B33A52"/>
    <w:rsid w:val="00B33BA5"/>
    <w:rsid w:val="00B33E17"/>
    <w:rsid w:val="00B340B5"/>
    <w:rsid w:val="00B341EA"/>
    <w:rsid w:val="00B34359"/>
    <w:rsid w:val="00B3441B"/>
    <w:rsid w:val="00B3451B"/>
    <w:rsid w:val="00B3484E"/>
    <w:rsid w:val="00B349AB"/>
    <w:rsid w:val="00B34AEE"/>
    <w:rsid w:val="00B34C93"/>
    <w:rsid w:val="00B34CC1"/>
    <w:rsid w:val="00B34F06"/>
    <w:rsid w:val="00B34FC6"/>
    <w:rsid w:val="00B35040"/>
    <w:rsid w:val="00B353CE"/>
    <w:rsid w:val="00B35675"/>
    <w:rsid w:val="00B35E47"/>
    <w:rsid w:val="00B35E6C"/>
    <w:rsid w:val="00B35FE0"/>
    <w:rsid w:val="00B360CA"/>
    <w:rsid w:val="00B361D1"/>
    <w:rsid w:val="00B361FA"/>
    <w:rsid w:val="00B3640A"/>
    <w:rsid w:val="00B36468"/>
    <w:rsid w:val="00B3648F"/>
    <w:rsid w:val="00B36532"/>
    <w:rsid w:val="00B365A8"/>
    <w:rsid w:val="00B36CA7"/>
    <w:rsid w:val="00B36EA5"/>
    <w:rsid w:val="00B36F9E"/>
    <w:rsid w:val="00B37060"/>
    <w:rsid w:val="00B372CA"/>
    <w:rsid w:val="00B373B3"/>
    <w:rsid w:val="00B376BB"/>
    <w:rsid w:val="00B37EA1"/>
    <w:rsid w:val="00B37FA1"/>
    <w:rsid w:val="00B400EC"/>
    <w:rsid w:val="00B407E4"/>
    <w:rsid w:val="00B4092B"/>
    <w:rsid w:val="00B4096C"/>
    <w:rsid w:val="00B409C5"/>
    <w:rsid w:val="00B40B42"/>
    <w:rsid w:val="00B40C94"/>
    <w:rsid w:val="00B40CC8"/>
    <w:rsid w:val="00B40CEC"/>
    <w:rsid w:val="00B40E6D"/>
    <w:rsid w:val="00B413E9"/>
    <w:rsid w:val="00B41453"/>
    <w:rsid w:val="00B414E7"/>
    <w:rsid w:val="00B41587"/>
    <w:rsid w:val="00B415BE"/>
    <w:rsid w:val="00B41726"/>
    <w:rsid w:val="00B417C2"/>
    <w:rsid w:val="00B4180A"/>
    <w:rsid w:val="00B4198F"/>
    <w:rsid w:val="00B41996"/>
    <w:rsid w:val="00B419E9"/>
    <w:rsid w:val="00B41CE9"/>
    <w:rsid w:val="00B41F74"/>
    <w:rsid w:val="00B420D1"/>
    <w:rsid w:val="00B429D6"/>
    <w:rsid w:val="00B42C66"/>
    <w:rsid w:val="00B43081"/>
    <w:rsid w:val="00B4324D"/>
    <w:rsid w:val="00B43372"/>
    <w:rsid w:val="00B43435"/>
    <w:rsid w:val="00B436C5"/>
    <w:rsid w:val="00B43891"/>
    <w:rsid w:val="00B438CF"/>
    <w:rsid w:val="00B43996"/>
    <w:rsid w:val="00B43A57"/>
    <w:rsid w:val="00B43F85"/>
    <w:rsid w:val="00B43FCB"/>
    <w:rsid w:val="00B44009"/>
    <w:rsid w:val="00B440E9"/>
    <w:rsid w:val="00B4429B"/>
    <w:rsid w:val="00B44314"/>
    <w:rsid w:val="00B446F2"/>
    <w:rsid w:val="00B44DCB"/>
    <w:rsid w:val="00B44EA2"/>
    <w:rsid w:val="00B44FD1"/>
    <w:rsid w:val="00B4503D"/>
    <w:rsid w:val="00B450BA"/>
    <w:rsid w:val="00B4520E"/>
    <w:rsid w:val="00B45263"/>
    <w:rsid w:val="00B45367"/>
    <w:rsid w:val="00B4540E"/>
    <w:rsid w:val="00B45609"/>
    <w:rsid w:val="00B45646"/>
    <w:rsid w:val="00B4574E"/>
    <w:rsid w:val="00B458F5"/>
    <w:rsid w:val="00B45B30"/>
    <w:rsid w:val="00B45B6C"/>
    <w:rsid w:val="00B45C41"/>
    <w:rsid w:val="00B45E42"/>
    <w:rsid w:val="00B4602E"/>
    <w:rsid w:val="00B462DE"/>
    <w:rsid w:val="00B462F3"/>
    <w:rsid w:val="00B465A3"/>
    <w:rsid w:val="00B467B0"/>
    <w:rsid w:val="00B46CDB"/>
    <w:rsid w:val="00B46CF5"/>
    <w:rsid w:val="00B47005"/>
    <w:rsid w:val="00B4707A"/>
    <w:rsid w:val="00B470E1"/>
    <w:rsid w:val="00B47200"/>
    <w:rsid w:val="00B472B4"/>
    <w:rsid w:val="00B4733C"/>
    <w:rsid w:val="00B4737C"/>
    <w:rsid w:val="00B4754E"/>
    <w:rsid w:val="00B47742"/>
    <w:rsid w:val="00B47B04"/>
    <w:rsid w:val="00B47B62"/>
    <w:rsid w:val="00B47C2B"/>
    <w:rsid w:val="00B47C4F"/>
    <w:rsid w:val="00B500A8"/>
    <w:rsid w:val="00B50E78"/>
    <w:rsid w:val="00B50ED3"/>
    <w:rsid w:val="00B50EF2"/>
    <w:rsid w:val="00B511A5"/>
    <w:rsid w:val="00B5136E"/>
    <w:rsid w:val="00B5147D"/>
    <w:rsid w:val="00B51581"/>
    <w:rsid w:val="00B51827"/>
    <w:rsid w:val="00B51E31"/>
    <w:rsid w:val="00B51ED3"/>
    <w:rsid w:val="00B51F74"/>
    <w:rsid w:val="00B5219B"/>
    <w:rsid w:val="00B52271"/>
    <w:rsid w:val="00B52374"/>
    <w:rsid w:val="00B524D8"/>
    <w:rsid w:val="00B528C6"/>
    <w:rsid w:val="00B529FD"/>
    <w:rsid w:val="00B52D17"/>
    <w:rsid w:val="00B52E03"/>
    <w:rsid w:val="00B52EF2"/>
    <w:rsid w:val="00B52F1B"/>
    <w:rsid w:val="00B530CD"/>
    <w:rsid w:val="00B5325E"/>
    <w:rsid w:val="00B53275"/>
    <w:rsid w:val="00B53321"/>
    <w:rsid w:val="00B533D6"/>
    <w:rsid w:val="00B5346D"/>
    <w:rsid w:val="00B535B6"/>
    <w:rsid w:val="00B53629"/>
    <w:rsid w:val="00B536ED"/>
    <w:rsid w:val="00B53737"/>
    <w:rsid w:val="00B5380A"/>
    <w:rsid w:val="00B538CB"/>
    <w:rsid w:val="00B53DE5"/>
    <w:rsid w:val="00B53EA7"/>
    <w:rsid w:val="00B53FF9"/>
    <w:rsid w:val="00B540C2"/>
    <w:rsid w:val="00B540F5"/>
    <w:rsid w:val="00B5411E"/>
    <w:rsid w:val="00B54141"/>
    <w:rsid w:val="00B541D6"/>
    <w:rsid w:val="00B54461"/>
    <w:rsid w:val="00B54530"/>
    <w:rsid w:val="00B545FA"/>
    <w:rsid w:val="00B5474A"/>
    <w:rsid w:val="00B5475F"/>
    <w:rsid w:val="00B5491F"/>
    <w:rsid w:val="00B54976"/>
    <w:rsid w:val="00B54BAD"/>
    <w:rsid w:val="00B54BE4"/>
    <w:rsid w:val="00B54CCD"/>
    <w:rsid w:val="00B54D60"/>
    <w:rsid w:val="00B54E06"/>
    <w:rsid w:val="00B54FFB"/>
    <w:rsid w:val="00B551E5"/>
    <w:rsid w:val="00B5548D"/>
    <w:rsid w:val="00B5572E"/>
    <w:rsid w:val="00B55A82"/>
    <w:rsid w:val="00B55B07"/>
    <w:rsid w:val="00B55DB1"/>
    <w:rsid w:val="00B55DF8"/>
    <w:rsid w:val="00B560F1"/>
    <w:rsid w:val="00B5673A"/>
    <w:rsid w:val="00B56935"/>
    <w:rsid w:val="00B569F5"/>
    <w:rsid w:val="00B56EFB"/>
    <w:rsid w:val="00B56F25"/>
    <w:rsid w:val="00B56FF3"/>
    <w:rsid w:val="00B57449"/>
    <w:rsid w:val="00B5745A"/>
    <w:rsid w:val="00B57689"/>
    <w:rsid w:val="00B577E8"/>
    <w:rsid w:val="00B57981"/>
    <w:rsid w:val="00B57B5C"/>
    <w:rsid w:val="00B601A2"/>
    <w:rsid w:val="00B601D0"/>
    <w:rsid w:val="00B6022B"/>
    <w:rsid w:val="00B6034A"/>
    <w:rsid w:val="00B6049D"/>
    <w:rsid w:val="00B606C5"/>
    <w:rsid w:val="00B60802"/>
    <w:rsid w:val="00B60870"/>
    <w:rsid w:val="00B6093A"/>
    <w:rsid w:val="00B60AEA"/>
    <w:rsid w:val="00B61053"/>
    <w:rsid w:val="00B612F9"/>
    <w:rsid w:val="00B6141B"/>
    <w:rsid w:val="00B619BD"/>
    <w:rsid w:val="00B61A69"/>
    <w:rsid w:val="00B61B28"/>
    <w:rsid w:val="00B61C47"/>
    <w:rsid w:val="00B61CAE"/>
    <w:rsid w:val="00B62013"/>
    <w:rsid w:val="00B62015"/>
    <w:rsid w:val="00B62425"/>
    <w:rsid w:val="00B6247F"/>
    <w:rsid w:val="00B626EA"/>
    <w:rsid w:val="00B6295D"/>
    <w:rsid w:val="00B62A7F"/>
    <w:rsid w:val="00B62C4E"/>
    <w:rsid w:val="00B62C8A"/>
    <w:rsid w:val="00B62CB3"/>
    <w:rsid w:val="00B62CBF"/>
    <w:rsid w:val="00B62E2C"/>
    <w:rsid w:val="00B62E4B"/>
    <w:rsid w:val="00B63157"/>
    <w:rsid w:val="00B631D2"/>
    <w:rsid w:val="00B632CD"/>
    <w:rsid w:val="00B63423"/>
    <w:rsid w:val="00B634DB"/>
    <w:rsid w:val="00B63A4C"/>
    <w:rsid w:val="00B63B0D"/>
    <w:rsid w:val="00B63D1F"/>
    <w:rsid w:val="00B63D59"/>
    <w:rsid w:val="00B63D7E"/>
    <w:rsid w:val="00B63F6B"/>
    <w:rsid w:val="00B6403E"/>
    <w:rsid w:val="00B64667"/>
    <w:rsid w:val="00B64735"/>
    <w:rsid w:val="00B6474C"/>
    <w:rsid w:val="00B648D7"/>
    <w:rsid w:val="00B64B18"/>
    <w:rsid w:val="00B64D12"/>
    <w:rsid w:val="00B64F32"/>
    <w:rsid w:val="00B64FAA"/>
    <w:rsid w:val="00B65034"/>
    <w:rsid w:val="00B65172"/>
    <w:rsid w:val="00B65766"/>
    <w:rsid w:val="00B658BA"/>
    <w:rsid w:val="00B659BE"/>
    <w:rsid w:val="00B65B95"/>
    <w:rsid w:val="00B65E93"/>
    <w:rsid w:val="00B6653A"/>
    <w:rsid w:val="00B665D6"/>
    <w:rsid w:val="00B6660B"/>
    <w:rsid w:val="00B66A43"/>
    <w:rsid w:val="00B66E5D"/>
    <w:rsid w:val="00B66E6C"/>
    <w:rsid w:val="00B6718E"/>
    <w:rsid w:val="00B6739E"/>
    <w:rsid w:val="00B67448"/>
    <w:rsid w:val="00B6756F"/>
    <w:rsid w:val="00B67647"/>
    <w:rsid w:val="00B67725"/>
    <w:rsid w:val="00B6782C"/>
    <w:rsid w:val="00B67840"/>
    <w:rsid w:val="00B67BAF"/>
    <w:rsid w:val="00B67DAA"/>
    <w:rsid w:val="00B67E53"/>
    <w:rsid w:val="00B700EB"/>
    <w:rsid w:val="00B70347"/>
    <w:rsid w:val="00B7049A"/>
    <w:rsid w:val="00B7060D"/>
    <w:rsid w:val="00B707E7"/>
    <w:rsid w:val="00B70AD5"/>
    <w:rsid w:val="00B70AFF"/>
    <w:rsid w:val="00B70B21"/>
    <w:rsid w:val="00B70BA8"/>
    <w:rsid w:val="00B70F1B"/>
    <w:rsid w:val="00B70F61"/>
    <w:rsid w:val="00B70F9F"/>
    <w:rsid w:val="00B70FC9"/>
    <w:rsid w:val="00B71002"/>
    <w:rsid w:val="00B7140B"/>
    <w:rsid w:val="00B7162D"/>
    <w:rsid w:val="00B71634"/>
    <w:rsid w:val="00B716A0"/>
    <w:rsid w:val="00B716DA"/>
    <w:rsid w:val="00B717A6"/>
    <w:rsid w:val="00B718A3"/>
    <w:rsid w:val="00B71959"/>
    <w:rsid w:val="00B71D72"/>
    <w:rsid w:val="00B72026"/>
    <w:rsid w:val="00B72125"/>
    <w:rsid w:val="00B7223F"/>
    <w:rsid w:val="00B72367"/>
    <w:rsid w:val="00B723B7"/>
    <w:rsid w:val="00B72D32"/>
    <w:rsid w:val="00B72F1A"/>
    <w:rsid w:val="00B7312B"/>
    <w:rsid w:val="00B73258"/>
    <w:rsid w:val="00B732D3"/>
    <w:rsid w:val="00B736A0"/>
    <w:rsid w:val="00B736B0"/>
    <w:rsid w:val="00B737C4"/>
    <w:rsid w:val="00B7397A"/>
    <w:rsid w:val="00B740BD"/>
    <w:rsid w:val="00B741F9"/>
    <w:rsid w:val="00B744F1"/>
    <w:rsid w:val="00B7450A"/>
    <w:rsid w:val="00B74549"/>
    <w:rsid w:val="00B74662"/>
    <w:rsid w:val="00B74904"/>
    <w:rsid w:val="00B74A40"/>
    <w:rsid w:val="00B74A5E"/>
    <w:rsid w:val="00B74CAD"/>
    <w:rsid w:val="00B74E4E"/>
    <w:rsid w:val="00B74ECD"/>
    <w:rsid w:val="00B751A8"/>
    <w:rsid w:val="00B752FD"/>
    <w:rsid w:val="00B7574F"/>
    <w:rsid w:val="00B7594A"/>
    <w:rsid w:val="00B75AC3"/>
    <w:rsid w:val="00B75CD3"/>
    <w:rsid w:val="00B76078"/>
    <w:rsid w:val="00B760AB"/>
    <w:rsid w:val="00B760AC"/>
    <w:rsid w:val="00B760F1"/>
    <w:rsid w:val="00B761D5"/>
    <w:rsid w:val="00B76637"/>
    <w:rsid w:val="00B76673"/>
    <w:rsid w:val="00B766CE"/>
    <w:rsid w:val="00B76932"/>
    <w:rsid w:val="00B76A11"/>
    <w:rsid w:val="00B76BF8"/>
    <w:rsid w:val="00B77227"/>
    <w:rsid w:val="00B7736E"/>
    <w:rsid w:val="00B774FB"/>
    <w:rsid w:val="00B77543"/>
    <w:rsid w:val="00B779E7"/>
    <w:rsid w:val="00B779EF"/>
    <w:rsid w:val="00B77AB6"/>
    <w:rsid w:val="00B80053"/>
    <w:rsid w:val="00B800B3"/>
    <w:rsid w:val="00B80292"/>
    <w:rsid w:val="00B80468"/>
    <w:rsid w:val="00B80D32"/>
    <w:rsid w:val="00B80D56"/>
    <w:rsid w:val="00B80D6F"/>
    <w:rsid w:val="00B80EAF"/>
    <w:rsid w:val="00B810B6"/>
    <w:rsid w:val="00B810FF"/>
    <w:rsid w:val="00B8124B"/>
    <w:rsid w:val="00B81537"/>
    <w:rsid w:val="00B81684"/>
    <w:rsid w:val="00B8180A"/>
    <w:rsid w:val="00B81957"/>
    <w:rsid w:val="00B81998"/>
    <w:rsid w:val="00B819B4"/>
    <w:rsid w:val="00B81CEC"/>
    <w:rsid w:val="00B81D44"/>
    <w:rsid w:val="00B822A4"/>
    <w:rsid w:val="00B822C5"/>
    <w:rsid w:val="00B82590"/>
    <w:rsid w:val="00B825CC"/>
    <w:rsid w:val="00B829A4"/>
    <w:rsid w:val="00B82BB4"/>
    <w:rsid w:val="00B82D92"/>
    <w:rsid w:val="00B82DCB"/>
    <w:rsid w:val="00B82E05"/>
    <w:rsid w:val="00B83154"/>
    <w:rsid w:val="00B83406"/>
    <w:rsid w:val="00B83578"/>
    <w:rsid w:val="00B83B95"/>
    <w:rsid w:val="00B83FC6"/>
    <w:rsid w:val="00B84426"/>
    <w:rsid w:val="00B846E9"/>
    <w:rsid w:val="00B84730"/>
    <w:rsid w:val="00B84770"/>
    <w:rsid w:val="00B847E8"/>
    <w:rsid w:val="00B84A6D"/>
    <w:rsid w:val="00B84AAB"/>
    <w:rsid w:val="00B84C40"/>
    <w:rsid w:val="00B84E1F"/>
    <w:rsid w:val="00B8529F"/>
    <w:rsid w:val="00B85479"/>
    <w:rsid w:val="00B855E9"/>
    <w:rsid w:val="00B85606"/>
    <w:rsid w:val="00B8561D"/>
    <w:rsid w:val="00B856F2"/>
    <w:rsid w:val="00B85757"/>
    <w:rsid w:val="00B85A5A"/>
    <w:rsid w:val="00B85CFB"/>
    <w:rsid w:val="00B85D6F"/>
    <w:rsid w:val="00B85E59"/>
    <w:rsid w:val="00B86442"/>
    <w:rsid w:val="00B864F3"/>
    <w:rsid w:val="00B86556"/>
    <w:rsid w:val="00B86571"/>
    <w:rsid w:val="00B86911"/>
    <w:rsid w:val="00B8697A"/>
    <w:rsid w:val="00B86A6F"/>
    <w:rsid w:val="00B86B99"/>
    <w:rsid w:val="00B86BDF"/>
    <w:rsid w:val="00B86DAE"/>
    <w:rsid w:val="00B86E7F"/>
    <w:rsid w:val="00B86FF0"/>
    <w:rsid w:val="00B87045"/>
    <w:rsid w:val="00B871DB"/>
    <w:rsid w:val="00B873DA"/>
    <w:rsid w:val="00B875AB"/>
    <w:rsid w:val="00B8778F"/>
    <w:rsid w:val="00B877AC"/>
    <w:rsid w:val="00B877E8"/>
    <w:rsid w:val="00B879E0"/>
    <w:rsid w:val="00B87CB8"/>
    <w:rsid w:val="00B87D68"/>
    <w:rsid w:val="00B87DBA"/>
    <w:rsid w:val="00B9002B"/>
    <w:rsid w:val="00B90273"/>
    <w:rsid w:val="00B9053A"/>
    <w:rsid w:val="00B90571"/>
    <w:rsid w:val="00B905A1"/>
    <w:rsid w:val="00B905D1"/>
    <w:rsid w:val="00B9060C"/>
    <w:rsid w:val="00B90628"/>
    <w:rsid w:val="00B9081F"/>
    <w:rsid w:val="00B9091F"/>
    <w:rsid w:val="00B90AA1"/>
    <w:rsid w:val="00B90DCF"/>
    <w:rsid w:val="00B911D0"/>
    <w:rsid w:val="00B91308"/>
    <w:rsid w:val="00B9135C"/>
    <w:rsid w:val="00B919F2"/>
    <w:rsid w:val="00B91B71"/>
    <w:rsid w:val="00B91CED"/>
    <w:rsid w:val="00B91EA8"/>
    <w:rsid w:val="00B9238E"/>
    <w:rsid w:val="00B92621"/>
    <w:rsid w:val="00B92A2D"/>
    <w:rsid w:val="00B92C7C"/>
    <w:rsid w:val="00B92C86"/>
    <w:rsid w:val="00B92D88"/>
    <w:rsid w:val="00B92E40"/>
    <w:rsid w:val="00B92EFC"/>
    <w:rsid w:val="00B92FA3"/>
    <w:rsid w:val="00B92FC7"/>
    <w:rsid w:val="00B9310D"/>
    <w:rsid w:val="00B93779"/>
    <w:rsid w:val="00B93A53"/>
    <w:rsid w:val="00B93C74"/>
    <w:rsid w:val="00B93DFE"/>
    <w:rsid w:val="00B93E4A"/>
    <w:rsid w:val="00B93E53"/>
    <w:rsid w:val="00B93E5E"/>
    <w:rsid w:val="00B93FC0"/>
    <w:rsid w:val="00B9407C"/>
    <w:rsid w:val="00B9414A"/>
    <w:rsid w:val="00B943BE"/>
    <w:rsid w:val="00B9445D"/>
    <w:rsid w:val="00B946D4"/>
    <w:rsid w:val="00B9477A"/>
    <w:rsid w:val="00B94D88"/>
    <w:rsid w:val="00B94F24"/>
    <w:rsid w:val="00B952D3"/>
    <w:rsid w:val="00B95471"/>
    <w:rsid w:val="00B9559E"/>
    <w:rsid w:val="00B95E05"/>
    <w:rsid w:val="00B96111"/>
    <w:rsid w:val="00B961EF"/>
    <w:rsid w:val="00B9631E"/>
    <w:rsid w:val="00B964D0"/>
    <w:rsid w:val="00B9659B"/>
    <w:rsid w:val="00B96623"/>
    <w:rsid w:val="00B96AD6"/>
    <w:rsid w:val="00B96AEA"/>
    <w:rsid w:val="00B96AFB"/>
    <w:rsid w:val="00B96E53"/>
    <w:rsid w:val="00B96F48"/>
    <w:rsid w:val="00B97076"/>
    <w:rsid w:val="00B97274"/>
    <w:rsid w:val="00B9731F"/>
    <w:rsid w:val="00B97379"/>
    <w:rsid w:val="00B97391"/>
    <w:rsid w:val="00B979F5"/>
    <w:rsid w:val="00B97A89"/>
    <w:rsid w:val="00B97AA4"/>
    <w:rsid w:val="00B97BF4"/>
    <w:rsid w:val="00BA017C"/>
    <w:rsid w:val="00BA05D0"/>
    <w:rsid w:val="00BA0BC7"/>
    <w:rsid w:val="00BA0DC5"/>
    <w:rsid w:val="00BA0E55"/>
    <w:rsid w:val="00BA15E1"/>
    <w:rsid w:val="00BA16CE"/>
    <w:rsid w:val="00BA181F"/>
    <w:rsid w:val="00BA1821"/>
    <w:rsid w:val="00BA1AAD"/>
    <w:rsid w:val="00BA1DCA"/>
    <w:rsid w:val="00BA1EFC"/>
    <w:rsid w:val="00BA22AC"/>
    <w:rsid w:val="00BA2384"/>
    <w:rsid w:val="00BA26FA"/>
    <w:rsid w:val="00BA279E"/>
    <w:rsid w:val="00BA28C8"/>
    <w:rsid w:val="00BA291A"/>
    <w:rsid w:val="00BA2AFA"/>
    <w:rsid w:val="00BA2BCB"/>
    <w:rsid w:val="00BA2CBD"/>
    <w:rsid w:val="00BA2D60"/>
    <w:rsid w:val="00BA34C7"/>
    <w:rsid w:val="00BA3656"/>
    <w:rsid w:val="00BA36DE"/>
    <w:rsid w:val="00BA3BCD"/>
    <w:rsid w:val="00BA3C62"/>
    <w:rsid w:val="00BA3EAB"/>
    <w:rsid w:val="00BA3F1A"/>
    <w:rsid w:val="00BA4006"/>
    <w:rsid w:val="00BA4158"/>
    <w:rsid w:val="00BA43E6"/>
    <w:rsid w:val="00BA459A"/>
    <w:rsid w:val="00BA4618"/>
    <w:rsid w:val="00BA484F"/>
    <w:rsid w:val="00BA48F2"/>
    <w:rsid w:val="00BA491B"/>
    <w:rsid w:val="00BA499F"/>
    <w:rsid w:val="00BA4AB0"/>
    <w:rsid w:val="00BA4D58"/>
    <w:rsid w:val="00BA4DC6"/>
    <w:rsid w:val="00BA4E29"/>
    <w:rsid w:val="00BA4F9C"/>
    <w:rsid w:val="00BA505C"/>
    <w:rsid w:val="00BA52A7"/>
    <w:rsid w:val="00BA52B0"/>
    <w:rsid w:val="00BA52DF"/>
    <w:rsid w:val="00BA5403"/>
    <w:rsid w:val="00BA5406"/>
    <w:rsid w:val="00BA54AC"/>
    <w:rsid w:val="00BA55ED"/>
    <w:rsid w:val="00BA5695"/>
    <w:rsid w:val="00BA56C2"/>
    <w:rsid w:val="00BA5B5B"/>
    <w:rsid w:val="00BA5CA8"/>
    <w:rsid w:val="00BA5F31"/>
    <w:rsid w:val="00BA5FC2"/>
    <w:rsid w:val="00BA5FDB"/>
    <w:rsid w:val="00BA62C7"/>
    <w:rsid w:val="00BA64B7"/>
    <w:rsid w:val="00BA65DB"/>
    <w:rsid w:val="00BA66AF"/>
    <w:rsid w:val="00BA677D"/>
    <w:rsid w:val="00BA6802"/>
    <w:rsid w:val="00BA6A20"/>
    <w:rsid w:val="00BA6D05"/>
    <w:rsid w:val="00BA6FD5"/>
    <w:rsid w:val="00BA705C"/>
    <w:rsid w:val="00BA7110"/>
    <w:rsid w:val="00BA722B"/>
    <w:rsid w:val="00BA7323"/>
    <w:rsid w:val="00BA74FE"/>
    <w:rsid w:val="00BA76D9"/>
    <w:rsid w:val="00BB006C"/>
    <w:rsid w:val="00BB038E"/>
    <w:rsid w:val="00BB03EF"/>
    <w:rsid w:val="00BB0861"/>
    <w:rsid w:val="00BB0C17"/>
    <w:rsid w:val="00BB0DBC"/>
    <w:rsid w:val="00BB0DC1"/>
    <w:rsid w:val="00BB0EEC"/>
    <w:rsid w:val="00BB1494"/>
    <w:rsid w:val="00BB1581"/>
    <w:rsid w:val="00BB1607"/>
    <w:rsid w:val="00BB19C5"/>
    <w:rsid w:val="00BB1A1A"/>
    <w:rsid w:val="00BB1C70"/>
    <w:rsid w:val="00BB1CE8"/>
    <w:rsid w:val="00BB1D24"/>
    <w:rsid w:val="00BB218A"/>
    <w:rsid w:val="00BB242F"/>
    <w:rsid w:val="00BB2462"/>
    <w:rsid w:val="00BB24B8"/>
    <w:rsid w:val="00BB250C"/>
    <w:rsid w:val="00BB2510"/>
    <w:rsid w:val="00BB29D1"/>
    <w:rsid w:val="00BB2B15"/>
    <w:rsid w:val="00BB2BA8"/>
    <w:rsid w:val="00BB32FD"/>
    <w:rsid w:val="00BB387F"/>
    <w:rsid w:val="00BB3F74"/>
    <w:rsid w:val="00BB4194"/>
    <w:rsid w:val="00BB4221"/>
    <w:rsid w:val="00BB458E"/>
    <w:rsid w:val="00BB45A9"/>
    <w:rsid w:val="00BB4665"/>
    <w:rsid w:val="00BB46EE"/>
    <w:rsid w:val="00BB4820"/>
    <w:rsid w:val="00BB49A2"/>
    <w:rsid w:val="00BB4B75"/>
    <w:rsid w:val="00BB4D6F"/>
    <w:rsid w:val="00BB5D25"/>
    <w:rsid w:val="00BB5E5B"/>
    <w:rsid w:val="00BB5F3B"/>
    <w:rsid w:val="00BB6416"/>
    <w:rsid w:val="00BB643F"/>
    <w:rsid w:val="00BB6470"/>
    <w:rsid w:val="00BB685B"/>
    <w:rsid w:val="00BB68EC"/>
    <w:rsid w:val="00BB690C"/>
    <w:rsid w:val="00BB6A06"/>
    <w:rsid w:val="00BB6C15"/>
    <w:rsid w:val="00BB6DC9"/>
    <w:rsid w:val="00BB71BC"/>
    <w:rsid w:val="00BB7261"/>
    <w:rsid w:val="00BB7415"/>
    <w:rsid w:val="00BB74E3"/>
    <w:rsid w:val="00BB766C"/>
    <w:rsid w:val="00BB7827"/>
    <w:rsid w:val="00BB783B"/>
    <w:rsid w:val="00BB7A3E"/>
    <w:rsid w:val="00BB7B1B"/>
    <w:rsid w:val="00BB7D8E"/>
    <w:rsid w:val="00BB7DC2"/>
    <w:rsid w:val="00BB7F70"/>
    <w:rsid w:val="00BC0106"/>
    <w:rsid w:val="00BC055E"/>
    <w:rsid w:val="00BC08AA"/>
    <w:rsid w:val="00BC0F33"/>
    <w:rsid w:val="00BC1081"/>
    <w:rsid w:val="00BC11A0"/>
    <w:rsid w:val="00BC120A"/>
    <w:rsid w:val="00BC1319"/>
    <w:rsid w:val="00BC1375"/>
    <w:rsid w:val="00BC1D32"/>
    <w:rsid w:val="00BC1EA6"/>
    <w:rsid w:val="00BC2464"/>
    <w:rsid w:val="00BC26E3"/>
    <w:rsid w:val="00BC27EC"/>
    <w:rsid w:val="00BC2847"/>
    <w:rsid w:val="00BC2861"/>
    <w:rsid w:val="00BC29C4"/>
    <w:rsid w:val="00BC2A51"/>
    <w:rsid w:val="00BC2C6A"/>
    <w:rsid w:val="00BC2EFD"/>
    <w:rsid w:val="00BC33AB"/>
    <w:rsid w:val="00BC33D9"/>
    <w:rsid w:val="00BC3654"/>
    <w:rsid w:val="00BC3C4C"/>
    <w:rsid w:val="00BC3DD8"/>
    <w:rsid w:val="00BC4115"/>
    <w:rsid w:val="00BC42A9"/>
    <w:rsid w:val="00BC443E"/>
    <w:rsid w:val="00BC45A0"/>
    <w:rsid w:val="00BC47DC"/>
    <w:rsid w:val="00BC485F"/>
    <w:rsid w:val="00BC48C1"/>
    <w:rsid w:val="00BC48ED"/>
    <w:rsid w:val="00BC49AB"/>
    <w:rsid w:val="00BC4ED8"/>
    <w:rsid w:val="00BC56D4"/>
    <w:rsid w:val="00BC56FC"/>
    <w:rsid w:val="00BC5700"/>
    <w:rsid w:val="00BC5834"/>
    <w:rsid w:val="00BC5A51"/>
    <w:rsid w:val="00BC61A3"/>
    <w:rsid w:val="00BC61C3"/>
    <w:rsid w:val="00BC6258"/>
    <w:rsid w:val="00BC62C7"/>
    <w:rsid w:val="00BC640A"/>
    <w:rsid w:val="00BC66FA"/>
    <w:rsid w:val="00BC67C0"/>
    <w:rsid w:val="00BC6AE3"/>
    <w:rsid w:val="00BC6B6D"/>
    <w:rsid w:val="00BC6B7E"/>
    <w:rsid w:val="00BC6CE9"/>
    <w:rsid w:val="00BC6D9B"/>
    <w:rsid w:val="00BC6FD4"/>
    <w:rsid w:val="00BC7196"/>
    <w:rsid w:val="00BC7207"/>
    <w:rsid w:val="00BC7283"/>
    <w:rsid w:val="00BC72F7"/>
    <w:rsid w:val="00BC7450"/>
    <w:rsid w:val="00BC760F"/>
    <w:rsid w:val="00BC79EE"/>
    <w:rsid w:val="00BC7B46"/>
    <w:rsid w:val="00BC7CB6"/>
    <w:rsid w:val="00BC7DB4"/>
    <w:rsid w:val="00BC7E14"/>
    <w:rsid w:val="00BC7E79"/>
    <w:rsid w:val="00BC7ED4"/>
    <w:rsid w:val="00BC7FC6"/>
    <w:rsid w:val="00BD0026"/>
    <w:rsid w:val="00BD0106"/>
    <w:rsid w:val="00BD013F"/>
    <w:rsid w:val="00BD0166"/>
    <w:rsid w:val="00BD0196"/>
    <w:rsid w:val="00BD031B"/>
    <w:rsid w:val="00BD0371"/>
    <w:rsid w:val="00BD03C3"/>
    <w:rsid w:val="00BD0536"/>
    <w:rsid w:val="00BD088E"/>
    <w:rsid w:val="00BD0B48"/>
    <w:rsid w:val="00BD0D3E"/>
    <w:rsid w:val="00BD113C"/>
    <w:rsid w:val="00BD1217"/>
    <w:rsid w:val="00BD1323"/>
    <w:rsid w:val="00BD13E6"/>
    <w:rsid w:val="00BD1528"/>
    <w:rsid w:val="00BD18C8"/>
    <w:rsid w:val="00BD192D"/>
    <w:rsid w:val="00BD1A2C"/>
    <w:rsid w:val="00BD1B80"/>
    <w:rsid w:val="00BD1BEC"/>
    <w:rsid w:val="00BD1CD9"/>
    <w:rsid w:val="00BD1CDD"/>
    <w:rsid w:val="00BD1D3E"/>
    <w:rsid w:val="00BD1DD1"/>
    <w:rsid w:val="00BD1EAF"/>
    <w:rsid w:val="00BD1F97"/>
    <w:rsid w:val="00BD20F2"/>
    <w:rsid w:val="00BD23B5"/>
    <w:rsid w:val="00BD29F4"/>
    <w:rsid w:val="00BD2A03"/>
    <w:rsid w:val="00BD2EDE"/>
    <w:rsid w:val="00BD3042"/>
    <w:rsid w:val="00BD318A"/>
    <w:rsid w:val="00BD3818"/>
    <w:rsid w:val="00BD3864"/>
    <w:rsid w:val="00BD39B7"/>
    <w:rsid w:val="00BD3B53"/>
    <w:rsid w:val="00BD3B9D"/>
    <w:rsid w:val="00BD3BF3"/>
    <w:rsid w:val="00BD3C31"/>
    <w:rsid w:val="00BD3CBB"/>
    <w:rsid w:val="00BD402B"/>
    <w:rsid w:val="00BD42F3"/>
    <w:rsid w:val="00BD4334"/>
    <w:rsid w:val="00BD4640"/>
    <w:rsid w:val="00BD4996"/>
    <w:rsid w:val="00BD499E"/>
    <w:rsid w:val="00BD4E52"/>
    <w:rsid w:val="00BD4F0D"/>
    <w:rsid w:val="00BD5313"/>
    <w:rsid w:val="00BD5352"/>
    <w:rsid w:val="00BD55CA"/>
    <w:rsid w:val="00BD588F"/>
    <w:rsid w:val="00BD5CD4"/>
    <w:rsid w:val="00BD60DF"/>
    <w:rsid w:val="00BD6279"/>
    <w:rsid w:val="00BD6304"/>
    <w:rsid w:val="00BD63CB"/>
    <w:rsid w:val="00BD67BE"/>
    <w:rsid w:val="00BD67DE"/>
    <w:rsid w:val="00BD6A4A"/>
    <w:rsid w:val="00BD6D04"/>
    <w:rsid w:val="00BD704F"/>
    <w:rsid w:val="00BD70AF"/>
    <w:rsid w:val="00BD7181"/>
    <w:rsid w:val="00BD72D9"/>
    <w:rsid w:val="00BD77AA"/>
    <w:rsid w:val="00BD7989"/>
    <w:rsid w:val="00BD7B81"/>
    <w:rsid w:val="00BD7BD1"/>
    <w:rsid w:val="00BD7D20"/>
    <w:rsid w:val="00BE0155"/>
    <w:rsid w:val="00BE0375"/>
    <w:rsid w:val="00BE0399"/>
    <w:rsid w:val="00BE0913"/>
    <w:rsid w:val="00BE0976"/>
    <w:rsid w:val="00BE0AA4"/>
    <w:rsid w:val="00BE0AD5"/>
    <w:rsid w:val="00BE0B0E"/>
    <w:rsid w:val="00BE0B84"/>
    <w:rsid w:val="00BE0CD7"/>
    <w:rsid w:val="00BE13D6"/>
    <w:rsid w:val="00BE170E"/>
    <w:rsid w:val="00BE1886"/>
    <w:rsid w:val="00BE1A54"/>
    <w:rsid w:val="00BE1F5F"/>
    <w:rsid w:val="00BE1FDF"/>
    <w:rsid w:val="00BE22F7"/>
    <w:rsid w:val="00BE2365"/>
    <w:rsid w:val="00BE2383"/>
    <w:rsid w:val="00BE2567"/>
    <w:rsid w:val="00BE2965"/>
    <w:rsid w:val="00BE2C1B"/>
    <w:rsid w:val="00BE2C55"/>
    <w:rsid w:val="00BE2C71"/>
    <w:rsid w:val="00BE2C93"/>
    <w:rsid w:val="00BE2D2E"/>
    <w:rsid w:val="00BE2EA9"/>
    <w:rsid w:val="00BE3094"/>
    <w:rsid w:val="00BE310F"/>
    <w:rsid w:val="00BE31F7"/>
    <w:rsid w:val="00BE349D"/>
    <w:rsid w:val="00BE3965"/>
    <w:rsid w:val="00BE39FA"/>
    <w:rsid w:val="00BE3AB5"/>
    <w:rsid w:val="00BE3AD1"/>
    <w:rsid w:val="00BE3E17"/>
    <w:rsid w:val="00BE3F7F"/>
    <w:rsid w:val="00BE410D"/>
    <w:rsid w:val="00BE43EF"/>
    <w:rsid w:val="00BE4493"/>
    <w:rsid w:val="00BE48E8"/>
    <w:rsid w:val="00BE49B1"/>
    <w:rsid w:val="00BE4EAE"/>
    <w:rsid w:val="00BE4ED8"/>
    <w:rsid w:val="00BE4F4E"/>
    <w:rsid w:val="00BE5185"/>
    <w:rsid w:val="00BE5250"/>
    <w:rsid w:val="00BE5545"/>
    <w:rsid w:val="00BE5739"/>
    <w:rsid w:val="00BE598E"/>
    <w:rsid w:val="00BE5B28"/>
    <w:rsid w:val="00BE60CF"/>
    <w:rsid w:val="00BE6113"/>
    <w:rsid w:val="00BE616F"/>
    <w:rsid w:val="00BE6189"/>
    <w:rsid w:val="00BE6278"/>
    <w:rsid w:val="00BE62C8"/>
    <w:rsid w:val="00BE63CA"/>
    <w:rsid w:val="00BE64D1"/>
    <w:rsid w:val="00BE6B7C"/>
    <w:rsid w:val="00BE6BEA"/>
    <w:rsid w:val="00BE6DFF"/>
    <w:rsid w:val="00BE6EA7"/>
    <w:rsid w:val="00BE7025"/>
    <w:rsid w:val="00BE7094"/>
    <w:rsid w:val="00BE71E4"/>
    <w:rsid w:val="00BE7563"/>
    <w:rsid w:val="00BE76C6"/>
    <w:rsid w:val="00BE76CF"/>
    <w:rsid w:val="00BE7769"/>
    <w:rsid w:val="00BE798B"/>
    <w:rsid w:val="00BE79CA"/>
    <w:rsid w:val="00BE7AA0"/>
    <w:rsid w:val="00BE7C42"/>
    <w:rsid w:val="00BE7DA1"/>
    <w:rsid w:val="00BE7DFF"/>
    <w:rsid w:val="00BE7ED2"/>
    <w:rsid w:val="00BE7FDB"/>
    <w:rsid w:val="00BF0081"/>
    <w:rsid w:val="00BF01EA"/>
    <w:rsid w:val="00BF0296"/>
    <w:rsid w:val="00BF0549"/>
    <w:rsid w:val="00BF05CF"/>
    <w:rsid w:val="00BF06E6"/>
    <w:rsid w:val="00BF0ABB"/>
    <w:rsid w:val="00BF0DA0"/>
    <w:rsid w:val="00BF0DBF"/>
    <w:rsid w:val="00BF1096"/>
    <w:rsid w:val="00BF119D"/>
    <w:rsid w:val="00BF128A"/>
    <w:rsid w:val="00BF1363"/>
    <w:rsid w:val="00BF16C9"/>
    <w:rsid w:val="00BF1716"/>
    <w:rsid w:val="00BF1BDA"/>
    <w:rsid w:val="00BF1DCF"/>
    <w:rsid w:val="00BF1F3D"/>
    <w:rsid w:val="00BF20E9"/>
    <w:rsid w:val="00BF213C"/>
    <w:rsid w:val="00BF2511"/>
    <w:rsid w:val="00BF2784"/>
    <w:rsid w:val="00BF2822"/>
    <w:rsid w:val="00BF2835"/>
    <w:rsid w:val="00BF293B"/>
    <w:rsid w:val="00BF2999"/>
    <w:rsid w:val="00BF29CA"/>
    <w:rsid w:val="00BF2A12"/>
    <w:rsid w:val="00BF2D54"/>
    <w:rsid w:val="00BF2DE3"/>
    <w:rsid w:val="00BF2E49"/>
    <w:rsid w:val="00BF2E8E"/>
    <w:rsid w:val="00BF2FB2"/>
    <w:rsid w:val="00BF30F6"/>
    <w:rsid w:val="00BF3375"/>
    <w:rsid w:val="00BF3614"/>
    <w:rsid w:val="00BF3633"/>
    <w:rsid w:val="00BF369C"/>
    <w:rsid w:val="00BF3947"/>
    <w:rsid w:val="00BF3C2B"/>
    <w:rsid w:val="00BF3CC7"/>
    <w:rsid w:val="00BF3CE2"/>
    <w:rsid w:val="00BF42F3"/>
    <w:rsid w:val="00BF4782"/>
    <w:rsid w:val="00BF4A1B"/>
    <w:rsid w:val="00BF4B7C"/>
    <w:rsid w:val="00BF4F89"/>
    <w:rsid w:val="00BF517E"/>
    <w:rsid w:val="00BF5200"/>
    <w:rsid w:val="00BF5263"/>
    <w:rsid w:val="00BF5425"/>
    <w:rsid w:val="00BF5454"/>
    <w:rsid w:val="00BF57A8"/>
    <w:rsid w:val="00BF5A16"/>
    <w:rsid w:val="00BF5ACA"/>
    <w:rsid w:val="00BF5C92"/>
    <w:rsid w:val="00BF6100"/>
    <w:rsid w:val="00BF6124"/>
    <w:rsid w:val="00BF6350"/>
    <w:rsid w:val="00BF6507"/>
    <w:rsid w:val="00BF658C"/>
    <w:rsid w:val="00BF665E"/>
    <w:rsid w:val="00BF6698"/>
    <w:rsid w:val="00BF686A"/>
    <w:rsid w:val="00BF69AE"/>
    <w:rsid w:val="00BF6A20"/>
    <w:rsid w:val="00BF6A88"/>
    <w:rsid w:val="00BF6C21"/>
    <w:rsid w:val="00BF6CE7"/>
    <w:rsid w:val="00BF6D27"/>
    <w:rsid w:val="00BF748B"/>
    <w:rsid w:val="00BF7FAF"/>
    <w:rsid w:val="00BF7FD5"/>
    <w:rsid w:val="00C0027B"/>
    <w:rsid w:val="00C0048F"/>
    <w:rsid w:val="00C006DC"/>
    <w:rsid w:val="00C00702"/>
    <w:rsid w:val="00C00891"/>
    <w:rsid w:val="00C008B2"/>
    <w:rsid w:val="00C00AA3"/>
    <w:rsid w:val="00C00F72"/>
    <w:rsid w:val="00C013AD"/>
    <w:rsid w:val="00C014D3"/>
    <w:rsid w:val="00C0167D"/>
    <w:rsid w:val="00C016E6"/>
    <w:rsid w:val="00C01823"/>
    <w:rsid w:val="00C01DE8"/>
    <w:rsid w:val="00C01DF9"/>
    <w:rsid w:val="00C01E5E"/>
    <w:rsid w:val="00C01F33"/>
    <w:rsid w:val="00C020FB"/>
    <w:rsid w:val="00C024C8"/>
    <w:rsid w:val="00C0260A"/>
    <w:rsid w:val="00C0278A"/>
    <w:rsid w:val="00C0284C"/>
    <w:rsid w:val="00C02A62"/>
    <w:rsid w:val="00C02CCB"/>
    <w:rsid w:val="00C02DD7"/>
    <w:rsid w:val="00C02FA1"/>
    <w:rsid w:val="00C0301B"/>
    <w:rsid w:val="00C03038"/>
    <w:rsid w:val="00C03188"/>
    <w:rsid w:val="00C0318E"/>
    <w:rsid w:val="00C03193"/>
    <w:rsid w:val="00C03298"/>
    <w:rsid w:val="00C0339F"/>
    <w:rsid w:val="00C033F9"/>
    <w:rsid w:val="00C036ED"/>
    <w:rsid w:val="00C03744"/>
    <w:rsid w:val="00C038A2"/>
    <w:rsid w:val="00C03A1D"/>
    <w:rsid w:val="00C03D7E"/>
    <w:rsid w:val="00C03E5F"/>
    <w:rsid w:val="00C03E6D"/>
    <w:rsid w:val="00C03EC8"/>
    <w:rsid w:val="00C04126"/>
    <w:rsid w:val="00C044D4"/>
    <w:rsid w:val="00C045B7"/>
    <w:rsid w:val="00C0483D"/>
    <w:rsid w:val="00C048AE"/>
    <w:rsid w:val="00C04D1A"/>
    <w:rsid w:val="00C04F94"/>
    <w:rsid w:val="00C050A0"/>
    <w:rsid w:val="00C053EF"/>
    <w:rsid w:val="00C0555D"/>
    <w:rsid w:val="00C05AEF"/>
    <w:rsid w:val="00C05B8F"/>
    <w:rsid w:val="00C05C23"/>
    <w:rsid w:val="00C06165"/>
    <w:rsid w:val="00C063EF"/>
    <w:rsid w:val="00C067FB"/>
    <w:rsid w:val="00C0689E"/>
    <w:rsid w:val="00C06B75"/>
    <w:rsid w:val="00C06BE7"/>
    <w:rsid w:val="00C06C52"/>
    <w:rsid w:val="00C06E74"/>
    <w:rsid w:val="00C06E8E"/>
    <w:rsid w:val="00C07316"/>
    <w:rsid w:val="00C073CB"/>
    <w:rsid w:val="00C076B7"/>
    <w:rsid w:val="00C07E2C"/>
    <w:rsid w:val="00C103B8"/>
    <w:rsid w:val="00C104FD"/>
    <w:rsid w:val="00C10515"/>
    <w:rsid w:val="00C105B4"/>
    <w:rsid w:val="00C10708"/>
    <w:rsid w:val="00C10AFE"/>
    <w:rsid w:val="00C10EAC"/>
    <w:rsid w:val="00C11015"/>
    <w:rsid w:val="00C1118E"/>
    <w:rsid w:val="00C113EA"/>
    <w:rsid w:val="00C11947"/>
    <w:rsid w:val="00C119E3"/>
    <w:rsid w:val="00C11AF9"/>
    <w:rsid w:val="00C11D8B"/>
    <w:rsid w:val="00C11F1B"/>
    <w:rsid w:val="00C12320"/>
    <w:rsid w:val="00C124E6"/>
    <w:rsid w:val="00C12509"/>
    <w:rsid w:val="00C12532"/>
    <w:rsid w:val="00C12574"/>
    <w:rsid w:val="00C125BE"/>
    <w:rsid w:val="00C126A1"/>
    <w:rsid w:val="00C127F0"/>
    <w:rsid w:val="00C12D5E"/>
    <w:rsid w:val="00C131F4"/>
    <w:rsid w:val="00C1322D"/>
    <w:rsid w:val="00C13400"/>
    <w:rsid w:val="00C13697"/>
    <w:rsid w:val="00C137DB"/>
    <w:rsid w:val="00C1386C"/>
    <w:rsid w:val="00C13999"/>
    <w:rsid w:val="00C13CED"/>
    <w:rsid w:val="00C13F67"/>
    <w:rsid w:val="00C14015"/>
    <w:rsid w:val="00C1432E"/>
    <w:rsid w:val="00C1436B"/>
    <w:rsid w:val="00C1442E"/>
    <w:rsid w:val="00C14455"/>
    <w:rsid w:val="00C146E9"/>
    <w:rsid w:val="00C14A38"/>
    <w:rsid w:val="00C14D24"/>
    <w:rsid w:val="00C14F6E"/>
    <w:rsid w:val="00C15041"/>
    <w:rsid w:val="00C1523D"/>
    <w:rsid w:val="00C1524C"/>
    <w:rsid w:val="00C152A1"/>
    <w:rsid w:val="00C15566"/>
    <w:rsid w:val="00C156B4"/>
    <w:rsid w:val="00C15C2F"/>
    <w:rsid w:val="00C15CC5"/>
    <w:rsid w:val="00C16104"/>
    <w:rsid w:val="00C16225"/>
    <w:rsid w:val="00C16643"/>
    <w:rsid w:val="00C1668B"/>
    <w:rsid w:val="00C169FF"/>
    <w:rsid w:val="00C16CC5"/>
    <w:rsid w:val="00C16EA5"/>
    <w:rsid w:val="00C1705A"/>
    <w:rsid w:val="00C17169"/>
    <w:rsid w:val="00C174E4"/>
    <w:rsid w:val="00C174FB"/>
    <w:rsid w:val="00C178BE"/>
    <w:rsid w:val="00C178E3"/>
    <w:rsid w:val="00C17D90"/>
    <w:rsid w:val="00C17E9F"/>
    <w:rsid w:val="00C2004C"/>
    <w:rsid w:val="00C20179"/>
    <w:rsid w:val="00C2047E"/>
    <w:rsid w:val="00C205E3"/>
    <w:rsid w:val="00C20734"/>
    <w:rsid w:val="00C20764"/>
    <w:rsid w:val="00C20B46"/>
    <w:rsid w:val="00C20D06"/>
    <w:rsid w:val="00C20D32"/>
    <w:rsid w:val="00C20E0D"/>
    <w:rsid w:val="00C210A9"/>
    <w:rsid w:val="00C212A7"/>
    <w:rsid w:val="00C212F0"/>
    <w:rsid w:val="00C213A1"/>
    <w:rsid w:val="00C21543"/>
    <w:rsid w:val="00C21656"/>
    <w:rsid w:val="00C21F93"/>
    <w:rsid w:val="00C222E4"/>
    <w:rsid w:val="00C226DC"/>
    <w:rsid w:val="00C22B49"/>
    <w:rsid w:val="00C22D68"/>
    <w:rsid w:val="00C22F89"/>
    <w:rsid w:val="00C230B2"/>
    <w:rsid w:val="00C230CF"/>
    <w:rsid w:val="00C23174"/>
    <w:rsid w:val="00C231BF"/>
    <w:rsid w:val="00C231F6"/>
    <w:rsid w:val="00C23742"/>
    <w:rsid w:val="00C23795"/>
    <w:rsid w:val="00C2384D"/>
    <w:rsid w:val="00C2386B"/>
    <w:rsid w:val="00C239A5"/>
    <w:rsid w:val="00C239D0"/>
    <w:rsid w:val="00C24166"/>
    <w:rsid w:val="00C2468F"/>
    <w:rsid w:val="00C246B2"/>
    <w:rsid w:val="00C248F3"/>
    <w:rsid w:val="00C249B4"/>
    <w:rsid w:val="00C24D80"/>
    <w:rsid w:val="00C24DC4"/>
    <w:rsid w:val="00C24E31"/>
    <w:rsid w:val="00C24F3F"/>
    <w:rsid w:val="00C2532D"/>
    <w:rsid w:val="00C25633"/>
    <w:rsid w:val="00C25682"/>
    <w:rsid w:val="00C2606F"/>
    <w:rsid w:val="00C2613E"/>
    <w:rsid w:val="00C26140"/>
    <w:rsid w:val="00C26428"/>
    <w:rsid w:val="00C26612"/>
    <w:rsid w:val="00C26622"/>
    <w:rsid w:val="00C26698"/>
    <w:rsid w:val="00C266C8"/>
    <w:rsid w:val="00C26761"/>
    <w:rsid w:val="00C269A2"/>
    <w:rsid w:val="00C26B33"/>
    <w:rsid w:val="00C26C8F"/>
    <w:rsid w:val="00C26F67"/>
    <w:rsid w:val="00C27095"/>
    <w:rsid w:val="00C27168"/>
    <w:rsid w:val="00C27281"/>
    <w:rsid w:val="00C2736A"/>
    <w:rsid w:val="00C2736F"/>
    <w:rsid w:val="00C276C3"/>
    <w:rsid w:val="00C27827"/>
    <w:rsid w:val="00C278F0"/>
    <w:rsid w:val="00C27E05"/>
    <w:rsid w:val="00C27E5E"/>
    <w:rsid w:val="00C27F4D"/>
    <w:rsid w:val="00C30046"/>
    <w:rsid w:val="00C30305"/>
    <w:rsid w:val="00C3052B"/>
    <w:rsid w:val="00C305E5"/>
    <w:rsid w:val="00C30710"/>
    <w:rsid w:val="00C309CE"/>
    <w:rsid w:val="00C30AF3"/>
    <w:rsid w:val="00C30D48"/>
    <w:rsid w:val="00C30F2D"/>
    <w:rsid w:val="00C31066"/>
    <w:rsid w:val="00C312A5"/>
    <w:rsid w:val="00C314EE"/>
    <w:rsid w:val="00C31B99"/>
    <w:rsid w:val="00C31E63"/>
    <w:rsid w:val="00C31E66"/>
    <w:rsid w:val="00C31F51"/>
    <w:rsid w:val="00C3213B"/>
    <w:rsid w:val="00C321EA"/>
    <w:rsid w:val="00C32265"/>
    <w:rsid w:val="00C322F9"/>
    <w:rsid w:val="00C32369"/>
    <w:rsid w:val="00C32727"/>
    <w:rsid w:val="00C3273A"/>
    <w:rsid w:val="00C3281D"/>
    <w:rsid w:val="00C32834"/>
    <w:rsid w:val="00C32946"/>
    <w:rsid w:val="00C329EA"/>
    <w:rsid w:val="00C32B18"/>
    <w:rsid w:val="00C331A4"/>
    <w:rsid w:val="00C333F0"/>
    <w:rsid w:val="00C3353A"/>
    <w:rsid w:val="00C33567"/>
    <w:rsid w:val="00C3366F"/>
    <w:rsid w:val="00C337D1"/>
    <w:rsid w:val="00C33B16"/>
    <w:rsid w:val="00C33B33"/>
    <w:rsid w:val="00C33CBF"/>
    <w:rsid w:val="00C33CE0"/>
    <w:rsid w:val="00C33DE0"/>
    <w:rsid w:val="00C33F01"/>
    <w:rsid w:val="00C342A1"/>
    <w:rsid w:val="00C34392"/>
    <w:rsid w:val="00C343FC"/>
    <w:rsid w:val="00C3454E"/>
    <w:rsid w:val="00C34DFB"/>
    <w:rsid w:val="00C34F31"/>
    <w:rsid w:val="00C34F7A"/>
    <w:rsid w:val="00C35020"/>
    <w:rsid w:val="00C352C3"/>
    <w:rsid w:val="00C35324"/>
    <w:rsid w:val="00C354B3"/>
    <w:rsid w:val="00C35582"/>
    <w:rsid w:val="00C35667"/>
    <w:rsid w:val="00C35D7B"/>
    <w:rsid w:val="00C35EA8"/>
    <w:rsid w:val="00C36072"/>
    <w:rsid w:val="00C3624D"/>
    <w:rsid w:val="00C3631C"/>
    <w:rsid w:val="00C364CB"/>
    <w:rsid w:val="00C369CB"/>
    <w:rsid w:val="00C36B52"/>
    <w:rsid w:val="00C36C87"/>
    <w:rsid w:val="00C36D28"/>
    <w:rsid w:val="00C36DF6"/>
    <w:rsid w:val="00C36E44"/>
    <w:rsid w:val="00C37086"/>
    <w:rsid w:val="00C37119"/>
    <w:rsid w:val="00C37190"/>
    <w:rsid w:val="00C371F1"/>
    <w:rsid w:val="00C372BF"/>
    <w:rsid w:val="00C37404"/>
    <w:rsid w:val="00C3777C"/>
    <w:rsid w:val="00C377B1"/>
    <w:rsid w:val="00C379FD"/>
    <w:rsid w:val="00C37CA1"/>
    <w:rsid w:val="00C40018"/>
    <w:rsid w:val="00C4007F"/>
    <w:rsid w:val="00C40152"/>
    <w:rsid w:val="00C4045F"/>
    <w:rsid w:val="00C406B8"/>
    <w:rsid w:val="00C406D4"/>
    <w:rsid w:val="00C40849"/>
    <w:rsid w:val="00C409DC"/>
    <w:rsid w:val="00C40B31"/>
    <w:rsid w:val="00C40C18"/>
    <w:rsid w:val="00C40E3F"/>
    <w:rsid w:val="00C40EAE"/>
    <w:rsid w:val="00C4109A"/>
    <w:rsid w:val="00C411EE"/>
    <w:rsid w:val="00C414BB"/>
    <w:rsid w:val="00C41581"/>
    <w:rsid w:val="00C41602"/>
    <w:rsid w:val="00C4185B"/>
    <w:rsid w:val="00C4188C"/>
    <w:rsid w:val="00C4196A"/>
    <w:rsid w:val="00C41A67"/>
    <w:rsid w:val="00C41CDF"/>
    <w:rsid w:val="00C42315"/>
    <w:rsid w:val="00C423AF"/>
    <w:rsid w:val="00C4253A"/>
    <w:rsid w:val="00C425C5"/>
    <w:rsid w:val="00C4280E"/>
    <w:rsid w:val="00C42824"/>
    <w:rsid w:val="00C42AB1"/>
    <w:rsid w:val="00C42D31"/>
    <w:rsid w:val="00C42FF9"/>
    <w:rsid w:val="00C43054"/>
    <w:rsid w:val="00C43BCE"/>
    <w:rsid w:val="00C43F3E"/>
    <w:rsid w:val="00C43FE4"/>
    <w:rsid w:val="00C44068"/>
    <w:rsid w:val="00C442F5"/>
    <w:rsid w:val="00C44337"/>
    <w:rsid w:val="00C4443E"/>
    <w:rsid w:val="00C4448E"/>
    <w:rsid w:val="00C4455D"/>
    <w:rsid w:val="00C4455E"/>
    <w:rsid w:val="00C4461F"/>
    <w:rsid w:val="00C446AC"/>
    <w:rsid w:val="00C449DD"/>
    <w:rsid w:val="00C44A08"/>
    <w:rsid w:val="00C44C92"/>
    <w:rsid w:val="00C44CC4"/>
    <w:rsid w:val="00C44D76"/>
    <w:rsid w:val="00C4503F"/>
    <w:rsid w:val="00C45096"/>
    <w:rsid w:val="00C452BF"/>
    <w:rsid w:val="00C456E4"/>
    <w:rsid w:val="00C45A77"/>
    <w:rsid w:val="00C45B0E"/>
    <w:rsid w:val="00C45BA7"/>
    <w:rsid w:val="00C45C16"/>
    <w:rsid w:val="00C45C1D"/>
    <w:rsid w:val="00C45D85"/>
    <w:rsid w:val="00C462EB"/>
    <w:rsid w:val="00C463DB"/>
    <w:rsid w:val="00C46743"/>
    <w:rsid w:val="00C46A3C"/>
    <w:rsid w:val="00C46B8C"/>
    <w:rsid w:val="00C46C08"/>
    <w:rsid w:val="00C46C18"/>
    <w:rsid w:val="00C46CD3"/>
    <w:rsid w:val="00C46E42"/>
    <w:rsid w:val="00C47000"/>
    <w:rsid w:val="00C47011"/>
    <w:rsid w:val="00C471A3"/>
    <w:rsid w:val="00C47313"/>
    <w:rsid w:val="00C4749B"/>
    <w:rsid w:val="00C4755E"/>
    <w:rsid w:val="00C4759A"/>
    <w:rsid w:val="00C4759E"/>
    <w:rsid w:val="00C479C9"/>
    <w:rsid w:val="00C47B07"/>
    <w:rsid w:val="00C47BE4"/>
    <w:rsid w:val="00C47CAA"/>
    <w:rsid w:val="00C47DFA"/>
    <w:rsid w:val="00C47F10"/>
    <w:rsid w:val="00C500B9"/>
    <w:rsid w:val="00C501EA"/>
    <w:rsid w:val="00C50889"/>
    <w:rsid w:val="00C50C65"/>
    <w:rsid w:val="00C50FD6"/>
    <w:rsid w:val="00C5103B"/>
    <w:rsid w:val="00C510ED"/>
    <w:rsid w:val="00C51148"/>
    <w:rsid w:val="00C513B3"/>
    <w:rsid w:val="00C51419"/>
    <w:rsid w:val="00C5148A"/>
    <w:rsid w:val="00C514FD"/>
    <w:rsid w:val="00C517C3"/>
    <w:rsid w:val="00C51997"/>
    <w:rsid w:val="00C51D52"/>
    <w:rsid w:val="00C52150"/>
    <w:rsid w:val="00C52187"/>
    <w:rsid w:val="00C521BE"/>
    <w:rsid w:val="00C524F5"/>
    <w:rsid w:val="00C525C5"/>
    <w:rsid w:val="00C525C7"/>
    <w:rsid w:val="00C52645"/>
    <w:rsid w:val="00C52793"/>
    <w:rsid w:val="00C52BA3"/>
    <w:rsid w:val="00C52D4C"/>
    <w:rsid w:val="00C532D6"/>
    <w:rsid w:val="00C53384"/>
    <w:rsid w:val="00C5364C"/>
    <w:rsid w:val="00C536A6"/>
    <w:rsid w:val="00C5396B"/>
    <w:rsid w:val="00C539B4"/>
    <w:rsid w:val="00C53A44"/>
    <w:rsid w:val="00C53C2C"/>
    <w:rsid w:val="00C53C58"/>
    <w:rsid w:val="00C53CB9"/>
    <w:rsid w:val="00C53EBE"/>
    <w:rsid w:val="00C53FC0"/>
    <w:rsid w:val="00C54095"/>
    <w:rsid w:val="00C54137"/>
    <w:rsid w:val="00C542EC"/>
    <w:rsid w:val="00C54534"/>
    <w:rsid w:val="00C54550"/>
    <w:rsid w:val="00C545BE"/>
    <w:rsid w:val="00C54677"/>
    <w:rsid w:val="00C5475B"/>
    <w:rsid w:val="00C54AED"/>
    <w:rsid w:val="00C54C7E"/>
    <w:rsid w:val="00C54D26"/>
    <w:rsid w:val="00C55197"/>
    <w:rsid w:val="00C552DF"/>
    <w:rsid w:val="00C5544F"/>
    <w:rsid w:val="00C555A3"/>
    <w:rsid w:val="00C556EC"/>
    <w:rsid w:val="00C5571F"/>
    <w:rsid w:val="00C5575A"/>
    <w:rsid w:val="00C557CD"/>
    <w:rsid w:val="00C558CA"/>
    <w:rsid w:val="00C55A77"/>
    <w:rsid w:val="00C55ABE"/>
    <w:rsid w:val="00C55B4E"/>
    <w:rsid w:val="00C55B9D"/>
    <w:rsid w:val="00C55E5F"/>
    <w:rsid w:val="00C56098"/>
    <w:rsid w:val="00C560B0"/>
    <w:rsid w:val="00C56209"/>
    <w:rsid w:val="00C568B5"/>
    <w:rsid w:val="00C56967"/>
    <w:rsid w:val="00C569E2"/>
    <w:rsid w:val="00C56A5C"/>
    <w:rsid w:val="00C56A85"/>
    <w:rsid w:val="00C56ABC"/>
    <w:rsid w:val="00C56B1D"/>
    <w:rsid w:val="00C56D73"/>
    <w:rsid w:val="00C56E22"/>
    <w:rsid w:val="00C56EE5"/>
    <w:rsid w:val="00C5707F"/>
    <w:rsid w:val="00C57210"/>
    <w:rsid w:val="00C5730A"/>
    <w:rsid w:val="00C57391"/>
    <w:rsid w:val="00C57443"/>
    <w:rsid w:val="00C579C5"/>
    <w:rsid w:val="00C57B3B"/>
    <w:rsid w:val="00C57BC2"/>
    <w:rsid w:val="00C57C15"/>
    <w:rsid w:val="00C57E31"/>
    <w:rsid w:val="00C57FC5"/>
    <w:rsid w:val="00C60195"/>
    <w:rsid w:val="00C601CD"/>
    <w:rsid w:val="00C606AB"/>
    <w:rsid w:val="00C6070B"/>
    <w:rsid w:val="00C60873"/>
    <w:rsid w:val="00C60930"/>
    <w:rsid w:val="00C60A95"/>
    <w:rsid w:val="00C60AEB"/>
    <w:rsid w:val="00C60CD2"/>
    <w:rsid w:val="00C60E29"/>
    <w:rsid w:val="00C61238"/>
    <w:rsid w:val="00C615EA"/>
    <w:rsid w:val="00C6166E"/>
    <w:rsid w:val="00C6171F"/>
    <w:rsid w:val="00C61764"/>
    <w:rsid w:val="00C6198F"/>
    <w:rsid w:val="00C619E1"/>
    <w:rsid w:val="00C61A55"/>
    <w:rsid w:val="00C61C4F"/>
    <w:rsid w:val="00C61CB3"/>
    <w:rsid w:val="00C61DE1"/>
    <w:rsid w:val="00C61E0F"/>
    <w:rsid w:val="00C621BE"/>
    <w:rsid w:val="00C62255"/>
    <w:rsid w:val="00C62289"/>
    <w:rsid w:val="00C622DB"/>
    <w:rsid w:val="00C623C6"/>
    <w:rsid w:val="00C623E5"/>
    <w:rsid w:val="00C62693"/>
    <w:rsid w:val="00C62869"/>
    <w:rsid w:val="00C6290E"/>
    <w:rsid w:val="00C62966"/>
    <w:rsid w:val="00C62992"/>
    <w:rsid w:val="00C62D7B"/>
    <w:rsid w:val="00C62FE7"/>
    <w:rsid w:val="00C63183"/>
    <w:rsid w:val="00C63355"/>
    <w:rsid w:val="00C6342C"/>
    <w:rsid w:val="00C63483"/>
    <w:rsid w:val="00C6350C"/>
    <w:rsid w:val="00C635DE"/>
    <w:rsid w:val="00C63623"/>
    <w:rsid w:val="00C636CE"/>
    <w:rsid w:val="00C63796"/>
    <w:rsid w:val="00C63A96"/>
    <w:rsid w:val="00C63B04"/>
    <w:rsid w:val="00C63D01"/>
    <w:rsid w:val="00C63DCB"/>
    <w:rsid w:val="00C63F18"/>
    <w:rsid w:val="00C64013"/>
    <w:rsid w:val="00C64067"/>
    <w:rsid w:val="00C64174"/>
    <w:rsid w:val="00C6461A"/>
    <w:rsid w:val="00C646E7"/>
    <w:rsid w:val="00C647D3"/>
    <w:rsid w:val="00C649F8"/>
    <w:rsid w:val="00C64F25"/>
    <w:rsid w:val="00C65058"/>
    <w:rsid w:val="00C65269"/>
    <w:rsid w:val="00C65273"/>
    <w:rsid w:val="00C653EF"/>
    <w:rsid w:val="00C654E7"/>
    <w:rsid w:val="00C65617"/>
    <w:rsid w:val="00C6563E"/>
    <w:rsid w:val="00C6566E"/>
    <w:rsid w:val="00C65695"/>
    <w:rsid w:val="00C658E2"/>
    <w:rsid w:val="00C6591A"/>
    <w:rsid w:val="00C65D35"/>
    <w:rsid w:val="00C65EB9"/>
    <w:rsid w:val="00C65F0C"/>
    <w:rsid w:val="00C66088"/>
    <w:rsid w:val="00C66189"/>
    <w:rsid w:val="00C6671E"/>
    <w:rsid w:val="00C6676C"/>
    <w:rsid w:val="00C66858"/>
    <w:rsid w:val="00C6694A"/>
    <w:rsid w:val="00C669DA"/>
    <w:rsid w:val="00C66D0A"/>
    <w:rsid w:val="00C66F54"/>
    <w:rsid w:val="00C6705B"/>
    <w:rsid w:val="00C6749B"/>
    <w:rsid w:val="00C676B6"/>
    <w:rsid w:val="00C6788A"/>
    <w:rsid w:val="00C67899"/>
    <w:rsid w:val="00C67A65"/>
    <w:rsid w:val="00C67B53"/>
    <w:rsid w:val="00C67B90"/>
    <w:rsid w:val="00C67BFB"/>
    <w:rsid w:val="00C67EE0"/>
    <w:rsid w:val="00C700CC"/>
    <w:rsid w:val="00C700D0"/>
    <w:rsid w:val="00C7059C"/>
    <w:rsid w:val="00C706B5"/>
    <w:rsid w:val="00C70763"/>
    <w:rsid w:val="00C70A6F"/>
    <w:rsid w:val="00C70B3A"/>
    <w:rsid w:val="00C70B44"/>
    <w:rsid w:val="00C7128D"/>
    <w:rsid w:val="00C712CB"/>
    <w:rsid w:val="00C71328"/>
    <w:rsid w:val="00C71368"/>
    <w:rsid w:val="00C7163A"/>
    <w:rsid w:val="00C71910"/>
    <w:rsid w:val="00C71C0B"/>
    <w:rsid w:val="00C71E40"/>
    <w:rsid w:val="00C72042"/>
    <w:rsid w:val="00C7257C"/>
    <w:rsid w:val="00C72738"/>
    <w:rsid w:val="00C7281F"/>
    <w:rsid w:val="00C72873"/>
    <w:rsid w:val="00C729AD"/>
    <w:rsid w:val="00C72B1B"/>
    <w:rsid w:val="00C72F2C"/>
    <w:rsid w:val="00C72FB1"/>
    <w:rsid w:val="00C73039"/>
    <w:rsid w:val="00C730F1"/>
    <w:rsid w:val="00C7313A"/>
    <w:rsid w:val="00C731E4"/>
    <w:rsid w:val="00C73331"/>
    <w:rsid w:val="00C73354"/>
    <w:rsid w:val="00C734B5"/>
    <w:rsid w:val="00C737B6"/>
    <w:rsid w:val="00C738E9"/>
    <w:rsid w:val="00C73A1E"/>
    <w:rsid w:val="00C73AFD"/>
    <w:rsid w:val="00C73C65"/>
    <w:rsid w:val="00C73C9F"/>
    <w:rsid w:val="00C73E03"/>
    <w:rsid w:val="00C74042"/>
    <w:rsid w:val="00C742B5"/>
    <w:rsid w:val="00C746C8"/>
    <w:rsid w:val="00C7470C"/>
    <w:rsid w:val="00C7474C"/>
    <w:rsid w:val="00C7476D"/>
    <w:rsid w:val="00C74899"/>
    <w:rsid w:val="00C749B0"/>
    <w:rsid w:val="00C74A79"/>
    <w:rsid w:val="00C74AE1"/>
    <w:rsid w:val="00C74B36"/>
    <w:rsid w:val="00C74C6F"/>
    <w:rsid w:val="00C74E26"/>
    <w:rsid w:val="00C74EE8"/>
    <w:rsid w:val="00C74FFC"/>
    <w:rsid w:val="00C7529C"/>
    <w:rsid w:val="00C753E6"/>
    <w:rsid w:val="00C75647"/>
    <w:rsid w:val="00C75943"/>
    <w:rsid w:val="00C75B3B"/>
    <w:rsid w:val="00C75CC0"/>
    <w:rsid w:val="00C75E03"/>
    <w:rsid w:val="00C76331"/>
    <w:rsid w:val="00C76701"/>
    <w:rsid w:val="00C76BB2"/>
    <w:rsid w:val="00C76DEC"/>
    <w:rsid w:val="00C76EAA"/>
    <w:rsid w:val="00C77515"/>
    <w:rsid w:val="00C77732"/>
    <w:rsid w:val="00C77A57"/>
    <w:rsid w:val="00C77AB3"/>
    <w:rsid w:val="00C77F3C"/>
    <w:rsid w:val="00C801BC"/>
    <w:rsid w:val="00C80457"/>
    <w:rsid w:val="00C80878"/>
    <w:rsid w:val="00C808A4"/>
    <w:rsid w:val="00C80A9E"/>
    <w:rsid w:val="00C80B24"/>
    <w:rsid w:val="00C80CF7"/>
    <w:rsid w:val="00C80E9C"/>
    <w:rsid w:val="00C81C16"/>
    <w:rsid w:val="00C81D36"/>
    <w:rsid w:val="00C81EF4"/>
    <w:rsid w:val="00C821CB"/>
    <w:rsid w:val="00C825E0"/>
    <w:rsid w:val="00C82768"/>
    <w:rsid w:val="00C829B2"/>
    <w:rsid w:val="00C82B07"/>
    <w:rsid w:val="00C82BE5"/>
    <w:rsid w:val="00C82D42"/>
    <w:rsid w:val="00C82F43"/>
    <w:rsid w:val="00C82F5F"/>
    <w:rsid w:val="00C82FB6"/>
    <w:rsid w:val="00C8309C"/>
    <w:rsid w:val="00C830CE"/>
    <w:rsid w:val="00C83240"/>
    <w:rsid w:val="00C83364"/>
    <w:rsid w:val="00C83368"/>
    <w:rsid w:val="00C833B5"/>
    <w:rsid w:val="00C8350E"/>
    <w:rsid w:val="00C83828"/>
    <w:rsid w:val="00C83967"/>
    <w:rsid w:val="00C83E4F"/>
    <w:rsid w:val="00C83F76"/>
    <w:rsid w:val="00C83FE8"/>
    <w:rsid w:val="00C84078"/>
    <w:rsid w:val="00C84199"/>
    <w:rsid w:val="00C84303"/>
    <w:rsid w:val="00C84570"/>
    <w:rsid w:val="00C84714"/>
    <w:rsid w:val="00C8477E"/>
    <w:rsid w:val="00C84974"/>
    <w:rsid w:val="00C84BC9"/>
    <w:rsid w:val="00C8501D"/>
    <w:rsid w:val="00C8527E"/>
    <w:rsid w:val="00C8534B"/>
    <w:rsid w:val="00C85358"/>
    <w:rsid w:val="00C853C7"/>
    <w:rsid w:val="00C8540B"/>
    <w:rsid w:val="00C85A2E"/>
    <w:rsid w:val="00C85EC8"/>
    <w:rsid w:val="00C8603E"/>
    <w:rsid w:val="00C860D5"/>
    <w:rsid w:val="00C863B1"/>
    <w:rsid w:val="00C8655A"/>
    <w:rsid w:val="00C867C3"/>
    <w:rsid w:val="00C8692D"/>
    <w:rsid w:val="00C86B74"/>
    <w:rsid w:val="00C86C94"/>
    <w:rsid w:val="00C86D9F"/>
    <w:rsid w:val="00C872E4"/>
    <w:rsid w:val="00C873EB"/>
    <w:rsid w:val="00C87474"/>
    <w:rsid w:val="00C87571"/>
    <w:rsid w:val="00C8762D"/>
    <w:rsid w:val="00C876E6"/>
    <w:rsid w:val="00C87725"/>
    <w:rsid w:val="00C87817"/>
    <w:rsid w:val="00C87958"/>
    <w:rsid w:val="00C879A6"/>
    <w:rsid w:val="00C87B1A"/>
    <w:rsid w:val="00C87CBB"/>
    <w:rsid w:val="00C90019"/>
    <w:rsid w:val="00C90209"/>
    <w:rsid w:val="00C90394"/>
    <w:rsid w:val="00C9047E"/>
    <w:rsid w:val="00C90576"/>
    <w:rsid w:val="00C90640"/>
    <w:rsid w:val="00C906BE"/>
    <w:rsid w:val="00C90701"/>
    <w:rsid w:val="00C90BA2"/>
    <w:rsid w:val="00C90D14"/>
    <w:rsid w:val="00C90D92"/>
    <w:rsid w:val="00C90DFE"/>
    <w:rsid w:val="00C91396"/>
    <w:rsid w:val="00C9149D"/>
    <w:rsid w:val="00C91693"/>
    <w:rsid w:val="00C917A1"/>
    <w:rsid w:val="00C91B23"/>
    <w:rsid w:val="00C92123"/>
    <w:rsid w:val="00C92195"/>
    <w:rsid w:val="00C92409"/>
    <w:rsid w:val="00C92780"/>
    <w:rsid w:val="00C92B10"/>
    <w:rsid w:val="00C92D9E"/>
    <w:rsid w:val="00C92DCE"/>
    <w:rsid w:val="00C92F08"/>
    <w:rsid w:val="00C9328D"/>
    <w:rsid w:val="00C932BE"/>
    <w:rsid w:val="00C93447"/>
    <w:rsid w:val="00C936B4"/>
    <w:rsid w:val="00C93885"/>
    <w:rsid w:val="00C93970"/>
    <w:rsid w:val="00C93A94"/>
    <w:rsid w:val="00C93B46"/>
    <w:rsid w:val="00C94286"/>
    <w:rsid w:val="00C942EF"/>
    <w:rsid w:val="00C945C8"/>
    <w:rsid w:val="00C946AA"/>
    <w:rsid w:val="00C94741"/>
    <w:rsid w:val="00C94811"/>
    <w:rsid w:val="00C94B04"/>
    <w:rsid w:val="00C94BE6"/>
    <w:rsid w:val="00C94E63"/>
    <w:rsid w:val="00C94E77"/>
    <w:rsid w:val="00C94F1D"/>
    <w:rsid w:val="00C954B2"/>
    <w:rsid w:val="00C95505"/>
    <w:rsid w:val="00C955D7"/>
    <w:rsid w:val="00C955F8"/>
    <w:rsid w:val="00C95A3C"/>
    <w:rsid w:val="00C95D08"/>
    <w:rsid w:val="00C95DDC"/>
    <w:rsid w:val="00C96126"/>
    <w:rsid w:val="00C96414"/>
    <w:rsid w:val="00C96560"/>
    <w:rsid w:val="00C96A49"/>
    <w:rsid w:val="00C96AEB"/>
    <w:rsid w:val="00C96BCB"/>
    <w:rsid w:val="00C96C5F"/>
    <w:rsid w:val="00C96CD2"/>
    <w:rsid w:val="00C96D0F"/>
    <w:rsid w:val="00C96E60"/>
    <w:rsid w:val="00C97157"/>
    <w:rsid w:val="00C97962"/>
    <w:rsid w:val="00C97B39"/>
    <w:rsid w:val="00C97C05"/>
    <w:rsid w:val="00C97CB4"/>
    <w:rsid w:val="00C97D32"/>
    <w:rsid w:val="00C97E62"/>
    <w:rsid w:val="00C97E8D"/>
    <w:rsid w:val="00C97F78"/>
    <w:rsid w:val="00C97FEF"/>
    <w:rsid w:val="00CA004F"/>
    <w:rsid w:val="00CA0147"/>
    <w:rsid w:val="00CA01DA"/>
    <w:rsid w:val="00CA0376"/>
    <w:rsid w:val="00CA0AF0"/>
    <w:rsid w:val="00CA0B3B"/>
    <w:rsid w:val="00CA0B7D"/>
    <w:rsid w:val="00CA0B9D"/>
    <w:rsid w:val="00CA0D07"/>
    <w:rsid w:val="00CA0DD2"/>
    <w:rsid w:val="00CA0F69"/>
    <w:rsid w:val="00CA1063"/>
    <w:rsid w:val="00CA10BB"/>
    <w:rsid w:val="00CA11E6"/>
    <w:rsid w:val="00CA13CB"/>
    <w:rsid w:val="00CA1531"/>
    <w:rsid w:val="00CA1734"/>
    <w:rsid w:val="00CA17D4"/>
    <w:rsid w:val="00CA189C"/>
    <w:rsid w:val="00CA19F0"/>
    <w:rsid w:val="00CA1A20"/>
    <w:rsid w:val="00CA1A57"/>
    <w:rsid w:val="00CA1D13"/>
    <w:rsid w:val="00CA22DD"/>
    <w:rsid w:val="00CA23F4"/>
    <w:rsid w:val="00CA269B"/>
    <w:rsid w:val="00CA28BF"/>
    <w:rsid w:val="00CA2CAA"/>
    <w:rsid w:val="00CA2E64"/>
    <w:rsid w:val="00CA3487"/>
    <w:rsid w:val="00CA3588"/>
    <w:rsid w:val="00CA358B"/>
    <w:rsid w:val="00CA39D1"/>
    <w:rsid w:val="00CA3AFB"/>
    <w:rsid w:val="00CA4028"/>
    <w:rsid w:val="00CA415A"/>
    <w:rsid w:val="00CA4476"/>
    <w:rsid w:val="00CA46C0"/>
    <w:rsid w:val="00CA4831"/>
    <w:rsid w:val="00CA48F1"/>
    <w:rsid w:val="00CA49B8"/>
    <w:rsid w:val="00CA4AAE"/>
    <w:rsid w:val="00CA4B79"/>
    <w:rsid w:val="00CA4DF4"/>
    <w:rsid w:val="00CA4E86"/>
    <w:rsid w:val="00CA517D"/>
    <w:rsid w:val="00CA51A9"/>
    <w:rsid w:val="00CA523B"/>
    <w:rsid w:val="00CA52E6"/>
    <w:rsid w:val="00CA568C"/>
    <w:rsid w:val="00CA5B95"/>
    <w:rsid w:val="00CA61E6"/>
    <w:rsid w:val="00CA6202"/>
    <w:rsid w:val="00CA631D"/>
    <w:rsid w:val="00CA64F3"/>
    <w:rsid w:val="00CA6562"/>
    <w:rsid w:val="00CA66D9"/>
    <w:rsid w:val="00CA696F"/>
    <w:rsid w:val="00CA69EC"/>
    <w:rsid w:val="00CA6ED3"/>
    <w:rsid w:val="00CA6F3B"/>
    <w:rsid w:val="00CA715D"/>
    <w:rsid w:val="00CA730A"/>
    <w:rsid w:val="00CA74B2"/>
    <w:rsid w:val="00CA78B8"/>
    <w:rsid w:val="00CA791D"/>
    <w:rsid w:val="00CA7C92"/>
    <w:rsid w:val="00CA7E08"/>
    <w:rsid w:val="00CB0024"/>
    <w:rsid w:val="00CB0050"/>
    <w:rsid w:val="00CB0162"/>
    <w:rsid w:val="00CB039C"/>
    <w:rsid w:val="00CB03D4"/>
    <w:rsid w:val="00CB06C1"/>
    <w:rsid w:val="00CB0886"/>
    <w:rsid w:val="00CB1232"/>
    <w:rsid w:val="00CB1298"/>
    <w:rsid w:val="00CB12FE"/>
    <w:rsid w:val="00CB14D2"/>
    <w:rsid w:val="00CB1531"/>
    <w:rsid w:val="00CB15B1"/>
    <w:rsid w:val="00CB180F"/>
    <w:rsid w:val="00CB1B7D"/>
    <w:rsid w:val="00CB1C52"/>
    <w:rsid w:val="00CB1CD8"/>
    <w:rsid w:val="00CB1E5C"/>
    <w:rsid w:val="00CB2227"/>
    <w:rsid w:val="00CB2297"/>
    <w:rsid w:val="00CB2315"/>
    <w:rsid w:val="00CB26E3"/>
    <w:rsid w:val="00CB2754"/>
    <w:rsid w:val="00CB295A"/>
    <w:rsid w:val="00CB2D40"/>
    <w:rsid w:val="00CB2DE9"/>
    <w:rsid w:val="00CB3196"/>
    <w:rsid w:val="00CB33A0"/>
    <w:rsid w:val="00CB36A2"/>
    <w:rsid w:val="00CB38F2"/>
    <w:rsid w:val="00CB3A15"/>
    <w:rsid w:val="00CB3A2D"/>
    <w:rsid w:val="00CB3BE1"/>
    <w:rsid w:val="00CB3CFD"/>
    <w:rsid w:val="00CB3DBC"/>
    <w:rsid w:val="00CB3F6A"/>
    <w:rsid w:val="00CB3F87"/>
    <w:rsid w:val="00CB4044"/>
    <w:rsid w:val="00CB43BD"/>
    <w:rsid w:val="00CB44C5"/>
    <w:rsid w:val="00CB488E"/>
    <w:rsid w:val="00CB4DE9"/>
    <w:rsid w:val="00CB5168"/>
    <w:rsid w:val="00CB523C"/>
    <w:rsid w:val="00CB59A3"/>
    <w:rsid w:val="00CB59CD"/>
    <w:rsid w:val="00CB59EA"/>
    <w:rsid w:val="00CB5A52"/>
    <w:rsid w:val="00CB5A96"/>
    <w:rsid w:val="00CB5AEE"/>
    <w:rsid w:val="00CB5CB5"/>
    <w:rsid w:val="00CB5DBA"/>
    <w:rsid w:val="00CB602A"/>
    <w:rsid w:val="00CB606B"/>
    <w:rsid w:val="00CB656A"/>
    <w:rsid w:val="00CB66D7"/>
    <w:rsid w:val="00CB680A"/>
    <w:rsid w:val="00CB685D"/>
    <w:rsid w:val="00CB6CB3"/>
    <w:rsid w:val="00CB6D38"/>
    <w:rsid w:val="00CB7289"/>
    <w:rsid w:val="00CB73BB"/>
    <w:rsid w:val="00CB7713"/>
    <w:rsid w:val="00CB7734"/>
    <w:rsid w:val="00CB79D2"/>
    <w:rsid w:val="00CB7E59"/>
    <w:rsid w:val="00CB7E98"/>
    <w:rsid w:val="00CC02BC"/>
    <w:rsid w:val="00CC032B"/>
    <w:rsid w:val="00CC0472"/>
    <w:rsid w:val="00CC05B6"/>
    <w:rsid w:val="00CC08DB"/>
    <w:rsid w:val="00CC09C1"/>
    <w:rsid w:val="00CC0CDD"/>
    <w:rsid w:val="00CC0D09"/>
    <w:rsid w:val="00CC0E85"/>
    <w:rsid w:val="00CC0EA0"/>
    <w:rsid w:val="00CC1149"/>
    <w:rsid w:val="00CC11D1"/>
    <w:rsid w:val="00CC126A"/>
    <w:rsid w:val="00CC14E2"/>
    <w:rsid w:val="00CC1539"/>
    <w:rsid w:val="00CC1AD3"/>
    <w:rsid w:val="00CC1BA8"/>
    <w:rsid w:val="00CC1C7C"/>
    <w:rsid w:val="00CC1D4D"/>
    <w:rsid w:val="00CC1F1F"/>
    <w:rsid w:val="00CC1F4A"/>
    <w:rsid w:val="00CC20D3"/>
    <w:rsid w:val="00CC272F"/>
    <w:rsid w:val="00CC2AAE"/>
    <w:rsid w:val="00CC2DA0"/>
    <w:rsid w:val="00CC30FE"/>
    <w:rsid w:val="00CC3259"/>
    <w:rsid w:val="00CC3511"/>
    <w:rsid w:val="00CC377C"/>
    <w:rsid w:val="00CC3813"/>
    <w:rsid w:val="00CC3895"/>
    <w:rsid w:val="00CC3B7A"/>
    <w:rsid w:val="00CC3C1E"/>
    <w:rsid w:val="00CC3D4D"/>
    <w:rsid w:val="00CC3EE0"/>
    <w:rsid w:val="00CC3F36"/>
    <w:rsid w:val="00CC3F93"/>
    <w:rsid w:val="00CC41DB"/>
    <w:rsid w:val="00CC4230"/>
    <w:rsid w:val="00CC4271"/>
    <w:rsid w:val="00CC4325"/>
    <w:rsid w:val="00CC44D3"/>
    <w:rsid w:val="00CC47ED"/>
    <w:rsid w:val="00CC4890"/>
    <w:rsid w:val="00CC49CB"/>
    <w:rsid w:val="00CC4E35"/>
    <w:rsid w:val="00CC5BDB"/>
    <w:rsid w:val="00CC5BDE"/>
    <w:rsid w:val="00CC5C85"/>
    <w:rsid w:val="00CC5CA5"/>
    <w:rsid w:val="00CC5FC5"/>
    <w:rsid w:val="00CC6428"/>
    <w:rsid w:val="00CC66B3"/>
    <w:rsid w:val="00CC67D6"/>
    <w:rsid w:val="00CC690F"/>
    <w:rsid w:val="00CC6934"/>
    <w:rsid w:val="00CC715C"/>
    <w:rsid w:val="00CC72E3"/>
    <w:rsid w:val="00CC7408"/>
    <w:rsid w:val="00CC7793"/>
    <w:rsid w:val="00CC77AE"/>
    <w:rsid w:val="00CC7962"/>
    <w:rsid w:val="00CC7A8F"/>
    <w:rsid w:val="00CC7DEB"/>
    <w:rsid w:val="00CC7E8C"/>
    <w:rsid w:val="00CC7FC0"/>
    <w:rsid w:val="00CD0025"/>
    <w:rsid w:val="00CD003F"/>
    <w:rsid w:val="00CD00EC"/>
    <w:rsid w:val="00CD010F"/>
    <w:rsid w:val="00CD0198"/>
    <w:rsid w:val="00CD0278"/>
    <w:rsid w:val="00CD0935"/>
    <w:rsid w:val="00CD0C6E"/>
    <w:rsid w:val="00CD0DF3"/>
    <w:rsid w:val="00CD1384"/>
    <w:rsid w:val="00CD1689"/>
    <w:rsid w:val="00CD1884"/>
    <w:rsid w:val="00CD199A"/>
    <w:rsid w:val="00CD1B32"/>
    <w:rsid w:val="00CD1B3E"/>
    <w:rsid w:val="00CD1E91"/>
    <w:rsid w:val="00CD1F47"/>
    <w:rsid w:val="00CD2038"/>
    <w:rsid w:val="00CD22EE"/>
    <w:rsid w:val="00CD23E9"/>
    <w:rsid w:val="00CD275A"/>
    <w:rsid w:val="00CD28D0"/>
    <w:rsid w:val="00CD2BB3"/>
    <w:rsid w:val="00CD2BC7"/>
    <w:rsid w:val="00CD2FD7"/>
    <w:rsid w:val="00CD2FDD"/>
    <w:rsid w:val="00CD3014"/>
    <w:rsid w:val="00CD31D0"/>
    <w:rsid w:val="00CD33C5"/>
    <w:rsid w:val="00CD3611"/>
    <w:rsid w:val="00CD3662"/>
    <w:rsid w:val="00CD3A79"/>
    <w:rsid w:val="00CD3BF7"/>
    <w:rsid w:val="00CD3C4C"/>
    <w:rsid w:val="00CD3EBF"/>
    <w:rsid w:val="00CD40CC"/>
    <w:rsid w:val="00CD41B9"/>
    <w:rsid w:val="00CD4716"/>
    <w:rsid w:val="00CD4787"/>
    <w:rsid w:val="00CD47BC"/>
    <w:rsid w:val="00CD4801"/>
    <w:rsid w:val="00CD48FD"/>
    <w:rsid w:val="00CD4937"/>
    <w:rsid w:val="00CD4A6C"/>
    <w:rsid w:val="00CD4A7F"/>
    <w:rsid w:val="00CD4AEA"/>
    <w:rsid w:val="00CD4F3D"/>
    <w:rsid w:val="00CD5066"/>
    <w:rsid w:val="00CD53BD"/>
    <w:rsid w:val="00CD5543"/>
    <w:rsid w:val="00CD564E"/>
    <w:rsid w:val="00CD5A9E"/>
    <w:rsid w:val="00CD5B93"/>
    <w:rsid w:val="00CD5E02"/>
    <w:rsid w:val="00CD606F"/>
    <w:rsid w:val="00CD6199"/>
    <w:rsid w:val="00CD61DF"/>
    <w:rsid w:val="00CD65BC"/>
    <w:rsid w:val="00CD6719"/>
    <w:rsid w:val="00CD683D"/>
    <w:rsid w:val="00CD68F5"/>
    <w:rsid w:val="00CD6A8D"/>
    <w:rsid w:val="00CD6BA7"/>
    <w:rsid w:val="00CD708B"/>
    <w:rsid w:val="00CD71C0"/>
    <w:rsid w:val="00CD7224"/>
    <w:rsid w:val="00CD728D"/>
    <w:rsid w:val="00CD75C4"/>
    <w:rsid w:val="00CD76DB"/>
    <w:rsid w:val="00CD76EE"/>
    <w:rsid w:val="00CD7C58"/>
    <w:rsid w:val="00CD7D9F"/>
    <w:rsid w:val="00CD7EE2"/>
    <w:rsid w:val="00CE0338"/>
    <w:rsid w:val="00CE0387"/>
    <w:rsid w:val="00CE03A8"/>
    <w:rsid w:val="00CE0743"/>
    <w:rsid w:val="00CE0870"/>
    <w:rsid w:val="00CE0993"/>
    <w:rsid w:val="00CE0ADC"/>
    <w:rsid w:val="00CE0C44"/>
    <w:rsid w:val="00CE0DDE"/>
    <w:rsid w:val="00CE0E6F"/>
    <w:rsid w:val="00CE0E9A"/>
    <w:rsid w:val="00CE0F1C"/>
    <w:rsid w:val="00CE0F6C"/>
    <w:rsid w:val="00CE1108"/>
    <w:rsid w:val="00CE11CA"/>
    <w:rsid w:val="00CE12E3"/>
    <w:rsid w:val="00CE148A"/>
    <w:rsid w:val="00CE15CC"/>
    <w:rsid w:val="00CE1A77"/>
    <w:rsid w:val="00CE1C00"/>
    <w:rsid w:val="00CE20A4"/>
    <w:rsid w:val="00CE2269"/>
    <w:rsid w:val="00CE260A"/>
    <w:rsid w:val="00CE28DA"/>
    <w:rsid w:val="00CE2970"/>
    <w:rsid w:val="00CE29A9"/>
    <w:rsid w:val="00CE2B3E"/>
    <w:rsid w:val="00CE2DA3"/>
    <w:rsid w:val="00CE2E56"/>
    <w:rsid w:val="00CE2ECD"/>
    <w:rsid w:val="00CE3029"/>
    <w:rsid w:val="00CE31F6"/>
    <w:rsid w:val="00CE32E1"/>
    <w:rsid w:val="00CE3736"/>
    <w:rsid w:val="00CE37C6"/>
    <w:rsid w:val="00CE38A0"/>
    <w:rsid w:val="00CE3AD5"/>
    <w:rsid w:val="00CE3BE2"/>
    <w:rsid w:val="00CE3C81"/>
    <w:rsid w:val="00CE3D1A"/>
    <w:rsid w:val="00CE3D9E"/>
    <w:rsid w:val="00CE40FE"/>
    <w:rsid w:val="00CE411D"/>
    <w:rsid w:val="00CE4172"/>
    <w:rsid w:val="00CE43E9"/>
    <w:rsid w:val="00CE4487"/>
    <w:rsid w:val="00CE480F"/>
    <w:rsid w:val="00CE485F"/>
    <w:rsid w:val="00CE48C5"/>
    <w:rsid w:val="00CE5359"/>
    <w:rsid w:val="00CE57F5"/>
    <w:rsid w:val="00CE5A09"/>
    <w:rsid w:val="00CE5B0E"/>
    <w:rsid w:val="00CE5C84"/>
    <w:rsid w:val="00CE5CBD"/>
    <w:rsid w:val="00CE5CCE"/>
    <w:rsid w:val="00CE5D40"/>
    <w:rsid w:val="00CE5F75"/>
    <w:rsid w:val="00CE608B"/>
    <w:rsid w:val="00CE6938"/>
    <w:rsid w:val="00CE69B3"/>
    <w:rsid w:val="00CE6A4C"/>
    <w:rsid w:val="00CE6B0C"/>
    <w:rsid w:val="00CE6C1C"/>
    <w:rsid w:val="00CE6C7B"/>
    <w:rsid w:val="00CE6EBE"/>
    <w:rsid w:val="00CE73E1"/>
    <w:rsid w:val="00CE752D"/>
    <w:rsid w:val="00CE753F"/>
    <w:rsid w:val="00CE77A9"/>
    <w:rsid w:val="00CE77AA"/>
    <w:rsid w:val="00CE7827"/>
    <w:rsid w:val="00CE7A1A"/>
    <w:rsid w:val="00CE7D72"/>
    <w:rsid w:val="00CE7D83"/>
    <w:rsid w:val="00CE7DA2"/>
    <w:rsid w:val="00CE7EFD"/>
    <w:rsid w:val="00CF02CE"/>
    <w:rsid w:val="00CF04C9"/>
    <w:rsid w:val="00CF072C"/>
    <w:rsid w:val="00CF08D8"/>
    <w:rsid w:val="00CF099B"/>
    <w:rsid w:val="00CF0BE0"/>
    <w:rsid w:val="00CF0DD7"/>
    <w:rsid w:val="00CF0F46"/>
    <w:rsid w:val="00CF0F63"/>
    <w:rsid w:val="00CF108A"/>
    <w:rsid w:val="00CF13F5"/>
    <w:rsid w:val="00CF1557"/>
    <w:rsid w:val="00CF1658"/>
    <w:rsid w:val="00CF1B8A"/>
    <w:rsid w:val="00CF1DA2"/>
    <w:rsid w:val="00CF1DAB"/>
    <w:rsid w:val="00CF1F2F"/>
    <w:rsid w:val="00CF1FE9"/>
    <w:rsid w:val="00CF2533"/>
    <w:rsid w:val="00CF2751"/>
    <w:rsid w:val="00CF27B6"/>
    <w:rsid w:val="00CF2816"/>
    <w:rsid w:val="00CF29C9"/>
    <w:rsid w:val="00CF2BC7"/>
    <w:rsid w:val="00CF331D"/>
    <w:rsid w:val="00CF3339"/>
    <w:rsid w:val="00CF384C"/>
    <w:rsid w:val="00CF3850"/>
    <w:rsid w:val="00CF3990"/>
    <w:rsid w:val="00CF3AC2"/>
    <w:rsid w:val="00CF3D93"/>
    <w:rsid w:val="00CF3F2D"/>
    <w:rsid w:val="00CF40B4"/>
    <w:rsid w:val="00CF4181"/>
    <w:rsid w:val="00CF4406"/>
    <w:rsid w:val="00CF4610"/>
    <w:rsid w:val="00CF4A17"/>
    <w:rsid w:val="00CF4B91"/>
    <w:rsid w:val="00CF4E3F"/>
    <w:rsid w:val="00CF508D"/>
    <w:rsid w:val="00CF5243"/>
    <w:rsid w:val="00CF5374"/>
    <w:rsid w:val="00CF55EB"/>
    <w:rsid w:val="00CF55F6"/>
    <w:rsid w:val="00CF574E"/>
    <w:rsid w:val="00CF5764"/>
    <w:rsid w:val="00CF596B"/>
    <w:rsid w:val="00CF5A10"/>
    <w:rsid w:val="00CF5A16"/>
    <w:rsid w:val="00CF5B28"/>
    <w:rsid w:val="00CF5FCA"/>
    <w:rsid w:val="00CF6059"/>
    <w:rsid w:val="00CF612A"/>
    <w:rsid w:val="00CF6222"/>
    <w:rsid w:val="00CF63E5"/>
    <w:rsid w:val="00CF6446"/>
    <w:rsid w:val="00CF6637"/>
    <w:rsid w:val="00CF6895"/>
    <w:rsid w:val="00CF6E2B"/>
    <w:rsid w:val="00CF6FAD"/>
    <w:rsid w:val="00CF7121"/>
    <w:rsid w:val="00CF75B6"/>
    <w:rsid w:val="00CF7A17"/>
    <w:rsid w:val="00CF7BAA"/>
    <w:rsid w:val="00CF7BC0"/>
    <w:rsid w:val="00CF7EE9"/>
    <w:rsid w:val="00D00261"/>
    <w:rsid w:val="00D004B0"/>
    <w:rsid w:val="00D00670"/>
    <w:rsid w:val="00D00791"/>
    <w:rsid w:val="00D00C1A"/>
    <w:rsid w:val="00D00C68"/>
    <w:rsid w:val="00D00EA0"/>
    <w:rsid w:val="00D010D7"/>
    <w:rsid w:val="00D01153"/>
    <w:rsid w:val="00D01170"/>
    <w:rsid w:val="00D01299"/>
    <w:rsid w:val="00D0165B"/>
    <w:rsid w:val="00D01808"/>
    <w:rsid w:val="00D0192A"/>
    <w:rsid w:val="00D01C3D"/>
    <w:rsid w:val="00D01C7B"/>
    <w:rsid w:val="00D01D70"/>
    <w:rsid w:val="00D02505"/>
    <w:rsid w:val="00D02962"/>
    <w:rsid w:val="00D02BB4"/>
    <w:rsid w:val="00D02BFC"/>
    <w:rsid w:val="00D02C3A"/>
    <w:rsid w:val="00D02CBA"/>
    <w:rsid w:val="00D02EEE"/>
    <w:rsid w:val="00D02F08"/>
    <w:rsid w:val="00D02F6E"/>
    <w:rsid w:val="00D02FEF"/>
    <w:rsid w:val="00D0307D"/>
    <w:rsid w:val="00D032CB"/>
    <w:rsid w:val="00D034C9"/>
    <w:rsid w:val="00D034F9"/>
    <w:rsid w:val="00D037CD"/>
    <w:rsid w:val="00D03918"/>
    <w:rsid w:val="00D039BB"/>
    <w:rsid w:val="00D039D9"/>
    <w:rsid w:val="00D03A77"/>
    <w:rsid w:val="00D03AC3"/>
    <w:rsid w:val="00D03C2C"/>
    <w:rsid w:val="00D04032"/>
    <w:rsid w:val="00D042B4"/>
    <w:rsid w:val="00D042B9"/>
    <w:rsid w:val="00D04604"/>
    <w:rsid w:val="00D04D85"/>
    <w:rsid w:val="00D0506B"/>
    <w:rsid w:val="00D0539B"/>
    <w:rsid w:val="00D055F9"/>
    <w:rsid w:val="00D056B3"/>
    <w:rsid w:val="00D056FF"/>
    <w:rsid w:val="00D0571A"/>
    <w:rsid w:val="00D05737"/>
    <w:rsid w:val="00D059D6"/>
    <w:rsid w:val="00D05BA5"/>
    <w:rsid w:val="00D05BA6"/>
    <w:rsid w:val="00D0634E"/>
    <w:rsid w:val="00D063EF"/>
    <w:rsid w:val="00D064E5"/>
    <w:rsid w:val="00D065F1"/>
    <w:rsid w:val="00D06732"/>
    <w:rsid w:val="00D06733"/>
    <w:rsid w:val="00D06928"/>
    <w:rsid w:val="00D069EA"/>
    <w:rsid w:val="00D06AF7"/>
    <w:rsid w:val="00D06B83"/>
    <w:rsid w:val="00D06C94"/>
    <w:rsid w:val="00D06F54"/>
    <w:rsid w:val="00D070B7"/>
    <w:rsid w:val="00D070BF"/>
    <w:rsid w:val="00D0757E"/>
    <w:rsid w:val="00D075B4"/>
    <w:rsid w:val="00D077E1"/>
    <w:rsid w:val="00D078BE"/>
    <w:rsid w:val="00D079E4"/>
    <w:rsid w:val="00D07C9E"/>
    <w:rsid w:val="00D07D49"/>
    <w:rsid w:val="00D10473"/>
    <w:rsid w:val="00D104FB"/>
    <w:rsid w:val="00D1088E"/>
    <w:rsid w:val="00D10ACD"/>
    <w:rsid w:val="00D10B83"/>
    <w:rsid w:val="00D10CEA"/>
    <w:rsid w:val="00D10E09"/>
    <w:rsid w:val="00D10FB0"/>
    <w:rsid w:val="00D1104C"/>
    <w:rsid w:val="00D111F6"/>
    <w:rsid w:val="00D11202"/>
    <w:rsid w:val="00D113F7"/>
    <w:rsid w:val="00D1140A"/>
    <w:rsid w:val="00D11653"/>
    <w:rsid w:val="00D117CD"/>
    <w:rsid w:val="00D118EA"/>
    <w:rsid w:val="00D11A1F"/>
    <w:rsid w:val="00D120E4"/>
    <w:rsid w:val="00D122C5"/>
    <w:rsid w:val="00D123B7"/>
    <w:rsid w:val="00D12525"/>
    <w:rsid w:val="00D12C43"/>
    <w:rsid w:val="00D1307D"/>
    <w:rsid w:val="00D133F5"/>
    <w:rsid w:val="00D13742"/>
    <w:rsid w:val="00D139CB"/>
    <w:rsid w:val="00D13AFD"/>
    <w:rsid w:val="00D13F7F"/>
    <w:rsid w:val="00D13FA8"/>
    <w:rsid w:val="00D14059"/>
    <w:rsid w:val="00D140D6"/>
    <w:rsid w:val="00D141BF"/>
    <w:rsid w:val="00D14518"/>
    <w:rsid w:val="00D1453A"/>
    <w:rsid w:val="00D145DA"/>
    <w:rsid w:val="00D1465A"/>
    <w:rsid w:val="00D1466A"/>
    <w:rsid w:val="00D14767"/>
    <w:rsid w:val="00D148F9"/>
    <w:rsid w:val="00D149D4"/>
    <w:rsid w:val="00D149DB"/>
    <w:rsid w:val="00D14B25"/>
    <w:rsid w:val="00D14C7F"/>
    <w:rsid w:val="00D14D0B"/>
    <w:rsid w:val="00D14D90"/>
    <w:rsid w:val="00D15001"/>
    <w:rsid w:val="00D15291"/>
    <w:rsid w:val="00D15592"/>
    <w:rsid w:val="00D155D9"/>
    <w:rsid w:val="00D157F9"/>
    <w:rsid w:val="00D159A7"/>
    <w:rsid w:val="00D15B1A"/>
    <w:rsid w:val="00D15DAF"/>
    <w:rsid w:val="00D15DF1"/>
    <w:rsid w:val="00D15F93"/>
    <w:rsid w:val="00D161C0"/>
    <w:rsid w:val="00D163C3"/>
    <w:rsid w:val="00D16419"/>
    <w:rsid w:val="00D16502"/>
    <w:rsid w:val="00D1660A"/>
    <w:rsid w:val="00D16BE7"/>
    <w:rsid w:val="00D16CF7"/>
    <w:rsid w:val="00D1763B"/>
    <w:rsid w:val="00D17709"/>
    <w:rsid w:val="00D1784C"/>
    <w:rsid w:val="00D178DC"/>
    <w:rsid w:val="00D17985"/>
    <w:rsid w:val="00D17CF7"/>
    <w:rsid w:val="00D17D05"/>
    <w:rsid w:val="00D17F10"/>
    <w:rsid w:val="00D202D6"/>
    <w:rsid w:val="00D2030B"/>
    <w:rsid w:val="00D20386"/>
    <w:rsid w:val="00D203C6"/>
    <w:rsid w:val="00D20436"/>
    <w:rsid w:val="00D20668"/>
    <w:rsid w:val="00D20B2A"/>
    <w:rsid w:val="00D20D28"/>
    <w:rsid w:val="00D20DF1"/>
    <w:rsid w:val="00D20E05"/>
    <w:rsid w:val="00D210BA"/>
    <w:rsid w:val="00D21249"/>
    <w:rsid w:val="00D21568"/>
    <w:rsid w:val="00D215EE"/>
    <w:rsid w:val="00D216D0"/>
    <w:rsid w:val="00D2171E"/>
    <w:rsid w:val="00D21772"/>
    <w:rsid w:val="00D217DA"/>
    <w:rsid w:val="00D21BB7"/>
    <w:rsid w:val="00D21C1F"/>
    <w:rsid w:val="00D21CEA"/>
    <w:rsid w:val="00D2249C"/>
    <w:rsid w:val="00D22637"/>
    <w:rsid w:val="00D22B25"/>
    <w:rsid w:val="00D22D14"/>
    <w:rsid w:val="00D22ED2"/>
    <w:rsid w:val="00D23124"/>
    <w:rsid w:val="00D23143"/>
    <w:rsid w:val="00D233B3"/>
    <w:rsid w:val="00D23617"/>
    <w:rsid w:val="00D238FF"/>
    <w:rsid w:val="00D23CD7"/>
    <w:rsid w:val="00D24284"/>
    <w:rsid w:val="00D24366"/>
    <w:rsid w:val="00D2464B"/>
    <w:rsid w:val="00D24A82"/>
    <w:rsid w:val="00D24AB9"/>
    <w:rsid w:val="00D24E29"/>
    <w:rsid w:val="00D24F9F"/>
    <w:rsid w:val="00D250D5"/>
    <w:rsid w:val="00D251CB"/>
    <w:rsid w:val="00D252C4"/>
    <w:rsid w:val="00D25557"/>
    <w:rsid w:val="00D2559C"/>
    <w:rsid w:val="00D2579A"/>
    <w:rsid w:val="00D25837"/>
    <w:rsid w:val="00D2592E"/>
    <w:rsid w:val="00D2593B"/>
    <w:rsid w:val="00D259DD"/>
    <w:rsid w:val="00D25C7D"/>
    <w:rsid w:val="00D25E2E"/>
    <w:rsid w:val="00D26031"/>
    <w:rsid w:val="00D2614F"/>
    <w:rsid w:val="00D26195"/>
    <w:rsid w:val="00D263E9"/>
    <w:rsid w:val="00D263FC"/>
    <w:rsid w:val="00D264C9"/>
    <w:rsid w:val="00D268A9"/>
    <w:rsid w:val="00D2691E"/>
    <w:rsid w:val="00D26C8B"/>
    <w:rsid w:val="00D26D2A"/>
    <w:rsid w:val="00D26E6A"/>
    <w:rsid w:val="00D26EA8"/>
    <w:rsid w:val="00D26EF9"/>
    <w:rsid w:val="00D26FF8"/>
    <w:rsid w:val="00D270C8"/>
    <w:rsid w:val="00D2731F"/>
    <w:rsid w:val="00D27531"/>
    <w:rsid w:val="00D2774B"/>
    <w:rsid w:val="00D2783F"/>
    <w:rsid w:val="00D27A06"/>
    <w:rsid w:val="00D27EE1"/>
    <w:rsid w:val="00D30163"/>
    <w:rsid w:val="00D3060F"/>
    <w:rsid w:val="00D30821"/>
    <w:rsid w:val="00D30E04"/>
    <w:rsid w:val="00D30F15"/>
    <w:rsid w:val="00D31101"/>
    <w:rsid w:val="00D312A7"/>
    <w:rsid w:val="00D3130E"/>
    <w:rsid w:val="00D3140C"/>
    <w:rsid w:val="00D318F3"/>
    <w:rsid w:val="00D31913"/>
    <w:rsid w:val="00D31B09"/>
    <w:rsid w:val="00D31DBD"/>
    <w:rsid w:val="00D32426"/>
    <w:rsid w:val="00D32757"/>
    <w:rsid w:val="00D32BB2"/>
    <w:rsid w:val="00D32E97"/>
    <w:rsid w:val="00D33020"/>
    <w:rsid w:val="00D330DC"/>
    <w:rsid w:val="00D33186"/>
    <w:rsid w:val="00D33435"/>
    <w:rsid w:val="00D3348A"/>
    <w:rsid w:val="00D33558"/>
    <w:rsid w:val="00D33750"/>
    <w:rsid w:val="00D33808"/>
    <w:rsid w:val="00D33892"/>
    <w:rsid w:val="00D339E2"/>
    <w:rsid w:val="00D33A17"/>
    <w:rsid w:val="00D33BD6"/>
    <w:rsid w:val="00D33C2B"/>
    <w:rsid w:val="00D33CD3"/>
    <w:rsid w:val="00D33E76"/>
    <w:rsid w:val="00D33F52"/>
    <w:rsid w:val="00D34260"/>
    <w:rsid w:val="00D34377"/>
    <w:rsid w:val="00D345B1"/>
    <w:rsid w:val="00D34A73"/>
    <w:rsid w:val="00D34AE5"/>
    <w:rsid w:val="00D353C5"/>
    <w:rsid w:val="00D353DB"/>
    <w:rsid w:val="00D353F1"/>
    <w:rsid w:val="00D354BB"/>
    <w:rsid w:val="00D35534"/>
    <w:rsid w:val="00D3571B"/>
    <w:rsid w:val="00D3582C"/>
    <w:rsid w:val="00D35950"/>
    <w:rsid w:val="00D35A43"/>
    <w:rsid w:val="00D35D12"/>
    <w:rsid w:val="00D35D1C"/>
    <w:rsid w:val="00D35D81"/>
    <w:rsid w:val="00D35FD6"/>
    <w:rsid w:val="00D3619B"/>
    <w:rsid w:val="00D362B7"/>
    <w:rsid w:val="00D365A4"/>
    <w:rsid w:val="00D3674A"/>
    <w:rsid w:val="00D3677F"/>
    <w:rsid w:val="00D36B12"/>
    <w:rsid w:val="00D36C36"/>
    <w:rsid w:val="00D36C5C"/>
    <w:rsid w:val="00D370A1"/>
    <w:rsid w:val="00D374FE"/>
    <w:rsid w:val="00D3762B"/>
    <w:rsid w:val="00D37728"/>
    <w:rsid w:val="00D377FF"/>
    <w:rsid w:val="00D379A4"/>
    <w:rsid w:val="00D4011C"/>
    <w:rsid w:val="00D40315"/>
    <w:rsid w:val="00D40379"/>
    <w:rsid w:val="00D4046D"/>
    <w:rsid w:val="00D40563"/>
    <w:rsid w:val="00D4096C"/>
    <w:rsid w:val="00D40B4A"/>
    <w:rsid w:val="00D40D25"/>
    <w:rsid w:val="00D40EC1"/>
    <w:rsid w:val="00D40F95"/>
    <w:rsid w:val="00D41116"/>
    <w:rsid w:val="00D41149"/>
    <w:rsid w:val="00D411C8"/>
    <w:rsid w:val="00D413A6"/>
    <w:rsid w:val="00D415F9"/>
    <w:rsid w:val="00D4162E"/>
    <w:rsid w:val="00D417AC"/>
    <w:rsid w:val="00D418B9"/>
    <w:rsid w:val="00D418EC"/>
    <w:rsid w:val="00D41941"/>
    <w:rsid w:val="00D4195B"/>
    <w:rsid w:val="00D41BDF"/>
    <w:rsid w:val="00D4217C"/>
    <w:rsid w:val="00D428C7"/>
    <w:rsid w:val="00D42951"/>
    <w:rsid w:val="00D42C22"/>
    <w:rsid w:val="00D42C58"/>
    <w:rsid w:val="00D42F82"/>
    <w:rsid w:val="00D431C7"/>
    <w:rsid w:val="00D43279"/>
    <w:rsid w:val="00D433DC"/>
    <w:rsid w:val="00D43405"/>
    <w:rsid w:val="00D43A68"/>
    <w:rsid w:val="00D43C72"/>
    <w:rsid w:val="00D43DE7"/>
    <w:rsid w:val="00D43FCA"/>
    <w:rsid w:val="00D44000"/>
    <w:rsid w:val="00D441DF"/>
    <w:rsid w:val="00D443FE"/>
    <w:rsid w:val="00D44557"/>
    <w:rsid w:val="00D4480C"/>
    <w:rsid w:val="00D44A2A"/>
    <w:rsid w:val="00D44A72"/>
    <w:rsid w:val="00D44ABB"/>
    <w:rsid w:val="00D44ABD"/>
    <w:rsid w:val="00D44D10"/>
    <w:rsid w:val="00D4514A"/>
    <w:rsid w:val="00D45165"/>
    <w:rsid w:val="00D45176"/>
    <w:rsid w:val="00D4520A"/>
    <w:rsid w:val="00D459FF"/>
    <w:rsid w:val="00D45AF0"/>
    <w:rsid w:val="00D45FFA"/>
    <w:rsid w:val="00D46175"/>
    <w:rsid w:val="00D4652B"/>
    <w:rsid w:val="00D466C1"/>
    <w:rsid w:val="00D46A98"/>
    <w:rsid w:val="00D46E64"/>
    <w:rsid w:val="00D46F17"/>
    <w:rsid w:val="00D46F82"/>
    <w:rsid w:val="00D4723E"/>
    <w:rsid w:val="00D472B2"/>
    <w:rsid w:val="00D473CD"/>
    <w:rsid w:val="00D473F3"/>
    <w:rsid w:val="00D47723"/>
    <w:rsid w:val="00D47787"/>
    <w:rsid w:val="00D47859"/>
    <w:rsid w:val="00D47CBE"/>
    <w:rsid w:val="00D47E67"/>
    <w:rsid w:val="00D47E91"/>
    <w:rsid w:val="00D502C3"/>
    <w:rsid w:val="00D50359"/>
    <w:rsid w:val="00D503D7"/>
    <w:rsid w:val="00D50688"/>
    <w:rsid w:val="00D507B6"/>
    <w:rsid w:val="00D50886"/>
    <w:rsid w:val="00D50A50"/>
    <w:rsid w:val="00D50A72"/>
    <w:rsid w:val="00D50D79"/>
    <w:rsid w:val="00D50DDF"/>
    <w:rsid w:val="00D50E44"/>
    <w:rsid w:val="00D51D27"/>
    <w:rsid w:val="00D52020"/>
    <w:rsid w:val="00D52903"/>
    <w:rsid w:val="00D52CF4"/>
    <w:rsid w:val="00D52E33"/>
    <w:rsid w:val="00D53025"/>
    <w:rsid w:val="00D5336F"/>
    <w:rsid w:val="00D535CF"/>
    <w:rsid w:val="00D538CE"/>
    <w:rsid w:val="00D53931"/>
    <w:rsid w:val="00D53994"/>
    <w:rsid w:val="00D53A95"/>
    <w:rsid w:val="00D53BFB"/>
    <w:rsid w:val="00D53D07"/>
    <w:rsid w:val="00D54128"/>
    <w:rsid w:val="00D54212"/>
    <w:rsid w:val="00D54738"/>
    <w:rsid w:val="00D54C32"/>
    <w:rsid w:val="00D54CC4"/>
    <w:rsid w:val="00D54D1C"/>
    <w:rsid w:val="00D54DF8"/>
    <w:rsid w:val="00D552A2"/>
    <w:rsid w:val="00D552B5"/>
    <w:rsid w:val="00D55497"/>
    <w:rsid w:val="00D55555"/>
    <w:rsid w:val="00D55598"/>
    <w:rsid w:val="00D55812"/>
    <w:rsid w:val="00D55C0F"/>
    <w:rsid w:val="00D55C6E"/>
    <w:rsid w:val="00D55CA4"/>
    <w:rsid w:val="00D55D3D"/>
    <w:rsid w:val="00D55D8F"/>
    <w:rsid w:val="00D55E22"/>
    <w:rsid w:val="00D55FA6"/>
    <w:rsid w:val="00D565CD"/>
    <w:rsid w:val="00D5666B"/>
    <w:rsid w:val="00D5699D"/>
    <w:rsid w:val="00D56A1F"/>
    <w:rsid w:val="00D56BDA"/>
    <w:rsid w:val="00D56BFE"/>
    <w:rsid w:val="00D56F89"/>
    <w:rsid w:val="00D5732D"/>
    <w:rsid w:val="00D57767"/>
    <w:rsid w:val="00D57797"/>
    <w:rsid w:val="00D57954"/>
    <w:rsid w:val="00D579AF"/>
    <w:rsid w:val="00D57F06"/>
    <w:rsid w:val="00D600B5"/>
    <w:rsid w:val="00D60124"/>
    <w:rsid w:val="00D6036E"/>
    <w:rsid w:val="00D603F3"/>
    <w:rsid w:val="00D60467"/>
    <w:rsid w:val="00D60576"/>
    <w:rsid w:val="00D6067D"/>
    <w:rsid w:val="00D6071B"/>
    <w:rsid w:val="00D608E6"/>
    <w:rsid w:val="00D60CD8"/>
    <w:rsid w:val="00D60FB6"/>
    <w:rsid w:val="00D6114C"/>
    <w:rsid w:val="00D611C8"/>
    <w:rsid w:val="00D6124E"/>
    <w:rsid w:val="00D61348"/>
    <w:rsid w:val="00D6137E"/>
    <w:rsid w:val="00D61479"/>
    <w:rsid w:val="00D615C7"/>
    <w:rsid w:val="00D61781"/>
    <w:rsid w:val="00D61910"/>
    <w:rsid w:val="00D61914"/>
    <w:rsid w:val="00D61EF4"/>
    <w:rsid w:val="00D61F5C"/>
    <w:rsid w:val="00D6200A"/>
    <w:rsid w:val="00D62586"/>
    <w:rsid w:val="00D6269F"/>
    <w:rsid w:val="00D62949"/>
    <w:rsid w:val="00D629A6"/>
    <w:rsid w:val="00D62CED"/>
    <w:rsid w:val="00D62CFF"/>
    <w:rsid w:val="00D62D0B"/>
    <w:rsid w:val="00D62EA2"/>
    <w:rsid w:val="00D62EDA"/>
    <w:rsid w:val="00D63255"/>
    <w:rsid w:val="00D63336"/>
    <w:rsid w:val="00D63558"/>
    <w:rsid w:val="00D63AE6"/>
    <w:rsid w:val="00D63C15"/>
    <w:rsid w:val="00D63C36"/>
    <w:rsid w:val="00D63EBC"/>
    <w:rsid w:val="00D63F4C"/>
    <w:rsid w:val="00D646CF"/>
    <w:rsid w:val="00D64745"/>
    <w:rsid w:val="00D6496B"/>
    <w:rsid w:val="00D6498C"/>
    <w:rsid w:val="00D64C0B"/>
    <w:rsid w:val="00D64ECB"/>
    <w:rsid w:val="00D65090"/>
    <w:rsid w:val="00D65165"/>
    <w:rsid w:val="00D6522E"/>
    <w:rsid w:val="00D65234"/>
    <w:rsid w:val="00D65388"/>
    <w:rsid w:val="00D654C1"/>
    <w:rsid w:val="00D656BB"/>
    <w:rsid w:val="00D6573C"/>
    <w:rsid w:val="00D658E6"/>
    <w:rsid w:val="00D658FF"/>
    <w:rsid w:val="00D65B1B"/>
    <w:rsid w:val="00D65EE4"/>
    <w:rsid w:val="00D65F14"/>
    <w:rsid w:val="00D66078"/>
    <w:rsid w:val="00D662E6"/>
    <w:rsid w:val="00D6647C"/>
    <w:rsid w:val="00D666C7"/>
    <w:rsid w:val="00D6671C"/>
    <w:rsid w:val="00D66999"/>
    <w:rsid w:val="00D66A76"/>
    <w:rsid w:val="00D66A7B"/>
    <w:rsid w:val="00D66B48"/>
    <w:rsid w:val="00D66C74"/>
    <w:rsid w:val="00D66F11"/>
    <w:rsid w:val="00D67136"/>
    <w:rsid w:val="00D67972"/>
    <w:rsid w:val="00D67A48"/>
    <w:rsid w:val="00D67BFF"/>
    <w:rsid w:val="00D67D3B"/>
    <w:rsid w:val="00D67D74"/>
    <w:rsid w:val="00D67E43"/>
    <w:rsid w:val="00D67EC5"/>
    <w:rsid w:val="00D67EEF"/>
    <w:rsid w:val="00D67F0C"/>
    <w:rsid w:val="00D7001A"/>
    <w:rsid w:val="00D701D9"/>
    <w:rsid w:val="00D70435"/>
    <w:rsid w:val="00D7043C"/>
    <w:rsid w:val="00D70460"/>
    <w:rsid w:val="00D704A2"/>
    <w:rsid w:val="00D7054D"/>
    <w:rsid w:val="00D705B7"/>
    <w:rsid w:val="00D705FF"/>
    <w:rsid w:val="00D70744"/>
    <w:rsid w:val="00D708FA"/>
    <w:rsid w:val="00D70A74"/>
    <w:rsid w:val="00D70E33"/>
    <w:rsid w:val="00D7110A"/>
    <w:rsid w:val="00D7111A"/>
    <w:rsid w:val="00D7122B"/>
    <w:rsid w:val="00D717F1"/>
    <w:rsid w:val="00D71B92"/>
    <w:rsid w:val="00D71D73"/>
    <w:rsid w:val="00D7200B"/>
    <w:rsid w:val="00D721D9"/>
    <w:rsid w:val="00D723BC"/>
    <w:rsid w:val="00D726CE"/>
    <w:rsid w:val="00D729B9"/>
    <w:rsid w:val="00D729EF"/>
    <w:rsid w:val="00D72A73"/>
    <w:rsid w:val="00D72C92"/>
    <w:rsid w:val="00D72E45"/>
    <w:rsid w:val="00D734D0"/>
    <w:rsid w:val="00D7359A"/>
    <w:rsid w:val="00D73780"/>
    <w:rsid w:val="00D7391F"/>
    <w:rsid w:val="00D739BB"/>
    <w:rsid w:val="00D73A5A"/>
    <w:rsid w:val="00D73E71"/>
    <w:rsid w:val="00D73FD5"/>
    <w:rsid w:val="00D74483"/>
    <w:rsid w:val="00D745D0"/>
    <w:rsid w:val="00D7482D"/>
    <w:rsid w:val="00D74977"/>
    <w:rsid w:val="00D74C5F"/>
    <w:rsid w:val="00D75170"/>
    <w:rsid w:val="00D751C3"/>
    <w:rsid w:val="00D7546A"/>
    <w:rsid w:val="00D756B9"/>
    <w:rsid w:val="00D75827"/>
    <w:rsid w:val="00D758FB"/>
    <w:rsid w:val="00D75993"/>
    <w:rsid w:val="00D75995"/>
    <w:rsid w:val="00D759B3"/>
    <w:rsid w:val="00D75A25"/>
    <w:rsid w:val="00D75B0F"/>
    <w:rsid w:val="00D75CA9"/>
    <w:rsid w:val="00D75D3D"/>
    <w:rsid w:val="00D75E42"/>
    <w:rsid w:val="00D75EE8"/>
    <w:rsid w:val="00D76534"/>
    <w:rsid w:val="00D7673E"/>
    <w:rsid w:val="00D76C0A"/>
    <w:rsid w:val="00D76F03"/>
    <w:rsid w:val="00D76FD5"/>
    <w:rsid w:val="00D770D1"/>
    <w:rsid w:val="00D772BD"/>
    <w:rsid w:val="00D77495"/>
    <w:rsid w:val="00D77EE1"/>
    <w:rsid w:val="00D803BB"/>
    <w:rsid w:val="00D8086C"/>
    <w:rsid w:val="00D809B0"/>
    <w:rsid w:val="00D809F8"/>
    <w:rsid w:val="00D80AAF"/>
    <w:rsid w:val="00D80F48"/>
    <w:rsid w:val="00D80FB0"/>
    <w:rsid w:val="00D810D6"/>
    <w:rsid w:val="00D81171"/>
    <w:rsid w:val="00D813C4"/>
    <w:rsid w:val="00D814D1"/>
    <w:rsid w:val="00D819CD"/>
    <w:rsid w:val="00D819EC"/>
    <w:rsid w:val="00D81A42"/>
    <w:rsid w:val="00D81B68"/>
    <w:rsid w:val="00D81DD1"/>
    <w:rsid w:val="00D82080"/>
    <w:rsid w:val="00D82107"/>
    <w:rsid w:val="00D821DE"/>
    <w:rsid w:val="00D82434"/>
    <w:rsid w:val="00D8246A"/>
    <w:rsid w:val="00D825E1"/>
    <w:rsid w:val="00D82669"/>
    <w:rsid w:val="00D82B1A"/>
    <w:rsid w:val="00D82B84"/>
    <w:rsid w:val="00D82E4D"/>
    <w:rsid w:val="00D82EFF"/>
    <w:rsid w:val="00D83033"/>
    <w:rsid w:val="00D8303D"/>
    <w:rsid w:val="00D83099"/>
    <w:rsid w:val="00D830B1"/>
    <w:rsid w:val="00D8327C"/>
    <w:rsid w:val="00D834D2"/>
    <w:rsid w:val="00D835FB"/>
    <w:rsid w:val="00D8376C"/>
    <w:rsid w:val="00D8393B"/>
    <w:rsid w:val="00D83AFA"/>
    <w:rsid w:val="00D83C60"/>
    <w:rsid w:val="00D83E17"/>
    <w:rsid w:val="00D8442A"/>
    <w:rsid w:val="00D8457A"/>
    <w:rsid w:val="00D84730"/>
    <w:rsid w:val="00D848F5"/>
    <w:rsid w:val="00D84A51"/>
    <w:rsid w:val="00D84E7B"/>
    <w:rsid w:val="00D85118"/>
    <w:rsid w:val="00D8513C"/>
    <w:rsid w:val="00D85756"/>
    <w:rsid w:val="00D8582D"/>
    <w:rsid w:val="00D85B28"/>
    <w:rsid w:val="00D85B94"/>
    <w:rsid w:val="00D85F68"/>
    <w:rsid w:val="00D85F7A"/>
    <w:rsid w:val="00D8613E"/>
    <w:rsid w:val="00D865FD"/>
    <w:rsid w:val="00D86666"/>
    <w:rsid w:val="00D866DF"/>
    <w:rsid w:val="00D866E1"/>
    <w:rsid w:val="00D86741"/>
    <w:rsid w:val="00D8675B"/>
    <w:rsid w:val="00D86B06"/>
    <w:rsid w:val="00D86D58"/>
    <w:rsid w:val="00D86D9F"/>
    <w:rsid w:val="00D86E80"/>
    <w:rsid w:val="00D86F05"/>
    <w:rsid w:val="00D87025"/>
    <w:rsid w:val="00D870FF"/>
    <w:rsid w:val="00D87203"/>
    <w:rsid w:val="00D87384"/>
    <w:rsid w:val="00D87551"/>
    <w:rsid w:val="00D87943"/>
    <w:rsid w:val="00D87AA4"/>
    <w:rsid w:val="00D87C18"/>
    <w:rsid w:val="00D87CCA"/>
    <w:rsid w:val="00D87D44"/>
    <w:rsid w:val="00D900C8"/>
    <w:rsid w:val="00D9050A"/>
    <w:rsid w:val="00D9053D"/>
    <w:rsid w:val="00D90674"/>
    <w:rsid w:val="00D90C14"/>
    <w:rsid w:val="00D90C6E"/>
    <w:rsid w:val="00D90DD3"/>
    <w:rsid w:val="00D90E89"/>
    <w:rsid w:val="00D90E8C"/>
    <w:rsid w:val="00D90FB3"/>
    <w:rsid w:val="00D91108"/>
    <w:rsid w:val="00D91191"/>
    <w:rsid w:val="00D912F4"/>
    <w:rsid w:val="00D913EC"/>
    <w:rsid w:val="00D91731"/>
    <w:rsid w:val="00D918B2"/>
    <w:rsid w:val="00D919AC"/>
    <w:rsid w:val="00D91B6D"/>
    <w:rsid w:val="00D91C9C"/>
    <w:rsid w:val="00D91EC3"/>
    <w:rsid w:val="00D92279"/>
    <w:rsid w:val="00D92424"/>
    <w:rsid w:val="00D92780"/>
    <w:rsid w:val="00D92D20"/>
    <w:rsid w:val="00D92D37"/>
    <w:rsid w:val="00D92E19"/>
    <w:rsid w:val="00D92FAA"/>
    <w:rsid w:val="00D931A3"/>
    <w:rsid w:val="00D9332D"/>
    <w:rsid w:val="00D93436"/>
    <w:rsid w:val="00D93578"/>
    <w:rsid w:val="00D935D2"/>
    <w:rsid w:val="00D9388E"/>
    <w:rsid w:val="00D938BA"/>
    <w:rsid w:val="00D93AEE"/>
    <w:rsid w:val="00D93B20"/>
    <w:rsid w:val="00D93B39"/>
    <w:rsid w:val="00D93B88"/>
    <w:rsid w:val="00D93CF4"/>
    <w:rsid w:val="00D93DA0"/>
    <w:rsid w:val="00D93DE4"/>
    <w:rsid w:val="00D93F81"/>
    <w:rsid w:val="00D9401F"/>
    <w:rsid w:val="00D9490A"/>
    <w:rsid w:val="00D94983"/>
    <w:rsid w:val="00D949B5"/>
    <w:rsid w:val="00D94B0A"/>
    <w:rsid w:val="00D94C64"/>
    <w:rsid w:val="00D94E19"/>
    <w:rsid w:val="00D95198"/>
    <w:rsid w:val="00D951AB"/>
    <w:rsid w:val="00D953A8"/>
    <w:rsid w:val="00D9546A"/>
    <w:rsid w:val="00D9549E"/>
    <w:rsid w:val="00D95841"/>
    <w:rsid w:val="00D9594D"/>
    <w:rsid w:val="00D95D6C"/>
    <w:rsid w:val="00D95D74"/>
    <w:rsid w:val="00D95EE9"/>
    <w:rsid w:val="00D962D9"/>
    <w:rsid w:val="00D963D1"/>
    <w:rsid w:val="00D966D1"/>
    <w:rsid w:val="00D968A3"/>
    <w:rsid w:val="00D96953"/>
    <w:rsid w:val="00D96AAB"/>
    <w:rsid w:val="00D96ECE"/>
    <w:rsid w:val="00D96FC7"/>
    <w:rsid w:val="00D97187"/>
    <w:rsid w:val="00D97669"/>
    <w:rsid w:val="00D976D7"/>
    <w:rsid w:val="00D9771D"/>
    <w:rsid w:val="00D979C0"/>
    <w:rsid w:val="00D97CD5"/>
    <w:rsid w:val="00D97E9E"/>
    <w:rsid w:val="00D97EA4"/>
    <w:rsid w:val="00DA0139"/>
    <w:rsid w:val="00DA0234"/>
    <w:rsid w:val="00DA023A"/>
    <w:rsid w:val="00DA02E7"/>
    <w:rsid w:val="00DA0452"/>
    <w:rsid w:val="00DA061F"/>
    <w:rsid w:val="00DA0852"/>
    <w:rsid w:val="00DA0F3E"/>
    <w:rsid w:val="00DA132E"/>
    <w:rsid w:val="00DA1338"/>
    <w:rsid w:val="00DA140B"/>
    <w:rsid w:val="00DA1541"/>
    <w:rsid w:val="00DA17C7"/>
    <w:rsid w:val="00DA1FC5"/>
    <w:rsid w:val="00DA2077"/>
    <w:rsid w:val="00DA20C4"/>
    <w:rsid w:val="00DA284D"/>
    <w:rsid w:val="00DA298C"/>
    <w:rsid w:val="00DA2A41"/>
    <w:rsid w:val="00DA2B63"/>
    <w:rsid w:val="00DA2CCE"/>
    <w:rsid w:val="00DA335E"/>
    <w:rsid w:val="00DA33DA"/>
    <w:rsid w:val="00DA3617"/>
    <w:rsid w:val="00DA3916"/>
    <w:rsid w:val="00DA399A"/>
    <w:rsid w:val="00DA3F19"/>
    <w:rsid w:val="00DA4686"/>
    <w:rsid w:val="00DA483F"/>
    <w:rsid w:val="00DA485B"/>
    <w:rsid w:val="00DA4973"/>
    <w:rsid w:val="00DA4C84"/>
    <w:rsid w:val="00DA5063"/>
    <w:rsid w:val="00DA5165"/>
    <w:rsid w:val="00DA5209"/>
    <w:rsid w:val="00DA5241"/>
    <w:rsid w:val="00DA536B"/>
    <w:rsid w:val="00DA5475"/>
    <w:rsid w:val="00DA563E"/>
    <w:rsid w:val="00DA5699"/>
    <w:rsid w:val="00DA5713"/>
    <w:rsid w:val="00DA5924"/>
    <w:rsid w:val="00DA5D35"/>
    <w:rsid w:val="00DA5DBC"/>
    <w:rsid w:val="00DA620D"/>
    <w:rsid w:val="00DA663F"/>
    <w:rsid w:val="00DA6780"/>
    <w:rsid w:val="00DA6AC1"/>
    <w:rsid w:val="00DA6BD8"/>
    <w:rsid w:val="00DA6C6A"/>
    <w:rsid w:val="00DA6D16"/>
    <w:rsid w:val="00DA6DBA"/>
    <w:rsid w:val="00DA6DBF"/>
    <w:rsid w:val="00DA6EA8"/>
    <w:rsid w:val="00DA7049"/>
    <w:rsid w:val="00DA7412"/>
    <w:rsid w:val="00DA7446"/>
    <w:rsid w:val="00DA75C6"/>
    <w:rsid w:val="00DA760B"/>
    <w:rsid w:val="00DA7696"/>
    <w:rsid w:val="00DA76F3"/>
    <w:rsid w:val="00DA7836"/>
    <w:rsid w:val="00DA79A8"/>
    <w:rsid w:val="00DA7B90"/>
    <w:rsid w:val="00DA7D6F"/>
    <w:rsid w:val="00DA7E81"/>
    <w:rsid w:val="00DB0277"/>
    <w:rsid w:val="00DB03A8"/>
    <w:rsid w:val="00DB0476"/>
    <w:rsid w:val="00DB0699"/>
    <w:rsid w:val="00DB06FF"/>
    <w:rsid w:val="00DB098D"/>
    <w:rsid w:val="00DB0A8D"/>
    <w:rsid w:val="00DB0C4A"/>
    <w:rsid w:val="00DB0CE8"/>
    <w:rsid w:val="00DB0E1A"/>
    <w:rsid w:val="00DB1061"/>
    <w:rsid w:val="00DB12FA"/>
    <w:rsid w:val="00DB1497"/>
    <w:rsid w:val="00DB1CC4"/>
    <w:rsid w:val="00DB1E32"/>
    <w:rsid w:val="00DB2208"/>
    <w:rsid w:val="00DB241A"/>
    <w:rsid w:val="00DB24B2"/>
    <w:rsid w:val="00DB24E5"/>
    <w:rsid w:val="00DB25FA"/>
    <w:rsid w:val="00DB25FC"/>
    <w:rsid w:val="00DB2869"/>
    <w:rsid w:val="00DB2950"/>
    <w:rsid w:val="00DB2A27"/>
    <w:rsid w:val="00DB2BF0"/>
    <w:rsid w:val="00DB2F22"/>
    <w:rsid w:val="00DB3094"/>
    <w:rsid w:val="00DB3131"/>
    <w:rsid w:val="00DB32D3"/>
    <w:rsid w:val="00DB3740"/>
    <w:rsid w:val="00DB375F"/>
    <w:rsid w:val="00DB37D2"/>
    <w:rsid w:val="00DB389C"/>
    <w:rsid w:val="00DB3D5D"/>
    <w:rsid w:val="00DB3E19"/>
    <w:rsid w:val="00DB3F2A"/>
    <w:rsid w:val="00DB419B"/>
    <w:rsid w:val="00DB4709"/>
    <w:rsid w:val="00DB4802"/>
    <w:rsid w:val="00DB4AA4"/>
    <w:rsid w:val="00DB4D61"/>
    <w:rsid w:val="00DB4F13"/>
    <w:rsid w:val="00DB50FB"/>
    <w:rsid w:val="00DB513F"/>
    <w:rsid w:val="00DB53A0"/>
    <w:rsid w:val="00DB53BC"/>
    <w:rsid w:val="00DB56AF"/>
    <w:rsid w:val="00DB56E1"/>
    <w:rsid w:val="00DB573F"/>
    <w:rsid w:val="00DB5917"/>
    <w:rsid w:val="00DB5A09"/>
    <w:rsid w:val="00DB5A89"/>
    <w:rsid w:val="00DB5BE5"/>
    <w:rsid w:val="00DB5D40"/>
    <w:rsid w:val="00DB5D77"/>
    <w:rsid w:val="00DB5DBC"/>
    <w:rsid w:val="00DB5F5A"/>
    <w:rsid w:val="00DB661F"/>
    <w:rsid w:val="00DB66BE"/>
    <w:rsid w:val="00DB672D"/>
    <w:rsid w:val="00DB6A0A"/>
    <w:rsid w:val="00DB6CDC"/>
    <w:rsid w:val="00DB6E4D"/>
    <w:rsid w:val="00DB6FBE"/>
    <w:rsid w:val="00DB7352"/>
    <w:rsid w:val="00DB74BF"/>
    <w:rsid w:val="00DB74ED"/>
    <w:rsid w:val="00DB76A1"/>
    <w:rsid w:val="00DB7E25"/>
    <w:rsid w:val="00DC0073"/>
    <w:rsid w:val="00DC0079"/>
    <w:rsid w:val="00DC01A6"/>
    <w:rsid w:val="00DC0231"/>
    <w:rsid w:val="00DC039E"/>
    <w:rsid w:val="00DC04E9"/>
    <w:rsid w:val="00DC0538"/>
    <w:rsid w:val="00DC068C"/>
    <w:rsid w:val="00DC0735"/>
    <w:rsid w:val="00DC0759"/>
    <w:rsid w:val="00DC081B"/>
    <w:rsid w:val="00DC0848"/>
    <w:rsid w:val="00DC0B3F"/>
    <w:rsid w:val="00DC0CE9"/>
    <w:rsid w:val="00DC0DE1"/>
    <w:rsid w:val="00DC101E"/>
    <w:rsid w:val="00DC12E4"/>
    <w:rsid w:val="00DC137F"/>
    <w:rsid w:val="00DC13E7"/>
    <w:rsid w:val="00DC1552"/>
    <w:rsid w:val="00DC17EB"/>
    <w:rsid w:val="00DC1910"/>
    <w:rsid w:val="00DC1BD6"/>
    <w:rsid w:val="00DC1F55"/>
    <w:rsid w:val="00DC1F76"/>
    <w:rsid w:val="00DC20B1"/>
    <w:rsid w:val="00DC26FC"/>
    <w:rsid w:val="00DC27BA"/>
    <w:rsid w:val="00DC2CA1"/>
    <w:rsid w:val="00DC2F4F"/>
    <w:rsid w:val="00DC2FA4"/>
    <w:rsid w:val="00DC300B"/>
    <w:rsid w:val="00DC3069"/>
    <w:rsid w:val="00DC30F1"/>
    <w:rsid w:val="00DC31D8"/>
    <w:rsid w:val="00DC31FD"/>
    <w:rsid w:val="00DC327F"/>
    <w:rsid w:val="00DC377D"/>
    <w:rsid w:val="00DC3998"/>
    <w:rsid w:val="00DC3A33"/>
    <w:rsid w:val="00DC3A3E"/>
    <w:rsid w:val="00DC3C2E"/>
    <w:rsid w:val="00DC3ECD"/>
    <w:rsid w:val="00DC3F6D"/>
    <w:rsid w:val="00DC4036"/>
    <w:rsid w:val="00DC41CC"/>
    <w:rsid w:val="00DC41F9"/>
    <w:rsid w:val="00DC4296"/>
    <w:rsid w:val="00DC4561"/>
    <w:rsid w:val="00DC46F3"/>
    <w:rsid w:val="00DC494D"/>
    <w:rsid w:val="00DC4A7E"/>
    <w:rsid w:val="00DC4A9A"/>
    <w:rsid w:val="00DC4C8B"/>
    <w:rsid w:val="00DC4DFA"/>
    <w:rsid w:val="00DC4E93"/>
    <w:rsid w:val="00DC4F7C"/>
    <w:rsid w:val="00DC4F7F"/>
    <w:rsid w:val="00DC5471"/>
    <w:rsid w:val="00DC57AD"/>
    <w:rsid w:val="00DC58B5"/>
    <w:rsid w:val="00DC5A67"/>
    <w:rsid w:val="00DC5AD1"/>
    <w:rsid w:val="00DC603E"/>
    <w:rsid w:val="00DC604B"/>
    <w:rsid w:val="00DC6608"/>
    <w:rsid w:val="00DC6A9E"/>
    <w:rsid w:val="00DC7004"/>
    <w:rsid w:val="00DC7262"/>
    <w:rsid w:val="00DC73E3"/>
    <w:rsid w:val="00DC770E"/>
    <w:rsid w:val="00DC7CD3"/>
    <w:rsid w:val="00DC7E84"/>
    <w:rsid w:val="00DD04EF"/>
    <w:rsid w:val="00DD08BA"/>
    <w:rsid w:val="00DD094B"/>
    <w:rsid w:val="00DD096F"/>
    <w:rsid w:val="00DD0A67"/>
    <w:rsid w:val="00DD1270"/>
    <w:rsid w:val="00DD13C8"/>
    <w:rsid w:val="00DD13DF"/>
    <w:rsid w:val="00DD1595"/>
    <w:rsid w:val="00DD159B"/>
    <w:rsid w:val="00DD1811"/>
    <w:rsid w:val="00DD1926"/>
    <w:rsid w:val="00DD1A80"/>
    <w:rsid w:val="00DD1B52"/>
    <w:rsid w:val="00DD1B98"/>
    <w:rsid w:val="00DD1C98"/>
    <w:rsid w:val="00DD1DC8"/>
    <w:rsid w:val="00DD1EEF"/>
    <w:rsid w:val="00DD2022"/>
    <w:rsid w:val="00DD2544"/>
    <w:rsid w:val="00DD25B8"/>
    <w:rsid w:val="00DD26D4"/>
    <w:rsid w:val="00DD278A"/>
    <w:rsid w:val="00DD27FC"/>
    <w:rsid w:val="00DD2A26"/>
    <w:rsid w:val="00DD2C39"/>
    <w:rsid w:val="00DD2D09"/>
    <w:rsid w:val="00DD2D1F"/>
    <w:rsid w:val="00DD2D32"/>
    <w:rsid w:val="00DD2F01"/>
    <w:rsid w:val="00DD3153"/>
    <w:rsid w:val="00DD31DA"/>
    <w:rsid w:val="00DD3422"/>
    <w:rsid w:val="00DD3491"/>
    <w:rsid w:val="00DD34C2"/>
    <w:rsid w:val="00DD3503"/>
    <w:rsid w:val="00DD35E9"/>
    <w:rsid w:val="00DD37B0"/>
    <w:rsid w:val="00DD37DB"/>
    <w:rsid w:val="00DD39CB"/>
    <w:rsid w:val="00DD3C66"/>
    <w:rsid w:val="00DD3CA8"/>
    <w:rsid w:val="00DD3E3A"/>
    <w:rsid w:val="00DD3FFB"/>
    <w:rsid w:val="00DD40A3"/>
    <w:rsid w:val="00DD41A7"/>
    <w:rsid w:val="00DD4309"/>
    <w:rsid w:val="00DD4473"/>
    <w:rsid w:val="00DD44B5"/>
    <w:rsid w:val="00DD4559"/>
    <w:rsid w:val="00DD46F6"/>
    <w:rsid w:val="00DD4700"/>
    <w:rsid w:val="00DD476F"/>
    <w:rsid w:val="00DD4790"/>
    <w:rsid w:val="00DD48BE"/>
    <w:rsid w:val="00DD491C"/>
    <w:rsid w:val="00DD49DC"/>
    <w:rsid w:val="00DD4C5F"/>
    <w:rsid w:val="00DD4CD9"/>
    <w:rsid w:val="00DD4E61"/>
    <w:rsid w:val="00DD4F4E"/>
    <w:rsid w:val="00DD4F85"/>
    <w:rsid w:val="00DD51D0"/>
    <w:rsid w:val="00DD52B1"/>
    <w:rsid w:val="00DD57A0"/>
    <w:rsid w:val="00DD5887"/>
    <w:rsid w:val="00DD5D39"/>
    <w:rsid w:val="00DD5D5D"/>
    <w:rsid w:val="00DD5FEE"/>
    <w:rsid w:val="00DD6020"/>
    <w:rsid w:val="00DD611B"/>
    <w:rsid w:val="00DD61D0"/>
    <w:rsid w:val="00DD61E4"/>
    <w:rsid w:val="00DD6327"/>
    <w:rsid w:val="00DD633D"/>
    <w:rsid w:val="00DD6387"/>
    <w:rsid w:val="00DD66EB"/>
    <w:rsid w:val="00DD66F0"/>
    <w:rsid w:val="00DD6931"/>
    <w:rsid w:val="00DD6A7C"/>
    <w:rsid w:val="00DD6AFE"/>
    <w:rsid w:val="00DD7167"/>
    <w:rsid w:val="00DD7194"/>
    <w:rsid w:val="00DD7A7C"/>
    <w:rsid w:val="00DD7BD2"/>
    <w:rsid w:val="00DD7BE2"/>
    <w:rsid w:val="00DD7EB8"/>
    <w:rsid w:val="00DD7FD6"/>
    <w:rsid w:val="00DD7FF2"/>
    <w:rsid w:val="00DE035E"/>
    <w:rsid w:val="00DE03A9"/>
    <w:rsid w:val="00DE058F"/>
    <w:rsid w:val="00DE0978"/>
    <w:rsid w:val="00DE09DA"/>
    <w:rsid w:val="00DE0AB6"/>
    <w:rsid w:val="00DE0BF3"/>
    <w:rsid w:val="00DE0C27"/>
    <w:rsid w:val="00DE10E1"/>
    <w:rsid w:val="00DE1137"/>
    <w:rsid w:val="00DE14CB"/>
    <w:rsid w:val="00DE18F5"/>
    <w:rsid w:val="00DE1A29"/>
    <w:rsid w:val="00DE1AAA"/>
    <w:rsid w:val="00DE1AE7"/>
    <w:rsid w:val="00DE1B1C"/>
    <w:rsid w:val="00DE1BD5"/>
    <w:rsid w:val="00DE1BD7"/>
    <w:rsid w:val="00DE1CCB"/>
    <w:rsid w:val="00DE213D"/>
    <w:rsid w:val="00DE2170"/>
    <w:rsid w:val="00DE2600"/>
    <w:rsid w:val="00DE292D"/>
    <w:rsid w:val="00DE2A27"/>
    <w:rsid w:val="00DE2AEF"/>
    <w:rsid w:val="00DE2B8A"/>
    <w:rsid w:val="00DE2CEE"/>
    <w:rsid w:val="00DE2E34"/>
    <w:rsid w:val="00DE2F2E"/>
    <w:rsid w:val="00DE3118"/>
    <w:rsid w:val="00DE3899"/>
    <w:rsid w:val="00DE38D4"/>
    <w:rsid w:val="00DE3A3A"/>
    <w:rsid w:val="00DE3B42"/>
    <w:rsid w:val="00DE3B8E"/>
    <w:rsid w:val="00DE3F0D"/>
    <w:rsid w:val="00DE3FCC"/>
    <w:rsid w:val="00DE400D"/>
    <w:rsid w:val="00DE43B3"/>
    <w:rsid w:val="00DE46F3"/>
    <w:rsid w:val="00DE4E38"/>
    <w:rsid w:val="00DE4E8D"/>
    <w:rsid w:val="00DE4EE9"/>
    <w:rsid w:val="00DE5348"/>
    <w:rsid w:val="00DE5422"/>
    <w:rsid w:val="00DE5496"/>
    <w:rsid w:val="00DE55E4"/>
    <w:rsid w:val="00DE56AB"/>
    <w:rsid w:val="00DE570C"/>
    <w:rsid w:val="00DE5D92"/>
    <w:rsid w:val="00DE61DA"/>
    <w:rsid w:val="00DE6462"/>
    <w:rsid w:val="00DE68BE"/>
    <w:rsid w:val="00DE6904"/>
    <w:rsid w:val="00DE6E21"/>
    <w:rsid w:val="00DE700F"/>
    <w:rsid w:val="00DE7234"/>
    <w:rsid w:val="00DE737F"/>
    <w:rsid w:val="00DE7450"/>
    <w:rsid w:val="00DE760C"/>
    <w:rsid w:val="00DE7957"/>
    <w:rsid w:val="00DE7A17"/>
    <w:rsid w:val="00DE7A26"/>
    <w:rsid w:val="00DE7BB8"/>
    <w:rsid w:val="00DE7D59"/>
    <w:rsid w:val="00DE7E37"/>
    <w:rsid w:val="00DE7E97"/>
    <w:rsid w:val="00DE7EC0"/>
    <w:rsid w:val="00DE7FA0"/>
    <w:rsid w:val="00DF049F"/>
    <w:rsid w:val="00DF0616"/>
    <w:rsid w:val="00DF0992"/>
    <w:rsid w:val="00DF0AB4"/>
    <w:rsid w:val="00DF0B3F"/>
    <w:rsid w:val="00DF0B62"/>
    <w:rsid w:val="00DF0BA2"/>
    <w:rsid w:val="00DF0D72"/>
    <w:rsid w:val="00DF1081"/>
    <w:rsid w:val="00DF1188"/>
    <w:rsid w:val="00DF13A3"/>
    <w:rsid w:val="00DF148F"/>
    <w:rsid w:val="00DF1C87"/>
    <w:rsid w:val="00DF1DA8"/>
    <w:rsid w:val="00DF1DEA"/>
    <w:rsid w:val="00DF1E4F"/>
    <w:rsid w:val="00DF21A2"/>
    <w:rsid w:val="00DF223E"/>
    <w:rsid w:val="00DF228F"/>
    <w:rsid w:val="00DF22B9"/>
    <w:rsid w:val="00DF2307"/>
    <w:rsid w:val="00DF253D"/>
    <w:rsid w:val="00DF25D4"/>
    <w:rsid w:val="00DF2775"/>
    <w:rsid w:val="00DF297D"/>
    <w:rsid w:val="00DF2A74"/>
    <w:rsid w:val="00DF2B2D"/>
    <w:rsid w:val="00DF2CA8"/>
    <w:rsid w:val="00DF344B"/>
    <w:rsid w:val="00DF3455"/>
    <w:rsid w:val="00DF3660"/>
    <w:rsid w:val="00DF38A6"/>
    <w:rsid w:val="00DF39B5"/>
    <w:rsid w:val="00DF39CF"/>
    <w:rsid w:val="00DF3D89"/>
    <w:rsid w:val="00DF4014"/>
    <w:rsid w:val="00DF4118"/>
    <w:rsid w:val="00DF461A"/>
    <w:rsid w:val="00DF483E"/>
    <w:rsid w:val="00DF4BD9"/>
    <w:rsid w:val="00DF4C94"/>
    <w:rsid w:val="00DF4CAE"/>
    <w:rsid w:val="00DF511B"/>
    <w:rsid w:val="00DF5374"/>
    <w:rsid w:val="00DF53A3"/>
    <w:rsid w:val="00DF54E0"/>
    <w:rsid w:val="00DF559D"/>
    <w:rsid w:val="00DF586E"/>
    <w:rsid w:val="00DF5AA8"/>
    <w:rsid w:val="00DF5CEB"/>
    <w:rsid w:val="00DF6026"/>
    <w:rsid w:val="00DF61F9"/>
    <w:rsid w:val="00DF633B"/>
    <w:rsid w:val="00DF63DF"/>
    <w:rsid w:val="00DF68C7"/>
    <w:rsid w:val="00DF6A77"/>
    <w:rsid w:val="00DF6AA6"/>
    <w:rsid w:val="00DF6C13"/>
    <w:rsid w:val="00DF6CA1"/>
    <w:rsid w:val="00DF6CCF"/>
    <w:rsid w:val="00DF6D16"/>
    <w:rsid w:val="00DF6E83"/>
    <w:rsid w:val="00DF6F10"/>
    <w:rsid w:val="00DF712A"/>
    <w:rsid w:val="00DF726F"/>
    <w:rsid w:val="00DF7527"/>
    <w:rsid w:val="00DF7635"/>
    <w:rsid w:val="00DF76A4"/>
    <w:rsid w:val="00DF77F9"/>
    <w:rsid w:val="00DF7843"/>
    <w:rsid w:val="00DF78CE"/>
    <w:rsid w:val="00DF7D2E"/>
    <w:rsid w:val="00DF7DF1"/>
    <w:rsid w:val="00DF7E96"/>
    <w:rsid w:val="00E00258"/>
    <w:rsid w:val="00E002C6"/>
    <w:rsid w:val="00E002EA"/>
    <w:rsid w:val="00E0032B"/>
    <w:rsid w:val="00E004A1"/>
    <w:rsid w:val="00E007F9"/>
    <w:rsid w:val="00E00DC2"/>
    <w:rsid w:val="00E01179"/>
    <w:rsid w:val="00E0126A"/>
    <w:rsid w:val="00E0127A"/>
    <w:rsid w:val="00E01328"/>
    <w:rsid w:val="00E017C2"/>
    <w:rsid w:val="00E01A25"/>
    <w:rsid w:val="00E01D92"/>
    <w:rsid w:val="00E01E2F"/>
    <w:rsid w:val="00E022A2"/>
    <w:rsid w:val="00E024A0"/>
    <w:rsid w:val="00E0254F"/>
    <w:rsid w:val="00E0255A"/>
    <w:rsid w:val="00E0281D"/>
    <w:rsid w:val="00E02C00"/>
    <w:rsid w:val="00E02D50"/>
    <w:rsid w:val="00E02D5C"/>
    <w:rsid w:val="00E02DEB"/>
    <w:rsid w:val="00E02FE6"/>
    <w:rsid w:val="00E0375D"/>
    <w:rsid w:val="00E03844"/>
    <w:rsid w:val="00E038B0"/>
    <w:rsid w:val="00E03A46"/>
    <w:rsid w:val="00E03E32"/>
    <w:rsid w:val="00E03E84"/>
    <w:rsid w:val="00E03EEA"/>
    <w:rsid w:val="00E03FA8"/>
    <w:rsid w:val="00E041F1"/>
    <w:rsid w:val="00E0451B"/>
    <w:rsid w:val="00E0453C"/>
    <w:rsid w:val="00E04613"/>
    <w:rsid w:val="00E04AC4"/>
    <w:rsid w:val="00E04D5B"/>
    <w:rsid w:val="00E04FF5"/>
    <w:rsid w:val="00E05090"/>
    <w:rsid w:val="00E0513B"/>
    <w:rsid w:val="00E054D5"/>
    <w:rsid w:val="00E05559"/>
    <w:rsid w:val="00E055E9"/>
    <w:rsid w:val="00E0580A"/>
    <w:rsid w:val="00E059D0"/>
    <w:rsid w:val="00E05A85"/>
    <w:rsid w:val="00E05D8F"/>
    <w:rsid w:val="00E0601B"/>
    <w:rsid w:val="00E06123"/>
    <w:rsid w:val="00E061F1"/>
    <w:rsid w:val="00E06525"/>
    <w:rsid w:val="00E065BE"/>
    <w:rsid w:val="00E068CA"/>
    <w:rsid w:val="00E06927"/>
    <w:rsid w:val="00E06C9B"/>
    <w:rsid w:val="00E06D3C"/>
    <w:rsid w:val="00E071A0"/>
    <w:rsid w:val="00E071C5"/>
    <w:rsid w:val="00E07710"/>
    <w:rsid w:val="00E0780A"/>
    <w:rsid w:val="00E0787E"/>
    <w:rsid w:val="00E07975"/>
    <w:rsid w:val="00E07A08"/>
    <w:rsid w:val="00E1007E"/>
    <w:rsid w:val="00E10146"/>
    <w:rsid w:val="00E10333"/>
    <w:rsid w:val="00E10761"/>
    <w:rsid w:val="00E10F4B"/>
    <w:rsid w:val="00E111E2"/>
    <w:rsid w:val="00E118B5"/>
    <w:rsid w:val="00E118BB"/>
    <w:rsid w:val="00E11BCD"/>
    <w:rsid w:val="00E11EE8"/>
    <w:rsid w:val="00E12240"/>
    <w:rsid w:val="00E1256A"/>
    <w:rsid w:val="00E1279B"/>
    <w:rsid w:val="00E12835"/>
    <w:rsid w:val="00E12DEE"/>
    <w:rsid w:val="00E130E7"/>
    <w:rsid w:val="00E13176"/>
    <w:rsid w:val="00E1319B"/>
    <w:rsid w:val="00E13286"/>
    <w:rsid w:val="00E135DF"/>
    <w:rsid w:val="00E137DB"/>
    <w:rsid w:val="00E13CF3"/>
    <w:rsid w:val="00E13DCD"/>
    <w:rsid w:val="00E14365"/>
    <w:rsid w:val="00E1463B"/>
    <w:rsid w:val="00E14807"/>
    <w:rsid w:val="00E1483C"/>
    <w:rsid w:val="00E1485B"/>
    <w:rsid w:val="00E14892"/>
    <w:rsid w:val="00E14A39"/>
    <w:rsid w:val="00E15180"/>
    <w:rsid w:val="00E15244"/>
    <w:rsid w:val="00E15482"/>
    <w:rsid w:val="00E15592"/>
    <w:rsid w:val="00E156AE"/>
    <w:rsid w:val="00E158E8"/>
    <w:rsid w:val="00E16160"/>
    <w:rsid w:val="00E161DC"/>
    <w:rsid w:val="00E1626F"/>
    <w:rsid w:val="00E162C7"/>
    <w:rsid w:val="00E1639F"/>
    <w:rsid w:val="00E163BF"/>
    <w:rsid w:val="00E16959"/>
    <w:rsid w:val="00E16AB5"/>
    <w:rsid w:val="00E16C8F"/>
    <w:rsid w:val="00E16D85"/>
    <w:rsid w:val="00E16DFD"/>
    <w:rsid w:val="00E172A4"/>
    <w:rsid w:val="00E17421"/>
    <w:rsid w:val="00E17B4C"/>
    <w:rsid w:val="00E17DD1"/>
    <w:rsid w:val="00E2027D"/>
    <w:rsid w:val="00E202D2"/>
    <w:rsid w:val="00E20465"/>
    <w:rsid w:val="00E20614"/>
    <w:rsid w:val="00E2063E"/>
    <w:rsid w:val="00E2089B"/>
    <w:rsid w:val="00E209C6"/>
    <w:rsid w:val="00E20A1D"/>
    <w:rsid w:val="00E20A63"/>
    <w:rsid w:val="00E20B41"/>
    <w:rsid w:val="00E20B46"/>
    <w:rsid w:val="00E20D62"/>
    <w:rsid w:val="00E2141B"/>
    <w:rsid w:val="00E214F9"/>
    <w:rsid w:val="00E2155C"/>
    <w:rsid w:val="00E21626"/>
    <w:rsid w:val="00E21AAB"/>
    <w:rsid w:val="00E21ACF"/>
    <w:rsid w:val="00E21B17"/>
    <w:rsid w:val="00E21BEF"/>
    <w:rsid w:val="00E21C09"/>
    <w:rsid w:val="00E21D2E"/>
    <w:rsid w:val="00E21DBF"/>
    <w:rsid w:val="00E21E2D"/>
    <w:rsid w:val="00E21FBA"/>
    <w:rsid w:val="00E2203C"/>
    <w:rsid w:val="00E22537"/>
    <w:rsid w:val="00E22EE2"/>
    <w:rsid w:val="00E22F70"/>
    <w:rsid w:val="00E2321F"/>
    <w:rsid w:val="00E23344"/>
    <w:rsid w:val="00E233FA"/>
    <w:rsid w:val="00E236CC"/>
    <w:rsid w:val="00E2381E"/>
    <w:rsid w:val="00E23877"/>
    <w:rsid w:val="00E238BB"/>
    <w:rsid w:val="00E2395B"/>
    <w:rsid w:val="00E23F3C"/>
    <w:rsid w:val="00E24193"/>
    <w:rsid w:val="00E2428E"/>
    <w:rsid w:val="00E2429A"/>
    <w:rsid w:val="00E245DC"/>
    <w:rsid w:val="00E2461C"/>
    <w:rsid w:val="00E2463B"/>
    <w:rsid w:val="00E2471B"/>
    <w:rsid w:val="00E247B3"/>
    <w:rsid w:val="00E2492D"/>
    <w:rsid w:val="00E249F2"/>
    <w:rsid w:val="00E24AD1"/>
    <w:rsid w:val="00E24B4A"/>
    <w:rsid w:val="00E24C3A"/>
    <w:rsid w:val="00E24C58"/>
    <w:rsid w:val="00E24EAA"/>
    <w:rsid w:val="00E24FB4"/>
    <w:rsid w:val="00E25254"/>
    <w:rsid w:val="00E2564F"/>
    <w:rsid w:val="00E256DD"/>
    <w:rsid w:val="00E258AD"/>
    <w:rsid w:val="00E25A06"/>
    <w:rsid w:val="00E25BAC"/>
    <w:rsid w:val="00E25CB2"/>
    <w:rsid w:val="00E25CD6"/>
    <w:rsid w:val="00E25EE2"/>
    <w:rsid w:val="00E25F89"/>
    <w:rsid w:val="00E26349"/>
    <w:rsid w:val="00E265C7"/>
    <w:rsid w:val="00E2674C"/>
    <w:rsid w:val="00E268F9"/>
    <w:rsid w:val="00E269DE"/>
    <w:rsid w:val="00E26AF5"/>
    <w:rsid w:val="00E26DFA"/>
    <w:rsid w:val="00E26E0E"/>
    <w:rsid w:val="00E270FD"/>
    <w:rsid w:val="00E2773D"/>
    <w:rsid w:val="00E27ADE"/>
    <w:rsid w:val="00E27BC7"/>
    <w:rsid w:val="00E27CE1"/>
    <w:rsid w:val="00E27D89"/>
    <w:rsid w:val="00E27F88"/>
    <w:rsid w:val="00E30011"/>
    <w:rsid w:val="00E30777"/>
    <w:rsid w:val="00E3091F"/>
    <w:rsid w:val="00E30B42"/>
    <w:rsid w:val="00E30C92"/>
    <w:rsid w:val="00E30CD5"/>
    <w:rsid w:val="00E30DB5"/>
    <w:rsid w:val="00E30F66"/>
    <w:rsid w:val="00E30FF4"/>
    <w:rsid w:val="00E31058"/>
    <w:rsid w:val="00E312CD"/>
    <w:rsid w:val="00E314C0"/>
    <w:rsid w:val="00E314EC"/>
    <w:rsid w:val="00E31554"/>
    <w:rsid w:val="00E31627"/>
    <w:rsid w:val="00E31669"/>
    <w:rsid w:val="00E316F3"/>
    <w:rsid w:val="00E3196F"/>
    <w:rsid w:val="00E31F1A"/>
    <w:rsid w:val="00E31F26"/>
    <w:rsid w:val="00E3205E"/>
    <w:rsid w:val="00E32135"/>
    <w:rsid w:val="00E321B6"/>
    <w:rsid w:val="00E321EF"/>
    <w:rsid w:val="00E32375"/>
    <w:rsid w:val="00E324F7"/>
    <w:rsid w:val="00E327BF"/>
    <w:rsid w:val="00E328A5"/>
    <w:rsid w:val="00E32B6A"/>
    <w:rsid w:val="00E32C70"/>
    <w:rsid w:val="00E32CF2"/>
    <w:rsid w:val="00E331A1"/>
    <w:rsid w:val="00E3335C"/>
    <w:rsid w:val="00E33454"/>
    <w:rsid w:val="00E3348E"/>
    <w:rsid w:val="00E33790"/>
    <w:rsid w:val="00E338C6"/>
    <w:rsid w:val="00E33B50"/>
    <w:rsid w:val="00E33D46"/>
    <w:rsid w:val="00E33E35"/>
    <w:rsid w:val="00E33ECC"/>
    <w:rsid w:val="00E341BA"/>
    <w:rsid w:val="00E3428B"/>
    <w:rsid w:val="00E345DB"/>
    <w:rsid w:val="00E35390"/>
    <w:rsid w:val="00E354CF"/>
    <w:rsid w:val="00E354D6"/>
    <w:rsid w:val="00E356D7"/>
    <w:rsid w:val="00E35AA3"/>
    <w:rsid w:val="00E35EE0"/>
    <w:rsid w:val="00E35F6E"/>
    <w:rsid w:val="00E36052"/>
    <w:rsid w:val="00E363EA"/>
    <w:rsid w:val="00E3647D"/>
    <w:rsid w:val="00E364D8"/>
    <w:rsid w:val="00E36631"/>
    <w:rsid w:val="00E36681"/>
    <w:rsid w:val="00E366E3"/>
    <w:rsid w:val="00E3684A"/>
    <w:rsid w:val="00E369A3"/>
    <w:rsid w:val="00E36BDA"/>
    <w:rsid w:val="00E37275"/>
    <w:rsid w:val="00E37292"/>
    <w:rsid w:val="00E3747E"/>
    <w:rsid w:val="00E3752A"/>
    <w:rsid w:val="00E378EB"/>
    <w:rsid w:val="00E37A8D"/>
    <w:rsid w:val="00E37D9F"/>
    <w:rsid w:val="00E37E1D"/>
    <w:rsid w:val="00E37E68"/>
    <w:rsid w:val="00E4001B"/>
    <w:rsid w:val="00E40860"/>
    <w:rsid w:val="00E409D6"/>
    <w:rsid w:val="00E40B30"/>
    <w:rsid w:val="00E40BC0"/>
    <w:rsid w:val="00E40D16"/>
    <w:rsid w:val="00E40FB0"/>
    <w:rsid w:val="00E415D4"/>
    <w:rsid w:val="00E41755"/>
    <w:rsid w:val="00E41768"/>
    <w:rsid w:val="00E417BC"/>
    <w:rsid w:val="00E417E4"/>
    <w:rsid w:val="00E41B41"/>
    <w:rsid w:val="00E41B6A"/>
    <w:rsid w:val="00E41BAE"/>
    <w:rsid w:val="00E41C1F"/>
    <w:rsid w:val="00E41C73"/>
    <w:rsid w:val="00E41D54"/>
    <w:rsid w:val="00E4217F"/>
    <w:rsid w:val="00E425BB"/>
    <w:rsid w:val="00E425E1"/>
    <w:rsid w:val="00E42EED"/>
    <w:rsid w:val="00E43022"/>
    <w:rsid w:val="00E43040"/>
    <w:rsid w:val="00E4326E"/>
    <w:rsid w:val="00E43312"/>
    <w:rsid w:val="00E433B9"/>
    <w:rsid w:val="00E43AD3"/>
    <w:rsid w:val="00E43BF5"/>
    <w:rsid w:val="00E43CBB"/>
    <w:rsid w:val="00E43D15"/>
    <w:rsid w:val="00E442A7"/>
    <w:rsid w:val="00E4433C"/>
    <w:rsid w:val="00E443E9"/>
    <w:rsid w:val="00E44649"/>
    <w:rsid w:val="00E44696"/>
    <w:rsid w:val="00E447C8"/>
    <w:rsid w:val="00E448FA"/>
    <w:rsid w:val="00E4490F"/>
    <w:rsid w:val="00E44A62"/>
    <w:rsid w:val="00E44BE4"/>
    <w:rsid w:val="00E44D5C"/>
    <w:rsid w:val="00E450DD"/>
    <w:rsid w:val="00E458A7"/>
    <w:rsid w:val="00E45B57"/>
    <w:rsid w:val="00E45D3F"/>
    <w:rsid w:val="00E45FAD"/>
    <w:rsid w:val="00E464AC"/>
    <w:rsid w:val="00E46716"/>
    <w:rsid w:val="00E46C9C"/>
    <w:rsid w:val="00E471E9"/>
    <w:rsid w:val="00E476FE"/>
    <w:rsid w:val="00E478B0"/>
    <w:rsid w:val="00E479E8"/>
    <w:rsid w:val="00E47B11"/>
    <w:rsid w:val="00E47DB8"/>
    <w:rsid w:val="00E503FF"/>
    <w:rsid w:val="00E504DE"/>
    <w:rsid w:val="00E50719"/>
    <w:rsid w:val="00E508E7"/>
    <w:rsid w:val="00E509A5"/>
    <w:rsid w:val="00E509C1"/>
    <w:rsid w:val="00E509F7"/>
    <w:rsid w:val="00E50B1D"/>
    <w:rsid w:val="00E50BEE"/>
    <w:rsid w:val="00E50D05"/>
    <w:rsid w:val="00E51060"/>
    <w:rsid w:val="00E510EB"/>
    <w:rsid w:val="00E51364"/>
    <w:rsid w:val="00E515FA"/>
    <w:rsid w:val="00E5172E"/>
    <w:rsid w:val="00E5173B"/>
    <w:rsid w:val="00E51803"/>
    <w:rsid w:val="00E51BB1"/>
    <w:rsid w:val="00E51DE6"/>
    <w:rsid w:val="00E51E66"/>
    <w:rsid w:val="00E52773"/>
    <w:rsid w:val="00E52B56"/>
    <w:rsid w:val="00E52C75"/>
    <w:rsid w:val="00E52D8A"/>
    <w:rsid w:val="00E52DA9"/>
    <w:rsid w:val="00E52EA3"/>
    <w:rsid w:val="00E52F39"/>
    <w:rsid w:val="00E5306E"/>
    <w:rsid w:val="00E53216"/>
    <w:rsid w:val="00E53380"/>
    <w:rsid w:val="00E5357A"/>
    <w:rsid w:val="00E539B2"/>
    <w:rsid w:val="00E53D9C"/>
    <w:rsid w:val="00E544C9"/>
    <w:rsid w:val="00E547A7"/>
    <w:rsid w:val="00E54AC1"/>
    <w:rsid w:val="00E54CF5"/>
    <w:rsid w:val="00E54F27"/>
    <w:rsid w:val="00E5520E"/>
    <w:rsid w:val="00E55439"/>
    <w:rsid w:val="00E5551E"/>
    <w:rsid w:val="00E556E3"/>
    <w:rsid w:val="00E55A42"/>
    <w:rsid w:val="00E55AEE"/>
    <w:rsid w:val="00E55B31"/>
    <w:rsid w:val="00E55E43"/>
    <w:rsid w:val="00E55EFE"/>
    <w:rsid w:val="00E560B4"/>
    <w:rsid w:val="00E560CD"/>
    <w:rsid w:val="00E5620E"/>
    <w:rsid w:val="00E56335"/>
    <w:rsid w:val="00E5693C"/>
    <w:rsid w:val="00E569B1"/>
    <w:rsid w:val="00E569D2"/>
    <w:rsid w:val="00E56F2D"/>
    <w:rsid w:val="00E56F54"/>
    <w:rsid w:val="00E56F96"/>
    <w:rsid w:val="00E571B7"/>
    <w:rsid w:val="00E571FB"/>
    <w:rsid w:val="00E57781"/>
    <w:rsid w:val="00E57AA5"/>
    <w:rsid w:val="00E57D85"/>
    <w:rsid w:val="00E57DCC"/>
    <w:rsid w:val="00E57E76"/>
    <w:rsid w:val="00E601AF"/>
    <w:rsid w:val="00E60294"/>
    <w:rsid w:val="00E605FD"/>
    <w:rsid w:val="00E606D1"/>
    <w:rsid w:val="00E6070D"/>
    <w:rsid w:val="00E60830"/>
    <w:rsid w:val="00E60850"/>
    <w:rsid w:val="00E60899"/>
    <w:rsid w:val="00E608FC"/>
    <w:rsid w:val="00E609DD"/>
    <w:rsid w:val="00E60A97"/>
    <w:rsid w:val="00E60B2B"/>
    <w:rsid w:val="00E611B3"/>
    <w:rsid w:val="00E611C4"/>
    <w:rsid w:val="00E61310"/>
    <w:rsid w:val="00E61774"/>
    <w:rsid w:val="00E617BA"/>
    <w:rsid w:val="00E618CE"/>
    <w:rsid w:val="00E619E8"/>
    <w:rsid w:val="00E61DB4"/>
    <w:rsid w:val="00E6202C"/>
    <w:rsid w:val="00E6205E"/>
    <w:rsid w:val="00E62285"/>
    <w:rsid w:val="00E623FF"/>
    <w:rsid w:val="00E62410"/>
    <w:rsid w:val="00E626BF"/>
    <w:rsid w:val="00E62837"/>
    <w:rsid w:val="00E62917"/>
    <w:rsid w:val="00E62978"/>
    <w:rsid w:val="00E629C3"/>
    <w:rsid w:val="00E62EC2"/>
    <w:rsid w:val="00E6307B"/>
    <w:rsid w:val="00E6314E"/>
    <w:rsid w:val="00E63286"/>
    <w:rsid w:val="00E633A8"/>
    <w:rsid w:val="00E636A7"/>
    <w:rsid w:val="00E6383A"/>
    <w:rsid w:val="00E63871"/>
    <w:rsid w:val="00E63B61"/>
    <w:rsid w:val="00E63D41"/>
    <w:rsid w:val="00E6408D"/>
    <w:rsid w:val="00E64156"/>
    <w:rsid w:val="00E6415A"/>
    <w:rsid w:val="00E641F5"/>
    <w:rsid w:val="00E64286"/>
    <w:rsid w:val="00E6430A"/>
    <w:rsid w:val="00E64411"/>
    <w:rsid w:val="00E64679"/>
    <w:rsid w:val="00E647B6"/>
    <w:rsid w:val="00E64844"/>
    <w:rsid w:val="00E64B66"/>
    <w:rsid w:val="00E64C63"/>
    <w:rsid w:val="00E64D83"/>
    <w:rsid w:val="00E64DC1"/>
    <w:rsid w:val="00E64E40"/>
    <w:rsid w:val="00E65272"/>
    <w:rsid w:val="00E653BB"/>
    <w:rsid w:val="00E65478"/>
    <w:rsid w:val="00E65575"/>
    <w:rsid w:val="00E65C23"/>
    <w:rsid w:val="00E65D7F"/>
    <w:rsid w:val="00E65DF9"/>
    <w:rsid w:val="00E661BE"/>
    <w:rsid w:val="00E6632C"/>
    <w:rsid w:val="00E6637B"/>
    <w:rsid w:val="00E66462"/>
    <w:rsid w:val="00E6663C"/>
    <w:rsid w:val="00E66876"/>
    <w:rsid w:val="00E66895"/>
    <w:rsid w:val="00E66950"/>
    <w:rsid w:val="00E66B5D"/>
    <w:rsid w:val="00E67188"/>
    <w:rsid w:val="00E671A2"/>
    <w:rsid w:val="00E67503"/>
    <w:rsid w:val="00E677E7"/>
    <w:rsid w:val="00E70083"/>
    <w:rsid w:val="00E70187"/>
    <w:rsid w:val="00E7041E"/>
    <w:rsid w:val="00E708FF"/>
    <w:rsid w:val="00E70965"/>
    <w:rsid w:val="00E70AB7"/>
    <w:rsid w:val="00E71492"/>
    <w:rsid w:val="00E71996"/>
    <w:rsid w:val="00E719A6"/>
    <w:rsid w:val="00E71A26"/>
    <w:rsid w:val="00E71AF3"/>
    <w:rsid w:val="00E71B58"/>
    <w:rsid w:val="00E71EA8"/>
    <w:rsid w:val="00E7261B"/>
    <w:rsid w:val="00E72634"/>
    <w:rsid w:val="00E7265F"/>
    <w:rsid w:val="00E727BC"/>
    <w:rsid w:val="00E72BA8"/>
    <w:rsid w:val="00E72CBB"/>
    <w:rsid w:val="00E72FCD"/>
    <w:rsid w:val="00E730DC"/>
    <w:rsid w:val="00E73214"/>
    <w:rsid w:val="00E73545"/>
    <w:rsid w:val="00E73549"/>
    <w:rsid w:val="00E7367F"/>
    <w:rsid w:val="00E73956"/>
    <w:rsid w:val="00E74001"/>
    <w:rsid w:val="00E741C5"/>
    <w:rsid w:val="00E744C9"/>
    <w:rsid w:val="00E7465B"/>
    <w:rsid w:val="00E747F9"/>
    <w:rsid w:val="00E747FA"/>
    <w:rsid w:val="00E74AE9"/>
    <w:rsid w:val="00E7570B"/>
    <w:rsid w:val="00E75794"/>
    <w:rsid w:val="00E7580B"/>
    <w:rsid w:val="00E758E6"/>
    <w:rsid w:val="00E75AA7"/>
    <w:rsid w:val="00E75C67"/>
    <w:rsid w:val="00E75CAC"/>
    <w:rsid w:val="00E75EDB"/>
    <w:rsid w:val="00E76035"/>
    <w:rsid w:val="00E76894"/>
    <w:rsid w:val="00E76ED7"/>
    <w:rsid w:val="00E770A0"/>
    <w:rsid w:val="00E7712F"/>
    <w:rsid w:val="00E7725A"/>
    <w:rsid w:val="00E77418"/>
    <w:rsid w:val="00E774AC"/>
    <w:rsid w:val="00E775A0"/>
    <w:rsid w:val="00E7764B"/>
    <w:rsid w:val="00E7771B"/>
    <w:rsid w:val="00E77EE3"/>
    <w:rsid w:val="00E77F26"/>
    <w:rsid w:val="00E77F3B"/>
    <w:rsid w:val="00E802C8"/>
    <w:rsid w:val="00E80522"/>
    <w:rsid w:val="00E8064F"/>
    <w:rsid w:val="00E807A3"/>
    <w:rsid w:val="00E807F1"/>
    <w:rsid w:val="00E8081B"/>
    <w:rsid w:val="00E809B3"/>
    <w:rsid w:val="00E80C31"/>
    <w:rsid w:val="00E80ED4"/>
    <w:rsid w:val="00E81564"/>
    <w:rsid w:val="00E815C3"/>
    <w:rsid w:val="00E81721"/>
    <w:rsid w:val="00E819CE"/>
    <w:rsid w:val="00E819D5"/>
    <w:rsid w:val="00E81AD5"/>
    <w:rsid w:val="00E81B33"/>
    <w:rsid w:val="00E81EA6"/>
    <w:rsid w:val="00E81FEC"/>
    <w:rsid w:val="00E8202F"/>
    <w:rsid w:val="00E820DB"/>
    <w:rsid w:val="00E82346"/>
    <w:rsid w:val="00E82545"/>
    <w:rsid w:val="00E82666"/>
    <w:rsid w:val="00E82688"/>
    <w:rsid w:val="00E826BF"/>
    <w:rsid w:val="00E827FF"/>
    <w:rsid w:val="00E82895"/>
    <w:rsid w:val="00E828F9"/>
    <w:rsid w:val="00E82B0F"/>
    <w:rsid w:val="00E82CEE"/>
    <w:rsid w:val="00E82DA1"/>
    <w:rsid w:val="00E82E2A"/>
    <w:rsid w:val="00E83016"/>
    <w:rsid w:val="00E83201"/>
    <w:rsid w:val="00E8322B"/>
    <w:rsid w:val="00E83434"/>
    <w:rsid w:val="00E83561"/>
    <w:rsid w:val="00E837BC"/>
    <w:rsid w:val="00E83877"/>
    <w:rsid w:val="00E838FC"/>
    <w:rsid w:val="00E83DFB"/>
    <w:rsid w:val="00E83F24"/>
    <w:rsid w:val="00E840A7"/>
    <w:rsid w:val="00E84500"/>
    <w:rsid w:val="00E84767"/>
    <w:rsid w:val="00E8485D"/>
    <w:rsid w:val="00E848EC"/>
    <w:rsid w:val="00E8498B"/>
    <w:rsid w:val="00E84B7E"/>
    <w:rsid w:val="00E84BD0"/>
    <w:rsid w:val="00E84CA1"/>
    <w:rsid w:val="00E84DC6"/>
    <w:rsid w:val="00E851C5"/>
    <w:rsid w:val="00E8525A"/>
    <w:rsid w:val="00E853C9"/>
    <w:rsid w:val="00E85761"/>
    <w:rsid w:val="00E85770"/>
    <w:rsid w:val="00E85856"/>
    <w:rsid w:val="00E85937"/>
    <w:rsid w:val="00E859E0"/>
    <w:rsid w:val="00E85CDB"/>
    <w:rsid w:val="00E85D26"/>
    <w:rsid w:val="00E85F25"/>
    <w:rsid w:val="00E8600D"/>
    <w:rsid w:val="00E861E5"/>
    <w:rsid w:val="00E861FA"/>
    <w:rsid w:val="00E863A9"/>
    <w:rsid w:val="00E864E7"/>
    <w:rsid w:val="00E865B2"/>
    <w:rsid w:val="00E866BA"/>
    <w:rsid w:val="00E868E4"/>
    <w:rsid w:val="00E86A9E"/>
    <w:rsid w:val="00E86BA8"/>
    <w:rsid w:val="00E87171"/>
    <w:rsid w:val="00E8724C"/>
    <w:rsid w:val="00E872F9"/>
    <w:rsid w:val="00E874E0"/>
    <w:rsid w:val="00E8757D"/>
    <w:rsid w:val="00E876C5"/>
    <w:rsid w:val="00E87B51"/>
    <w:rsid w:val="00E87C65"/>
    <w:rsid w:val="00E87F5F"/>
    <w:rsid w:val="00E900A8"/>
    <w:rsid w:val="00E904B7"/>
    <w:rsid w:val="00E905CD"/>
    <w:rsid w:val="00E907E9"/>
    <w:rsid w:val="00E907EC"/>
    <w:rsid w:val="00E90F0A"/>
    <w:rsid w:val="00E90FEF"/>
    <w:rsid w:val="00E91160"/>
    <w:rsid w:val="00E911C2"/>
    <w:rsid w:val="00E911F7"/>
    <w:rsid w:val="00E91210"/>
    <w:rsid w:val="00E915BB"/>
    <w:rsid w:val="00E9187A"/>
    <w:rsid w:val="00E918BC"/>
    <w:rsid w:val="00E919EB"/>
    <w:rsid w:val="00E91A5B"/>
    <w:rsid w:val="00E91F6D"/>
    <w:rsid w:val="00E9233F"/>
    <w:rsid w:val="00E9293D"/>
    <w:rsid w:val="00E92D18"/>
    <w:rsid w:val="00E92E30"/>
    <w:rsid w:val="00E92E35"/>
    <w:rsid w:val="00E92F92"/>
    <w:rsid w:val="00E93732"/>
    <w:rsid w:val="00E938A3"/>
    <w:rsid w:val="00E939E6"/>
    <w:rsid w:val="00E93A66"/>
    <w:rsid w:val="00E93EA6"/>
    <w:rsid w:val="00E93EC3"/>
    <w:rsid w:val="00E9410E"/>
    <w:rsid w:val="00E944EC"/>
    <w:rsid w:val="00E94552"/>
    <w:rsid w:val="00E9467D"/>
    <w:rsid w:val="00E94E3F"/>
    <w:rsid w:val="00E94E76"/>
    <w:rsid w:val="00E94E94"/>
    <w:rsid w:val="00E94EF1"/>
    <w:rsid w:val="00E94FE6"/>
    <w:rsid w:val="00E95065"/>
    <w:rsid w:val="00E950E0"/>
    <w:rsid w:val="00E952C1"/>
    <w:rsid w:val="00E953C8"/>
    <w:rsid w:val="00E9554F"/>
    <w:rsid w:val="00E955FF"/>
    <w:rsid w:val="00E95D96"/>
    <w:rsid w:val="00E95DEC"/>
    <w:rsid w:val="00E95DEF"/>
    <w:rsid w:val="00E95ECF"/>
    <w:rsid w:val="00E95EF1"/>
    <w:rsid w:val="00E95FF4"/>
    <w:rsid w:val="00E9606A"/>
    <w:rsid w:val="00E960DA"/>
    <w:rsid w:val="00E96157"/>
    <w:rsid w:val="00E96203"/>
    <w:rsid w:val="00E9635B"/>
    <w:rsid w:val="00E96386"/>
    <w:rsid w:val="00E963D3"/>
    <w:rsid w:val="00E966D1"/>
    <w:rsid w:val="00E96898"/>
    <w:rsid w:val="00E968AB"/>
    <w:rsid w:val="00E96E21"/>
    <w:rsid w:val="00E96E82"/>
    <w:rsid w:val="00E97033"/>
    <w:rsid w:val="00E9753C"/>
    <w:rsid w:val="00E9784F"/>
    <w:rsid w:val="00E9787E"/>
    <w:rsid w:val="00E979DA"/>
    <w:rsid w:val="00E97FF2"/>
    <w:rsid w:val="00EA0077"/>
    <w:rsid w:val="00EA038D"/>
    <w:rsid w:val="00EA049C"/>
    <w:rsid w:val="00EA06D3"/>
    <w:rsid w:val="00EA0799"/>
    <w:rsid w:val="00EA07B6"/>
    <w:rsid w:val="00EA07E1"/>
    <w:rsid w:val="00EA0903"/>
    <w:rsid w:val="00EA094A"/>
    <w:rsid w:val="00EA095E"/>
    <w:rsid w:val="00EA0A2C"/>
    <w:rsid w:val="00EA0A5B"/>
    <w:rsid w:val="00EA0AE4"/>
    <w:rsid w:val="00EA0BDD"/>
    <w:rsid w:val="00EA0E55"/>
    <w:rsid w:val="00EA0EF6"/>
    <w:rsid w:val="00EA1046"/>
    <w:rsid w:val="00EA12EA"/>
    <w:rsid w:val="00EA138A"/>
    <w:rsid w:val="00EA13D7"/>
    <w:rsid w:val="00EA1707"/>
    <w:rsid w:val="00EA1997"/>
    <w:rsid w:val="00EA1D65"/>
    <w:rsid w:val="00EA1FBA"/>
    <w:rsid w:val="00EA200D"/>
    <w:rsid w:val="00EA20F4"/>
    <w:rsid w:val="00EA2233"/>
    <w:rsid w:val="00EA2407"/>
    <w:rsid w:val="00EA26B2"/>
    <w:rsid w:val="00EA2852"/>
    <w:rsid w:val="00EA291E"/>
    <w:rsid w:val="00EA2AD2"/>
    <w:rsid w:val="00EA2D14"/>
    <w:rsid w:val="00EA2D54"/>
    <w:rsid w:val="00EA2E91"/>
    <w:rsid w:val="00EA346D"/>
    <w:rsid w:val="00EA36F9"/>
    <w:rsid w:val="00EA37CB"/>
    <w:rsid w:val="00EA3876"/>
    <w:rsid w:val="00EA39AC"/>
    <w:rsid w:val="00EA3A6A"/>
    <w:rsid w:val="00EA3D13"/>
    <w:rsid w:val="00EA3D2B"/>
    <w:rsid w:val="00EA3DDF"/>
    <w:rsid w:val="00EA3E5D"/>
    <w:rsid w:val="00EA3FC1"/>
    <w:rsid w:val="00EA40A3"/>
    <w:rsid w:val="00EA40C3"/>
    <w:rsid w:val="00EA4394"/>
    <w:rsid w:val="00EA4555"/>
    <w:rsid w:val="00EA463D"/>
    <w:rsid w:val="00EA4745"/>
    <w:rsid w:val="00EA48F1"/>
    <w:rsid w:val="00EA4A09"/>
    <w:rsid w:val="00EA4B09"/>
    <w:rsid w:val="00EA4F25"/>
    <w:rsid w:val="00EA4F3F"/>
    <w:rsid w:val="00EA5030"/>
    <w:rsid w:val="00EA5124"/>
    <w:rsid w:val="00EA51D1"/>
    <w:rsid w:val="00EA527E"/>
    <w:rsid w:val="00EA53AA"/>
    <w:rsid w:val="00EA5B44"/>
    <w:rsid w:val="00EA5C8F"/>
    <w:rsid w:val="00EA5D34"/>
    <w:rsid w:val="00EA667E"/>
    <w:rsid w:val="00EA69C1"/>
    <w:rsid w:val="00EA69EE"/>
    <w:rsid w:val="00EA6A89"/>
    <w:rsid w:val="00EA6C26"/>
    <w:rsid w:val="00EA6DAB"/>
    <w:rsid w:val="00EA7073"/>
    <w:rsid w:val="00EA72C6"/>
    <w:rsid w:val="00EA75A9"/>
    <w:rsid w:val="00EA782D"/>
    <w:rsid w:val="00EA7D4B"/>
    <w:rsid w:val="00EA7FC8"/>
    <w:rsid w:val="00EB04A7"/>
    <w:rsid w:val="00EB06DB"/>
    <w:rsid w:val="00EB07D3"/>
    <w:rsid w:val="00EB0930"/>
    <w:rsid w:val="00EB0974"/>
    <w:rsid w:val="00EB0992"/>
    <w:rsid w:val="00EB0D70"/>
    <w:rsid w:val="00EB0D71"/>
    <w:rsid w:val="00EB13CC"/>
    <w:rsid w:val="00EB1416"/>
    <w:rsid w:val="00EB155F"/>
    <w:rsid w:val="00EB16D5"/>
    <w:rsid w:val="00EB19B0"/>
    <w:rsid w:val="00EB258F"/>
    <w:rsid w:val="00EB2732"/>
    <w:rsid w:val="00EB2791"/>
    <w:rsid w:val="00EB2C4F"/>
    <w:rsid w:val="00EB32E0"/>
    <w:rsid w:val="00EB342A"/>
    <w:rsid w:val="00EB34D2"/>
    <w:rsid w:val="00EB358D"/>
    <w:rsid w:val="00EB379F"/>
    <w:rsid w:val="00EB37D9"/>
    <w:rsid w:val="00EB3C13"/>
    <w:rsid w:val="00EB3DD5"/>
    <w:rsid w:val="00EB3E42"/>
    <w:rsid w:val="00EB3E9E"/>
    <w:rsid w:val="00EB3F52"/>
    <w:rsid w:val="00EB4125"/>
    <w:rsid w:val="00EB42BD"/>
    <w:rsid w:val="00EB43A0"/>
    <w:rsid w:val="00EB4504"/>
    <w:rsid w:val="00EB452A"/>
    <w:rsid w:val="00EB45A0"/>
    <w:rsid w:val="00EB46EE"/>
    <w:rsid w:val="00EB47D0"/>
    <w:rsid w:val="00EB48AE"/>
    <w:rsid w:val="00EB4AEA"/>
    <w:rsid w:val="00EB4B99"/>
    <w:rsid w:val="00EB4BD6"/>
    <w:rsid w:val="00EB4C79"/>
    <w:rsid w:val="00EB5269"/>
    <w:rsid w:val="00EB5601"/>
    <w:rsid w:val="00EB5942"/>
    <w:rsid w:val="00EB5B34"/>
    <w:rsid w:val="00EB5C9C"/>
    <w:rsid w:val="00EB5D79"/>
    <w:rsid w:val="00EB5E5A"/>
    <w:rsid w:val="00EB5FC7"/>
    <w:rsid w:val="00EB62D8"/>
    <w:rsid w:val="00EB6382"/>
    <w:rsid w:val="00EB65DB"/>
    <w:rsid w:val="00EB65FB"/>
    <w:rsid w:val="00EB66E7"/>
    <w:rsid w:val="00EB678D"/>
    <w:rsid w:val="00EB67E8"/>
    <w:rsid w:val="00EB6952"/>
    <w:rsid w:val="00EB6971"/>
    <w:rsid w:val="00EB6CF9"/>
    <w:rsid w:val="00EB6D9F"/>
    <w:rsid w:val="00EB7171"/>
    <w:rsid w:val="00EB756A"/>
    <w:rsid w:val="00EB7988"/>
    <w:rsid w:val="00EB7B03"/>
    <w:rsid w:val="00EB7B0E"/>
    <w:rsid w:val="00EB7C45"/>
    <w:rsid w:val="00EB7DBF"/>
    <w:rsid w:val="00EC038D"/>
    <w:rsid w:val="00EC0574"/>
    <w:rsid w:val="00EC0828"/>
    <w:rsid w:val="00EC097E"/>
    <w:rsid w:val="00EC0D5E"/>
    <w:rsid w:val="00EC0E7D"/>
    <w:rsid w:val="00EC101F"/>
    <w:rsid w:val="00EC104D"/>
    <w:rsid w:val="00EC10FA"/>
    <w:rsid w:val="00EC11E6"/>
    <w:rsid w:val="00EC12A8"/>
    <w:rsid w:val="00EC1308"/>
    <w:rsid w:val="00EC1584"/>
    <w:rsid w:val="00EC16DD"/>
    <w:rsid w:val="00EC16F5"/>
    <w:rsid w:val="00EC1BCF"/>
    <w:rsid w:val="00EC1BEA"/>
    <w:rsid w:val="00EC1D41"/>
    <w:rsid w:val="00EC1E72"/>
    <w:rsid w:val="00EC2210"/>
    <w:rsid w:val="00EC22A9"/>
    <w:rsid w:val="00EC28A3"/>
    <w:rsid w:val="00EC2AA1"/>
    <w:rsid w:val="00EC2CCD"/>
    <w:rsid w:val="00EC2CE1"/>
    <w:rsid w:val="00EC2D32"/>
    <w:rsid w:val="00EC2F55"/>
    <w:rsid w:val="00EC3019"/>
    <w:rsid w:val="00EC302F"/>
    <w:rsid w:val="00EC36F8"/>
    <w:rsid w:val="00EC3721"/>
    <w:rsid w:val="00EC3743"/>
    <w:rsid w:val="00EC3768"/>
    <w:rsid w:val="00EC3AA2"/>
    <w:rsid w:val="00EC3C18"/>
    <w:rsid w:val="00EC3E73"/>
    <w:rsid w:val="00EC42A2"/>
    <w:rsid w:val="00EC44CF"/>
    <w:rsid w:val="00EC494C"/>
    <w:rsid w:val="00EC4E1B"/>
    <w:rsid w:val="00EC4F86"/>
    <w:rsid w:val="00EC5424"/>
    <w:rsid w:val="00EC545B"/>
    <w:rsid w:val="00EC54BC"/>
    <w:rsid w:val="00EC5624"/>
    <w:rsid w:val="00EC58B2"/>
    <w:rsid w:val="00EC5A09"/>
    <w:rsid w:val="00EC5B5B"/>
    <w:rsid w:val="00EC5BC5"/>
    <w:rsid w:val="00EC5C67"/>
    <w:rsid w:val="00EC5E30"/>
    <w:rsid w:val="00EC5E72"/>
    <w:rsid w:val="00EC62F3"/>
    <w:rsid w:val="00EC6391"/>
    <w:rsid w:val="00EC647C"/>
    <w:rsid w:val="00EC67DE"/>
    <w:rsid w:val="00EC6A17"/>
    <w:rsid w:val="00EC6C5E"/>
    <w:rsid w:val="00EC7010"/>
    <w:rsid w:val="00EC70E5"/>
    <w:rsid w:val="00EC73CC"/>
    <w:rsid w:val="00EC74A8"/>
    <w:rsid w:val="00EC7AF2"/>
    <w:rsid w:val="00EC7F36"/>
    <w:rsid w:val="00EC7F82"/>
    <w:rsid w:val="00EC7FAF"/>
    <w:rsid w:val="00ED0226"/>
    <w:rsid w:val="00ED02EC"/>
    <w:rsid w:val="00ED03C0"/>
    <w:rsid w:val="00ED0410"/>
    <w:rsid w:val="00ED060E"/>
    <w:rsid w:val="00ED09CA"/>
    <w:rsid w:val="00ED0CEE"/>
    <w:rsid w:val="00ED0F84"/>
    <w:rsid w:val="00ED1183"/>
    <w:rsid w:val="00ED13FE"/>
    <w:rsid w:val="00ED1613"/>
    <w:rsid w:val="00ED16E7"/>
    <w:rsid w:val="00ED177D"/>
    <w:rsid w:val="00ED19A4"/>
    <w:rsid w:val="00ED1A9D"/>
    <w:rsid w:val="00ED1AF7"/>
    <w:rsid w:val="00ED1B33"/>
    <w:rsid w:val="00ED1E40"/>
    <w:rsid w:val="00ED22AE"/>
    <w:rsid w:val="00ED23B4"/>
    <w:rsid w:val="00ED2460"/>
    <w:rsid w:val="00ED293F"/>
    <w:rsid w:val="00ED2AEA"/>
    <w:rsid w:val="00ED2B6C"/>
    <w:rsid w:val="00ED2BFF"/>
    <w:rsid w:val="00ED2D65"/>
    <w:rsid w:val="00ED2E5C"/>
    <w:rsid w:val="00ED3075"/>
    <w:rsid w:val="00ED31C9"/>
    <w:rsid w:val="00ED3360"/>
    <w:rsid w:val="00ED3386"/>
    <w:rsid w:val="00ED34AD"/>
    <w:rsid w:val="00ED35D8"/>
    <w:rsid w:val="00ED3893"/>
    <w:rsid w:val="00ED3A61"/>
    <w:rsid w:val="00ED3B4B"/>
    <w:rsid w:val="00ED3B6D"/>
    <w:rsid w:val="00ED3C2B"/>
    <w:rsid w:val="00ED402A"/>
    <w:rsid w:val="00ED40F5"/>
    <w:rsid w:val="00ED4212"/>
    <w:rsid w:val="00ED43EA"/>
    <w:rsid w:val="00ED441D"/>
    <w:rsid w:val="00ED4AEC"/>
    <w:rsid w:val="00ED4B70"/>
    <w:rsid w:val="00ED4B7F"/>
    <w:rsid w:val="00ED4CBC"/>
    <w:rsid w:val="00ED4CC8"/>
    <w:rsid w:val="00ED4EAE"/>
    <w:rsid w:val="00ED519E"/>
    <w:rsid w:val="00ED564D"/>
    <w:rsid w:val="00ED56A0"/>
    <w:rsid w:val="00ED56D4"/>
    <w:rsid w:val="00ED5A69"/>
    <w:rsid w:val="00ED5C2E"/>
    <w:rsid w:val="00ED5DCB"/>
    <w:rsid w:val="00ED60C6"/>
    <w:rsid w:val="00ED628E"/>
    <w:rsid w:val="00ED62E2"/>
    <w:rsid w:val="00ED6397"/>
    <w:rsid w:val="00ED63DD"/>
    <w:rsid w:val="00ED642A"/>
    <w:rsid w:val="00ED6430"/>
    <w:rsid w:val="00ED6550"/>
    <w:rsid w:val="00ED6578"/>
    <w:rsid w:val="00ED65F1"/>
    <w:rsid w:val="00ED6C71"/>
    <w:rsid w:val="00ED6D63"/>
    <w:rsid w:val="00ED6FF7"/>
    <w:rsid w:val="00ED7163"/>
    <w:rsid w:val="00ED7243"/>
    <w:rsid w:val="00ED7263"/>
    <w:rsid w:val="00ED72FD"/>
    <w:rsid w:val="00ED734A"/>
    <w:rsid w:val="00ED7352"/>
    <w:rsid w:val="00ED793A"/>
    <w:rsid w:val="00ED79CC"/>
    <w:rsid w:val="00ED79EE"/>
    <w:rsid w:val="00ED7F98"/>
    <w:rsid w:val="00EE005D"/>
    <w:rsid w:val="00EE0198"/>
    <w:rsid w:val="00EE030E"/>
    <w:rsid w:val="00EE0343"/>
    <w:rsid w:val="00EE03A3"/>
    <w:rsid w:val="00EE0706"/>
    <w:rsid w:val="00EE0967"/>
    <w:rsid w:val="00EE0A71"/>
    <w:rsid w:val="00EE0A8F"/>
    <w:rsid w:val="00EE0AF3"/>
    <w:rsid w:val="00EE0D92"/>
    <w:rsid w:val="00EE108E"/>
    <w:rsid w:val="00EE119B"/>
    <w:rsid w:val="00EE12A5"/>
    <w:rsid w:val="00EE133D"/>
    <w:rsid w:val="00EE1486"/>
    <w:rsid w:val="00EE14A2"/>
    <w:rsid w:val="00EE14DD"/>
    <w:rsid w:val="00EE1624"/>
    <w:rsid w:val="00EE16CE"/>
    <w:rsid w:val="00EE199B"/>
    <w:rsid w:val="00EE19A2"/>
    <w:rsid w:val="00EE1AC0"/>
    <w:rsid w:val="00EE1B76"/>
    <w:rsid w:val="00EE1F10"/>
    <w:rsid w:val="00EE1FB5"/>
    <w:rsid w:val="00EE22F1"/>
    <w:rsid w:val="00EE24DD"/>
    <w:rsid w:val="00EE25BB"/>
    <w:rsid w:val="00EE276F"/>
    <w:rsid w:val="00EE27E6"/>
    <w:rsid w:val="00EE299C"/>
    <w:rsid w:val="00EE2A24"/>
    <w:rsid w:val="00EE2D8D"/>
    <w:rsid w:val="00EE32A3"/>
    <w:rsid w:val="00EE361E"/>
    <w:rsid w:val="00EE36D3"/>
    <w:rsid w:val="00EE3C2C"/>
    <w:rsid w:val="00EE3D04"/>
    <w:rsid w:val="00EE3E99"/>
    <w:rsid w:val="00EE4095"/>
    <w:rsid w:val="00EE4152"/>
    <w:rsid w:val="00EE43FD"/>
    <w:rsid w:val="00EE445F"/>
    <w:rsid w:val="00EE4775"/>
    <w:rsid w:val="00EE4943"/>
    <w:rsid w:val="00EE495A"/>
    <w:rsid w:val="00EE4E18"/>
    <w:rsid w:val="00EE4E84"/>
    <w:rsid w:val="00EE5337"/>
    <w:rsid w:val="00EE53C4"/>
    <w:rsid w:val="00EE5A37"/>
    <w:rsid w:val="00EE5B77"/>
    <w:rsid w:val="00EE5CB0"/>
    <w:rsid w:val="00EE5E34"/>
    <w:rsid w:val="00EE5EB0"/>
    <w:rsid w:val="00EE64D2"/>
    <w:rsid w:val="00EE67E3"/>
    <w:rsid w:val="00EE6918"/>
    <w:rsid w:val="00EE6A79"/>
    <w:rsid w:val="00EE6ACD"/>
    <w:rsid w:val="00EE6D19"/>
    <w:rsid w:val="00EE6EB7"/>
    <w:rsid w:val="00EE6FD1"/>
    <w:rsid w:val="00EE70C8"/>
    <w:rsid w:val="00EE7188"/>
    <w:rsid w:val="00EE75D1"/>
    <w:rsid w:val="00EE7AAB"/>
    <w:rsid w:val="00EE7BA3"/>
    <w:rsid w:val="00EE7CA9"/>
    <w:rsid w:val="00EE7CBE"/>
    <w:rsid w:val="00EE7D01"/>
    <w:rsid w:val="00EE7D8D"/>
    <w:rsid w:val="00EE7E68"/>
    <w:rsid w:val="00EF01CF"/>
    <w:rsid w:val="00EF02E0"/>
    <w:rsid w:val="00EF0338"/>
    <w:rsid w:val="00EF06A8"/>
    <w:rsid w:val="00EF079E"/>
    <w:rsid w:val="00EF0818"/>
    <w:rsid w:val="00EF08E6"/>
    <w:rsid w:val="00EF0951"/>
    <w:rsid w:val="00EF0A7B"/>
    <w:rsid w:val="00EF0A89"/>
    <w:rsid w:val="00EF0B15"/>
    <w:rsid w:val="00EF0BF6"/>
    <w:rsid w:val="00EF0DB6"/>
    <w:rsid w:val="00EF0E7F"/>
    <w:rsid w:val="00EF0ED3"/>
    <w:rsid w:val="00EF0F83"/>
    <w:rsid w:val="00EF0F8C"/>
    <w:rsid w:val="00EF10BB"/>
    <w:rsid w:val="00EF11C2"/>
    <w:rsid w:val="00EF14AD"/>
    <w:rsid w:val="00EF176F"/>
    <w:rsid w:val="00EF1C3F"/>
    <w:rsid w:val="00EF1D1F"/>
    <w:rsid w:val="00EF1F0F"/>
    <w:rsid w:val="00EF1F6F"/>
    <w:rsid w:val="00EF1FB3"/>
    <w:rsid w:val="00EF2514"/>
    <w:rsid w:val="00EF271F"/>
    <w:rsid w:val="00EF27D3"/>
    <w:rsid w:val="00EF2C0D"/>
    <w:rsid w:val="00EF2E54"/>
    <w:rsid w:val="00EF3055"/>
    <w:rsid w:val="00EF3ADA"/>
    <w:rsid w:val="00EF3D13"/>
    <w:rsid w:val="00EF41A9"/>
    <w:rsid w:val="00EF4550"/>
    <w:rsid w:val="00EF457D"/>
    <w:rsid w:val="00EF45AA"/>
    <w:rsid w:val="00EF461F"/>
    <w:rsid w:val="00EF48B2"/>
    <w:rsid w:val="00EF4BD7"/>
    <w:rsid w:val="00EF4CBF"/>
    <w:rsid w:val="00EF4EFF"/>
    <w:rsid w:val="00EF4F57"/>
    <w:rsid w:val="00EF4FE4"/>
    <w:rsid w:val="00EF5024"/>
    <w:rsid w:val="00EF5028"/>
    <w:rsid w:val="00EF5149"/>
    <w:rsid w:val="00EF51BE"/>
    <w:rsid w:val="00EF5200"/>
    <w:rsid w:val="00EF52CA"/>
    <w:rsid w:val="00EF535C"/>
    <w:rsid w:val="00EF53C6"/>
    <w:rsid w:val="00EF5420"/>
    <w:rsid w:val="00EF54B0"/>
    <w:rsid w:val="00EF5631"/>
    <w:rsid w:val="00EF58D9"/>
    <w:rsid w:val="00EF5979"/>
    <w:rsid w:val="00EF5EFD"/>
    <w:rsid w:val="00EF6489"/>
    <w:rsid w:val="00EF6A79"/>
    <w:rsid w:val="00EF6AEE"/>
    <w:rsid w:val="00EF736D"/>
    <w:rsid w:val="00EF74EF"/>
    <w:rsid w:val="00EF7685"/>
    <w:rsid w:val="00EF784C"/>
    <w:rsid w:val="00EF78F1"/>
    <w:rsid w:val="00EF7A71"/>
    <w:rsid w:val="00EF7DCD"/>
    <w:rsid w:val="00EF7E46"/>
    <w:rsid w:val="00EF7E73"/>
    <w:rsid w:val="00F00020"/>
    <w:rsid w:val="00F0005B"/>
    <w:rsid w:val="00F00069"/>
    <w:rsid w:val="00F00481"/>
    <w:rsid w:val="00F005B2"/>
    <w:rsid w:val="00F00622"/>
    <w:rsid w:val="00F00943"/>
    <w:rsid w:val="00F009F3"/>
    <w:rsid w:val="00F00A8B"/>
    <w:rsid w:val="00F00F31"/>
    <w:rsid w:val="00F0122F"/>
    <w:rsid w:val="00F0136B"/>
    <w:rsid w:val="00F015C9"/>
    <w:rsid w:val="00F017B2"/>
    <w:rsid w:val="00F01ABC"/>
    <w:rsid w:val="00F01BF6"/>
    <w:rsid w:val="00F01FAB"/>
    <w:rsid w:val="00F0233B"/>
    <w:rsid w:val="00F0255C"/>
    <w:rsid w:val="00F02954"/>
    <w:rsid w:val="00F02992"/>
    <w:rsid w:val="00F02AD5"/>
    <w:rsid w:val="00F02DDF"/>
    <w:rsid w:val="00F02EAA"/>
    <w:rsid w:val="00F02F1A"/>
    <w:rsid w:val="00F030C6"/>
    <w:rsid w:val="00F0329B"/>
    <w:rsid w:val="00F03BF8"/>
    <w:rsid w:val="00F03EEC"/>
    <w:rsid w:val="00F03FFE"/>
    <w:rsid w:val="00F0414E"/>
    <w:rsid w:val="00F04194"/>
    <w:rsid w:val="00F0421C"/>
    <w:rsid w:val="00F043E7"/>
    <w:rsid w:val="00F043F7"/>
    <w:rsid w:val="00F0446F"/>
    <w:rsid w:val="00F0448C"/>
    <w:rsid w:val="00F044F2"/>
    <w:rsid w:val="00F045FF"/>
    <w:rsid w:val="00F0487E"/>
    <w:rsid w:val="00F04945"/>
    <w:rsid w:val="00F049A3"/>
    <w:rsid w:val="00F04DE1"/>
    <w:rsid w:val="00F04E62"/>
    <w:rsid w:val="00F0524E"/>
    <w:rsid w:val="00F0565D"/>
    <w:rsid w:val="00F05803"/>
    <w:rsid w:val="00F05AD7"/>
    <w:rsid w:val="00F05C30"/>
    <w:rsid w:val="00F05F53"/>
    <w:rsid w:val="00F06290"/>
    <w:rsid w:val="00F06A5E"/>
    <w:rsid w:val="00F06B85"/>
    <w:rsid w:val="00F06B8E"/>
    <w:rsid w:val="00F06BCE"/>
    <w:rsid w:val="00F06E7C"/>
    <w:rsid w:val="00F07063"/>
    <w:rsid w:val="00F07391"/>
    <w:rsid w:val="00F07554"/>
    <w:rsid w:val="00F07722"/>
    <w:rsid w:val="00F07759"/>
    <w:rsid w:val="00F07935"/>
    <w:rsid w:val="00F07B06"/>
    <w:rsid w:val="00F07C82"/>
    <w:rsid w:val="00F07D28"/>
    <w:rsid w:val="00F07EBE"/>
    <w:rsid w:val="00F07F19"/>
    <w:rsid w:val="00F10256"/>
    <w:rsid w:val="00F10809"/>
    <w:rsid w:val="00F108E5"/>
    <w:rsid w:val="00F10D7E"/>
    <w:rsid w:val="00F10DA3"/>
    <w:rsid w:val="00F10E90"/>
    <w:rsid w:val="00F10EB8"/>
    <w:rsid w:val="00F10FD1"/>
    <w:rsid w:val="00F110A6"/>
    <w:rsid w:val="00F112BE"/>
    <w:rsid w:val="00F11545"/>
    <w:rsid w:val="00F115DC"/>
    <w:rsid w:val="00F116C1"/>
    <w:rsid w:val="00F11B13"/>
    <w:rsid w:val="00F11C23"/>
    <w:rsid w:val="00F12160"/>
    <w:rsid w:val="00F123C8"/>
    <w:rsid w:val="00F12493"/>
    <w:rsid w:val="00F127B8"/>
    <w:rsid w:val="00F129D8"/>
    <w:rsid w:val="00F12B58"/>
    <w:rsid w:val="00F12C9A"/>
    <w:rsid w:val="00F12CA8"/>
    <w:rsid w:val="00F12CDB"/>
    <w:rsid w:val="00F12E3B"/>
    <w:rsid w:val="00F12E96"/>
    <w:rsid w:val="00F130DF"/>
    <w:rsid w:val="00F130FB"/>
    <w:rsid w:val="00F131AE"/>
    <w:rsid w:val="00F1329B"/>
    <w:rsid w:val="00F138BB"/>
    <w:rsid w:val="00F13F22"/>
    <w:rsid w:val="00F13FF4"/>
    <w:rsid w:val="00F1411D"/>
    <w:rsid w:val="00F14164"/>
    <w:rsid w:val="00F1474F"/>
    <w:rsid w:val="00F1488D"/>
    <w:rsid w:val="00F148BA"/>
    <w:rsid w:val="00F14990"/>
    <w:rsid w:val="00F149CA"/>
    <w:rsid w:val="00F14A8A"/>
    <w:rsid w:val="00F14AA3"/>
    <w:rsid w:val="00F14CB1"/>
    <w:rsid w:val="00F14CD5"/>
    <w:rsid w:val="00F14D98"/>
    <w:rsid w:val="00F15895"/>
    <w:rsid w:val="00F15A6A"/>
    <w:rsid w:val="00F15CDF"/>
    <w:rsid w:val="00F15EBF"/>
    <w:rsid w:val="00F15F53"/>
    <w:rsid w:val="00F1631B"/>
    <w:rsid w:val="00F16759"/>
    <w:rsid w:val="00F167A4"/>
    <w:rsid w:val="00F16FB7"/>
    <w:rsid w:val="00F1736D"/>
    <w:rsid w:val="00F173F3"/>
    <w:rsid w:val="00F1740F"/>
    <w:rsid w:val="00F1760F"/>
    <w:rsid w:val="00F17BD2"/>
    <w:rsid w:val="00F17C1D"/>
    <w:rsid w:val="00F17CBA"/>
    <w:rsid w:val="00F17CF7"/>
    <w:rsid w:val="00F17DFE"/>
    <w:rsid w:val="00F17E8E"/>
    <w:rsid w:val="00F17FA2"/>
    <w:rsid w:val="00F20059"/>
    <w:rsid w:val="00F204F0"/>
    <w:rsid w:val="00F20907"/>
    <w:rsid w:val="00F20A37"/>
    <w:rsid w:val="00F21157"/>
    <w:rsid w:val="00F2131D"/>
    <w:rsid w:val="00F21583"/>
    <w:rsid w:val="00F215BF"/>
    <w:rsid w:val="00F216F2"/>
    <w:rsid w:val="00F217B2"/>
    <w:rsid w:val="00F218B2"/>
    <w:rsid w:val="00F218FB"/>
    <w:rsid w:val="00F2199C"/>
    <w:rsid w:val="00F21D3E"/>
    <w:rsid w:val="00F21DB3"/>
    <w:rsid w:val="00F2220E"/>
    <w:rsid w:val="00F222BB"/>
    <w:rsid w:val="00F224C9"/>
    <w:rsid w:val="00F22544"/>
    <w:rsid w:val="00F225FA"/>
    <w:rsid w:val="00F22882"/>
    <w:rsid w:val="00F229A7"/>
    <w:rsid w:val="00F22A1B"/>
    <w:rsid w:val="00F22B2D"/>
    <w:rsid w:val="00F22B9B"/>
    <w:rsid w:val="00F22E9B"/>
    <w:rsid w:val="00F22F13"/>
    <w:rsid w:val="00F22F8B"/>
    <w:rsid w:val="00F23293"/>
    <w:rsid w:val="00F234EA"/>
    <w:rsid w:val="00F23509"/>
    <w:rsid w:val="00F2370B"/>
    <w:rsid w:val="00F23782"/>
    <w:rsid w:val="00F237B6"/>
    <w:rsid w:val="00F23A80"/>
    <w:rsid w:val="00F23AFB"/>
    <w:rsid w:val="00F23B48"/>
    <w:rsid w:val="00F23D12"/>
    <w:rsid w:val="00F240D6"/>
    <w:rsid w:val="00F24157"/>
    <w:rsid w:val="00F24300"/>
    <w:rsid w:val="00F24900"/>
    <w:rsid w:val="00F24A8D"/>
    <w:rsid w:val="00F24A94"/>
    <w:rsid w:val="00F24C6A"/>
    <w:rsid w:val="00F250EB"/>
    <w:rsid w:val="00F250F9"/>
    <w:rsid w:val="00F2511D"/>
    <w:rsid w:val="00F252CD"/>
    <w:rsid w:val="00F253F1"/>
    <w:rsid w:val="00F253FB"/>
    <w:rsid w:val="00F25956"/>
    <w:rsid w:val="00F25B3D"/>
    <w:rsid w:val="00F25D71"/>
    <w:rsid w:val="00F261D7"/>
    <w:rsid w:val="00F262F3"/>
    <w:rsid w:val="00F2658B"/>
    <w:rsid w:val="00F265F3"/>
    <w:rsid w:val="00F26934"/>
    <w:rsid w:val="00F26A00"/>
    <w:rsid w:val="00F26BDB"/>
    <w:rsid w:val="00F26CC5"/>
    <w:rsid w:val="00F26E3C"/>
    <w:rsid w:val="00F26EC8"/>
    <w:rsid w:val="00F26ED9"/>
    <w:rsid w:val="00F278C3"/>
    <w:rsid w:val="00F27921"/>
    <w:rsid w:val="00F27B63"/>
    <w:rsid w:val="00F27FA0"/>
    <w:rsid w:val="00F3003D"/>
    <w:rsid w:val="00F3019A"/>
    <w:rsid w:val="00F301B2"/>
    <w:rsid w:val="00F30437"/>
    <w:rsid w:val="00F3059C"/>
    <w:rsid w:val="00F30717"/>
    <w:rsid w:val="00F30749"/>
    <w:rsid w:val="00F30812"/>
    <w:rsid w:val="00F30853"/>
    <w:rsid w:val="00F3087A"/>
    <w:rsid w:val="00F3098A"/>
    <w:rsid w:val="00F30C70"/>
    <w:rsid w:val="00F30D71"/>
    <w:rsid w:val="00F30E4D"/>
    <w:rsid w:val="00F30E94"/>
    <w:rsid w:val="00F30F85"/>
    <w:rsid w:val="00F31401"/>
    <w:rsid w:val="00F314F5"/>
    <w:rsid w:val="00F31756"/>
    <w:rsid w:val="00F31AD0"/>
    <w:rsid w:val="00F32247"/>
    <w:rsid w:val="00F323F9"/>
    <w:rsid w:val="00F323FF"/>
    <w:rsid w:val="00F32424"/>
    <w:rsid w:val="00F32487"/>
    <w:rsid w:val="00F325AC"/>
    <w:rsid w:val="00F326AB"/>
    <w:rsid w:val="00F326F6"/>
    <w:rsid w:val="00F32846"/>
    <w:rsid w:val="00F32A47"/>
    <w:rsid w:val="00F32A63"/>
    <w:rsid w:val="00F32B3F"/>
    <w:rsid w:val="00F32B8F"/>
    <w:rsid w:val="00F32CE0"/>
    <w:rsid w:val="00F32D9A"/>
    <w:rsid w:val="00F331AF"/>
    <w:rsid w:val="00F33277"/>
    <w:rsid w:val="00F33392"/>
    <w:rsid w:val="00F33410"/>
    <w:rsid w:val="00F334B1"/>
    <w:rsid w:val="00F335C1"/>
    <w:rsid w:val="00F33B07"/>
    <w:rsid w:val="00F33B9E"/>
    <w:rsid w:val="00F33DB8"/>
    <w:rsid w:val="00F33F50"/>
    <w:rsid w:val="00F341AD"/>
    <w:rsid w:val="00F341C3"/>
    <w:rsid w:val="00F341C9"/>
    <w:rsid w:val="00F3457A"/>
    <w:rsid w:val="00F3493F"/>
    <w:rsid w:val="00F34D42"/>
    <w:rsid w:val="00F34DC1"/>
    <w:rsid w:val="00F34EF1"/>
    <w:rsid w:val="00F3508A"/>
    <w:rsid w:val="00F35219"/>
    <w:rsid w:val="00F35352"/>
    <w:rsid w:val="00F353BE"/>
    <w:rsid w:val="00F3557F"/>
    <w:rsid w:val="00F359DE"/>
    <w:rsid w:val="00F35A33"/>
    <w:rsid w:val="00F35E59"/>
    <w:rsid w:val="00F360F3"/>
    <w:rsid w:val="00F363BB"/>
    <w:rsid w:val="00F363E7"/>
    <w:rsid w:val="00F36514"/>
    <w:rsid w:val="00F366CA"/>
    <w:rsid w:val="00F36846"/>
    <w:rsid w:val="00F36853"/>
    <w:rsid w:val="00F36D27"/>
    <w:rsid w:val="00F36F33"/>
    <w:rsid w:val="00F3728A"/>
    <w:rsid w:val="00F3733A"/>
    <w:rsid w:val="00F37363"/>
    <w:rsid w:val="00F3768C"/>
    <w:rsid w:val="00F376A1"/>
    <w:rsid w:val="00F37896"/>
    <w:rsid w:val="00F37936"/>
    <w:rsid w:val="00F37A85"/>
    <w:rsid w:val="00F37C71"/>
    <w:rsid w:val="00F37DDF"/>
    <w:rsid w:val="00F37DEE"/>
    <w:rsid w:val="00F37E17"/>
    <w:rsid w:val="00F401B7"/>
    <w:rsid w:val="00F404E0"/>
    <w:rsid w:val="00F405E3"/>
    <w:rsid w:val="00F4060D"/>
    <w:rsid w:val="00F40801"/>
    <w:rsid w:val="00F40A0C"/>
    <w:rsid w:val="00F40AA4"/>
    <w:rsid w:val="00F40F62"/>
    <w:rsid w:val="00F41163"/>
    <w:rsid w:val="00F412F7"/>
    <w:rsid w:val="00F41499"/>
    <w:rsid w:val="00F4153A"/>
    <w:rsid w:val="00F4171C"/>
    <w:rsid w:val="00F417AA"/>
    <w:rsid w:val="00F418C7"/>
    <w:rsid w:val="00F41957"/>
    <w:rsid w:val="00F41A5B"/>
    <w:rsid w:val="00F41F93"/>
    <w:rsid w:val="00F42228"/>
    <w:rsid w:val="00F42344"/>
    <w:rsid w:val="00F4241D"/>
    <w:rsid w:val="00F4245A"/>
    <w:rsid w:val="00F424CC"/>
    <w:rsid w:val="00F4251E"/>
    <w:rsid w:val="00F42546"/>
    <w:rsid w:val="00F42715"/>
    <w:rsid w:val="00F42D7A"/>
    <w:rsid w:val="00F42E7B"/>
    <w:rsid w:val="00F42FFF"/>
    <w:rsid w:val="00F43064"/>
    <w:rsid w:val="00F43196"/>
    <w:rsid w:val="00F43314"/>
    <w:rsid w:val="00F4338C"/>
    <w:rsid w:val="00F43626"/>
    <w:rsid w:val="00F4376C"/>
    <w:rsid w:val="00F43868"/>
    <w:rsid w:val="00F43AFF"/>
    <w:rsid w:val="00F4411B"/>
    <w:rsid w:val="00F442FA"/>
    <w:rsid w:val="00F44306"/>
    <w:rsid w:val="00F44912"/>
    <w:rsid w:val="00F44A8F"/>
    <w:rsid w:val="00F44B00"/>
    <w:rsid w:val="00F44C00"/>
    <w:rsid w:val="00F44F3C"/>
    <w:rsid w:val="00F44F50"/>
    <w:rsid w:val="00F45095"/>
    <w:rsid w:val="00F453DB"/>
    <w:rsid w:val="00F45402"/>
    <w:rsid w:val="00F45449"/>
    <w:rsid w:val="00F454F4"/>
    <w:rsid w:val="00F45942"/>
    <w:rsid w:val="00F460C1"/>
    <w:rsid w:val="00F460CB"/>
    <w:rsid w:val="00F4617B"/>
    <w:rsid w:val="00F462B1"/>
    <w:rsid w:val="00F4630E"/>
    <w:rsid w:val="00F46895"/>
    <w:rsid w:val="00F468D1"/>
    <w:rsid w:val="00F46951"/>
    <w:rsid w:val="00F469D9"/>
    <w:rsid w:val="00F469E9"/>
    <w:rsid w:val="00F46B98"/>
    <w:rsid w:val="00F47104"/>
    <w:rsid w:val="00F473B4"/>
    <w:rsid w:val="00F47826"/>
    <w:rsid w:val="00F478C4"/>
    <w:rsid w:val="00F47D57"/>
    <w:rsid w:val="00F47D65"/>
    <w:rsid w:val="00F47FFC"/>
    <w:rsid w:val="00F501C6"/>
    <w:rsid w:val="00F5038B"/>
    <w:rsid w:val="00F50467"/>
    <w:rsid w:val="00F5083A"/>
    <w:rsid w:val="00F50BF2"/>
    <w:rsid w:val="00F51159"/>
    <w:rsid w:val="00F51372"/>
    <w:rsid w:val="00F51417"/>
    <w:rsid w:val="00F51508"/>
    <w:rsid w:val="00F51668"/>
    <w:rsid w:val="00F5180E"/>
    <w:rsid w:val="00F5190C"/>
    <w:rsid w:val="00F51977"/>
    <w:rsid w:val="00F51A20"/>
    <w:rsid w:val="00F51C60"/>
    <w:rsid w:val="00F51E29"/>
    <w:rsid w:val="00F51E77"/>
    <w:rsid w:val="00F52428"/>
    <w:rsid w:val="00F52589"/>
    <w:rsid w:val="00F52831"/>
    <w:rsid w:val="00F52A59"/>
    <w:rsid w:val="00F52D01"/>
    <w:rsid w:val="00F52E78"/>
    <w:rsid w:val="00F530B7"/>
    <w:rsid w:val="00F53256"/>
    <w:rsid w:val="00F5354E"/>
    <w:rsid w:val="00F53581"/>
    <w:rsid w:val="00F53A15"/>
    <w:rsid w:val="00F53F3F"/>
    <w:rsid w:val="00F54360"/>
    <w:rsid w:val="00F5450B"/>
    <w:rsid w:val="00F5450F"/>
    <w:rsid w:val="00F54832"/>
    <w:rsid w:val="00F54902"/>
    <w:rsid w:val="00F54ACF"/>
    <w:rsid w:val="00F55268"/>
    <w:rsid w:val="00F553EB"/>
    <w:rsid w:val="00F555D3"/>
    <w:rsid w:val="00F55962"/>
    <w:rsid w:val="00F55AEF"/>
    <w:rsid w:val="00F56335"/>
    <w:rsid w:val="00F5665C"/>
    <w:rsid w:val="00F566AA"/>
    <w:rsid w:val="00F567EE"/>
    <w:rsid w:val="00F569D8"/>
    <w:rsid w:val="00F56A54"/>
    <w:rsid w:val="00F56B07"/>
    <w:rsid w:val="00F56F00"/>
    <w:rsid w:val="00F56FC9"/>
    <w:rsid w:val="00F57091"/>
    <w:rsid w:val="00F570AC"/>
    <w:rsid w:val="00F573F0"/>
    <w:rsid w:val="00F5749A"/>
    <w:rsid w:val="00F575EC"/>
    <w:rsid w:val="00F57615"/>
    <w:rsid w:val="00F5790F"/>
    <w:rsid w:val="00F57B08"/>
    <w:rsid w:val="00F57E9F"/>
    <w:rsid w:val="00F57EC9"/>
    <w:rsid w:val="00F60226"/>
    <w:rsid w:val="00F60275"/>
    <w:rsid w:val="00F6034B"/>
    <w:rsid w:val="00F6042E"/>
    <w:rsid w:val="00F60676"/>
    <w:rsid w:val="00F606A5"/>
    <w:rsid w:val="00F6099F"/>
    <w:rsid w:val="00F60F37"/>
    <w:rsid w:val="00F60F9F"/>
    <w:rsid w:val="00F61209"/>
    <w:rsid w:val="00F61390"/>
    <w:rsid w:val="00F614AE"/>
    <w:rsid w:val="00F619AE"/>
    <w:rsid w:val="00F61A2F"/>
    <w:rsid w:val="00F61AF2"/>
    <w:rsid w:val="00F61B6B"/>
    <w:rsid w:val="00F61BC4"/>
    <w:rsid w:val="00F61C94"/>
    <w:rsid w:val="00F61FBB"/>
    <w:rsid w:val="00F620EA"/>
    <w:rsid w:val="00F62117"/>
    <w:rsid w:val="00F622E8"/>
    <w:rsid w:val="00F623DE"/>
    <w:rsid w:val="00F6256B"/>
    <w:rsid w:val="00F6262C"/>
    <w:rsid w:val="00F627A2"/>
    <w:rsid w:val="00F62A26"/>
    <w:rsid w:val="00F62A2E"/>
    <w:rsid w:val="00F62AB9"/>
    <w:rsid w:val="00F62E1E"/>
    <w:rsid w:val="00F62EBC"/>
    <w:rsid w:val="00F632E7"/>
    <w:rsid w:val="00F637D0"/>
    <w:rsid w:val="00F63964"/>
    <w:rsid w:val="00F639AF"/>
    <w:rsid w:val="00F63A4D"/>
    <w:rsid w:val="00F63A77"/>
    <w:rsid w:val="00F63B50"/>
    <w:rsid w:val="00F63C13"/>
    <w:rsid w:val="00F640CA"/>
    <w:rsid w:val="00F6462B"/>
    <w:rsid w:val="00F646F2"/>
    <w:rsid w:val="00F6476A"/>
    <w:rsid w:val="00F6478D"/>
    <w:rsid w:val="00F647B2"/>
    <w:rsid w:val="00F6484F"/>
    <w:rsid w:val="00F64D75"/>
    <w:rsid w:val="00F64EFD"/>
    <w:rsid w:val="00F653CD"/>
    <w:rsid w:val="00F655B2"/>
    <w:rsid w:val="00F657C3"/>
    <w:rsid w:val="00F65963"/>
    <w:rsid w:val="00F65A0C"/>
    <w:rsid w:val="00F65A13"/>
    <w:rsid w:val="00F65ABF"/>
    <w:rsid w:val="00F66101"/>
    <w:rsid w:val="00F66148"/>
    <w:rsid w:val="00F66652"/>
    <w:rsid w:val="00F66877"/>
    <w:rsid w:val="00F66919"/>
    <w:rsid w:val="00F66A29"/>
    <w:rsid w:val="00F66CD3"/>
    <w:rsid w:val="00F670BD"/>
    <w:rsid w:val="00F673D4"/>
    <w:rsid w:val="00F6747F"/>
    <w:rsid w:val="00F6776A"/>
    <w:rsid w:val="00F67846"/>
    <w:rsid w:val="00F67847"/>
    <w:rsid w:val="00F679C8"/>
    <w:rsid w:val="00F67A0A"/>
    <w:rsid w:val="00F67A9B"/>
    <w:rsid w:val="00F67C86"/>
    <w:rsid w:val="00F67E2E"/>
    <w:rsid w:val="00F67E9C"/>
    <w:rsid w:val="00F7032E"/>
    <w:rsid w:val="00F703F9"/>
    <w:rsid w:val="00F70416"/>
    <w:rsid w:val="00F7049B"/>
    <w:rsid w:val="00F7081F"/>
    <w:rsid w:val="00F70828"/>
    <w:rsid w:val="00F70921"/>
    <w:rsid w:val="00F70939"/>
    <w:rsid w:val="00F70B69"/>
    <w:rsid w:val="00F70D9E"/>
    <w:rsid w:val="00F70DD8"/>
    <w:rsid w:val="00F70EB0"/>
    <w:rsid w:val="00F71068"/>
    <w:rsid w:val="00F7109F"/>
    <w:rsid w:val="00F712D5"/>
    <w:rsid w:val="00F713E7"/>
    <w:rsid w:val="00F71474"/>
    <w:rsid w:val="00F7168A"/>
    <w:rsid w:val="00F71734"/>
    <w:rsid w:val="00F718A2"/>
    <w:rsid w:val="00F71C54"/>
    <w:rsid w:val="00F71EF3"/>
    <w:rsid w:val="00F7205C"/>
    <w:rsid w:val="00F72275"/>
    <w:rsid w:val="00F72277"/>
    <w:rsid w:val="00F72358"/>
    <w:rsid w:val="00F726E4"/>
    <w:rsid w:val="00F726F9"/>
    <w:rsid w:val="00F727D6"/>
    <w:rsid w:val="00F728E9"/>
    <w:rsid w:val="00F72C59"/>
    <w:rsid w:val="00F72CB2"/>
    <w:rsid w:val="00F72D7E"/>
    <w:rsid w:val="00F732D7"/>
    <w:rsid w:val="00F73372"/>
    <w:rsid w:val="00F73839"/>
    <w:rsid w:val="00F73B76"/>
    <w:rsid w:val="00F73D2F"/>
    <w:rsid w:val="00F73E1E"/>
    <w:rsid w:val="00F73F6F"/>
    <w:rsid w:val="00F742A8"/>
    <w:rsid w:val="00F74316"/>
    <w:rsid w:val="00F74361"/>
    <w:rsid w:val="00F744B1"/>
    <w:rsid w:val="00F74BC4"/>
    <w:rsid w:val="00F74EEF"/>
    <w:rsid w:val="00F74F3D"/>
    <w:rsid w:val="00F7554A"/>
    <w:rsid w:val="00F7560D"/>
    <w:rsid w:val="00F75BB6"/>
    <w:rsid w:val="00F75CE9"/>
    <w:rsid w:val="00F75E68"/>
    <w:rsid w:val="00F75FC9"/>
    <w:rsid w:val="00F764C8"/>
    <w:rsid w:val="00F76644"/>
    <w:rsid w:val="00F76711"/>
    <w:rsid w:val="00F76878"/>
    <w:rsid w:val="00F768BA"/>
    <w:rsid w:val="00F76C1B"/>
    <w:rsid w:val="00F76DED"/>
    <w:rsid w:val="00F76DF1"/>
    <w:rsid w:val="00F76F31"/>
    <w:rsid w:val="00F76F9B"/>
    <w:rsid w:val="00F76FA9"/>
    <w:rsid w:val="00F772FC"/>
    <w:rsid w:val="00F77EC1"/>
    <w:rsid w:val="00F80039"/>
    <w:rsid w:val="00F80241"/>
    <w:rsid w:val="00F80600"/>
    <w:rsid w:val="00F80785"/>
    <w:rsid w:val="00F80870"/>
    <w:rsid w:val="00F80AF2"/>
    <w:rsid w:val="00F80DBA"/>
    <w:rsid w:val="00F80E42"/>
    <w:rsid w:val="00F80EC5"/>
    <w:rsid w:val="00F81195"/>
    <w:rsid w:val="00F81238"/>
    <w:rsid w:val="00F8126C"/>
    <w:rsid w:val="00F816BA"/>
    <w:rsid w:val="00F8199A"/>
    <w:rsid w:val="00F81B3D"/>
    <w:rsid w:val="00F81B87"/>
    <w:rsid w:val="00F81BFB"/>
    <w:rsid w:val="00F81D1C"/>
    <w:rsid w:val="00F81FA0"/>
    <w:rsid w:val="00F82051"/>
    <w:rsid w:val="00F82095"/>
    <w:rsid w:val="00F822BF"/>
    <w:rsid w:val="00F822DF"/>
    <w:rsid w:val="00F824A3"/>
    <w:rsid w:val="00F824A8"/>
    <w:rsid w:val="00F82536"/>
    <w:rsid w:val="00F8285E"/>
    <w:rsid w:val="00F82BDB"/>
    <w:rsid w:val="00F82E5E"/>
    <w:rsid w:val="00F82EE8"/>
    <w:rsid w:val="00F83A21"/>
    <w:rsid w:val="00F83A8C"/>
    <w:rsid w:val="00F83CB2"/>
    <w:rsid w:val="00F83D93"/>
    <w:rsid w:val="00F83F93"/>
    <w:rsid w:val="00F84342"/>
    <w:rsid w:val="00F8446F"/>
    <w:rsid w:val="00F845C6"/>
    <w:rsid w:val="00F84776"/>
    <w:rsid w:val="00F848E1"/>
    <w:rsid w:val="00F84C80"/>
    <w:rsid w:val="00F84E25"/>
    <w:rsid w:val="00F85120"/>
    <w:rsid w:val="00F8527E"/>
    <w:rsid w:val="00F853EE"/>
    <w:rsid w:val="00F854AD"/>
    <w:rsid w:val="00F855CE"/>
    <w:rsid w:val="00F85BF3"/>
    <w:rsid w:val="00F85EC9"/>
    <w:rsid w:val="00F861C8"/>
    <w:rsid w:val="00F86388"/>
    <w:rsid w:val="00F86595"/>
    <w:rsid w:val="00F86677"/>
    <w:rsid w:val="00F866F4"/>
    <w:rsid w:val="00F8676B"/>
    <w:rsid w:val="00F86A87"/>
    <w:rsid w:val="00F86D04"/>
    <w:rsid w:val="00F86D25"/>
    <w:rsid w:val="00F86E2D"/>
    <w:rsid w:val="00F8707B"/>
    <w:rsid w:val="00F87244"/>
    <w:rsid w:val="00F87810"/>
    <w:rsid w:val="00F8783F"/>
    <w:rsid w:val="00F878CB"/>
    <w:rsid w:val="00F87BD8"/>
    <w:rsid w:val="00F90244"/>
    <w:rsid w:val="00F906B6"/>
    <w:rsid w:val="00F90711"/>
    <w:rsid w:val="00F9076F"/>
    <w:rsid w:val="00F907B0"/>
    <w:rsid w:val="00F908F1"/>
    <w:rsid w:val="00F90B00"/>
    <w:rsid w:val="00F90BA8"/>
    <w:rsid w:val="00F90BDD"/>
    <w:rsid w:val="00F90E37"/>
    <w:rsid w:val="00F90E62"/>
    <w:rsid w:val="00F91226"/>
    <w:rsid w:val="00F91481"/>
    <w:rsid w:val="00F9148D"/>
    <w:rsid w:val="00F918D2"/>
    <w:rsid w:val="00F91A1E"/>
    <w:rsid w:val="00F91D90"/>
    <w:rsid w:val="00F91DEF"/>
    <w:rsid w:val="00F91F27"/>
    <w:rsid w:val="00F91FD7"/>
    <w:rsid w:val="00F91FE7"/>
    <w:rsid w:val="00F9201D"/>
    <w:rsid w:val="00F921D2"/>
    <w:rsid w:val="00F9239A"/>
    <w:rsid w:val="00F92542"/>
    <w:rsid w:val="00F925AC"/>
    <w:rsid w:val="00F92619"/>
    <w:rsid w:val="00F92BA6"/>
    <w:rsid w:val="00F92D2B"/>
    <w:rsid w:val="00F92ED6"/>
    <w:rsid w:val="00F93006"/>
    <w:rsid w:val="00F9301D"/>
    <w:rsid w:val="00F934E7"/>
    <w:rsid w:val="00F935DE"/>
    <w:rsid w:val="00F93939"/>
    <w:rsid w:val="00F93C52"/>
    <w:rsid w:val="00F93D1E"/>
    <w:rsid w:val="00F93D81"/>
    <w:rsid w:val="00F93ECC"/>
    <w:rsid w:val="00F9401D"/>
    <w:rsid w:val="00F94110"/>
    <w:rsid w:val="00F9422D"/>
    <w:rsid w:val="00F945E1"/>
    <w:rsid w:val="00F94647"/>
    <w:rsid w:val="00F94685"/>
    <w:rsid w:val="00F94706"/>
    <w:rsid w:val="00F94AA4"/>
    <w:rsid w:val="00F94B82"/>
    <w:rsid w:val="00F94BC3"/>
    <w:rsid w:val="00F94DFF"/>
    <w:rsid w:val="00F95487"/>
    <w:rsid w:val="00F95536"/>
    <w:rsid w:val="00F95AA6"/>
    <w:rsid w:val="00F95C30"/>
    <w:rsid w:val="00F95D88"/>
    <w:rsid w:val="00F95DE6"/>
    <w:rsid w:val="00F962D2"/>
    <w:rsid w:val="00F964AE"/>
    <w:rsid w:val="00F96666"/>
    <w:rsid w:val="00F969EE"/>
    <w:rsid w:val="00F96A17"/>
    <w:rsid w:val="00F96BC0"/>
    <w:rsid w:val="00F96C92"/>
    <w:rsid w:val="00F96D0A"/>
    <w:rsid w:val="00F96E65"/>
    <w:rsid w:val="00F96E84"/>
    <w:rsid w:val="00F96F54"/>
    <w:rsid w:val="00F9742D"/>
    <w:rsid w:val="00F97504"/>
    <w:rsid w:val="00F9754D"/>
    <w:rsid w:val="00F976CD"/>
    <w:rsid w:val="00F978B3"/>
    <w:rsid w:val="00F97B50"/>
    <w:rsid w:val="00F97E29"/>
    <w:rsid w:val="00F97EE2"/>
    <w:rsid w:val="00F97FE7"/>
    <w:rsid w:val="00FA0225"/>
    <w:rsid w:val="00FA03D5"/>
    <w:rsid w:val="00FA0505"/>
    <w:rsid w:val="00FA0513"/>
    <w:rsid w:val="00FA07DE"/>
    <w:rsid w:val="00FA0C21"/>
    <w:rsid w:val="00FA112A"/>
    <w:rsid w:val="00FA1137"/>
    <w:rsid w:val="00FA1321"/>
    <w:rsid w:val="00FA139E"/>
    <w:rsid w:val="00FA13B1"/>
    <w:rsid w:val="00FA1505"/>
    <w:rsid w:val="00FA1865"/>
    <w:rsid w:val="00FA198B"/>
    <w:rsid w:val="00FA1A36"/>
    <w:rsid w:val="00FA1B4D"/>
    <w:rsid w:val="00FA1CE8"/>
    <w:rsid w:val="00FA1E6D"/>
    <w:rsid w:val="00FA22C8"/>
    <w:rsid w:val="00FA2404"/>
    <w:rsid w:val="00FA245E"/>
    <w:rsid w:val="00FA2A55"/>
    <w:rsid w:val="00FA2FA9"/>
    <w:rsid w:val="00FA30DA"/>
    <w:rsid w:val="00FA31BB"/>
    <w:rsid w:val="00FA35DE"/>
    <w:rsid w:val="00FA3627"/>
    <w:rsid w:val="00FA3C08"/>
    <w:rsid w:val="00FA3CA6"/>
    <w:rsid w:val="00FA3CE2"/>
    <w:rsid w:val="00FA44D0"/>
    <w:rsid w:val="00FA454F"/>
    <w:rsid w:val="00FA475E"/>
    <w:rsid w:val="00FA48F6"/>
    <w:rsid w:val="00FA4C9E"/>
    <w:rsid w:val="00FA4D42"/>
    <w:rsid w:val="00FA4DD0"/>
    <w:rsid w:val="00FA4EEB"/>
    <w:rsid w:val="00FA524A"/>
    <w:rsid w:val="00FA5265"/>
    <w:rsid w:val="00FA53EF"/>
    <w:rsid w:val="00FA5771"/>
    <w:rsid w:val="00FA57D8"/>
    <w:rsid w:val="00FA593B"/>
    <w:rsid w:val="00FA59EC"/>
    <w:rsid w:val="00FA5A4A"/>
    <w:rsid w:val="00FA5A58"/>
    <w:rsid w:val="00FA5C0F"/>
    <w:rsid w:val="00FA5E57"/>
    <w:rsid w:val="00FA5EF1"/>
    <w:rsid w:val="00FA618D"/>
    <w:rsid w:val="00FA64C5"/>
    <w:rsid w:val="00FA650E"/>
    <w:rsid w:val="00FA65C7"/>
    <w:rsid w:val="00FA668A"/>
    <w:rsid w:val="00FA67A9"/>
    <w:rsid w:val="00FA6A8B"/>
    <w:rsid w:val="00FA6B62"/>
    <w:rsid w:val="00FA6E04"/>
    <w:rsid w:val="00FA70FD"/>
    <w:rsid w:val="00FA717B"/>
    <w:rsid w:val="00FA746A"/>
    <w:rsid w:val="00FA74E9"/>
    <w:rsid w:val="00FA783D"/>
    <w:rsid w:val="00FA7998"/>
    <w:rsid w:val="00FA7B08"/>
    <w:rsid w:val="00FA7C61"/>
    <w:rsid w:val="00FA7FAB"/>
    <w:rsid w:val="00FB0029"/>
    <w:rsid w:val="00FB0083"/>
    <w:rsid w:val="00FB09A4"/>
    <w:rsid w:val="00FB0A91"/>
    <w:rsid w:val="00FB0C48"/>
    <w:rsid w:val="00FB0DA9"/>
    <w:rsid w:val="00FB0DBE"/>
    <w:rsid w:val="00FB0DE0"/>
    <w:rsid w:val="00FB0EAC"/>
    <w:rsid w:val="00FB13D6"/>
    <w:rsid w:val="00FB144D"/>
    <w:rsid w:val="00FB1473"/>
    <w:rsid w:val="00FB148C"/>
    <w:rsid w:val="00FB159F"/>
    <w:rsid w:val="00FB1606"/>
    <w:rsid w:val="00FB1707"/>
    <w:rsid w:val="00FB17AD"/>
    <w:rsid w:val="00FB17DD"/>
    <w:rsid w:val="00FB19CF"/>
    <w:rsid w:val="00FB1AE7"/>
    <w:rsid w:val="00FB1CA7"/>
    <w:rsid w:val="00FB2008"/>
    <w:rsid w:val="00FB2175"/>
    <w:rsid w:val="00FB2286"/>
    <w:rsid w:val="00FB2734"/>
    <w:rsid w:val="00FB2895"/>
    <w:rsid w:val="00FB2A00"/>
    <w:rsid w:val="00FB3083"/>
    <w:rsid w:val="00FB31F6"/>
    <w:rsid w:val="00FB3737"/>
    <w:rsid w:val="00FB3748"/>
    <w:rsid w:val="00FB3AD5"/>
    <w:rsid w:val="00FB3DCB"/>
    <w:rsid w:val="00FB3DF7"/>
    <w:rsid w:val="00FB435C"/>
    <w:rsid w:val="00FB4660"/>
    <w:rsid w:val="00FB4A7E"/>
    <w:rsid w:val="00FB4E71"/>
    <w:rsid w:val="00FB5256"/>
    <w:rsid w:val="00FB568F"/>
    <w:rsid w:val="00FB56D6"/>
    <w:rsid w:val="00FB576D"/>
    <w:rsid w:val="00FB581B"/>
    <w:rsid w:val="00FB589E"/>
    <w:rsid w:val="00FB58D0"/>
    <w:rsid w:val="00FB5A71"/>
    <w:rsid w:val="00FB5BDC"/>
    <w:rsid w:val="00FB5EBE"/>
    <w:rsid w:val="00FB6114"/>
    <w:rsid w:val="00FB6236"/>
    <w:rsid w:val="00FB6268"/>
    <w:rsid w:val="00FB65DE"/>
    <w:rsid w:val="00FB665B"/>
    <w:rsid w:val="00FB671C"/>
    <w:rsid w:val="00FB6818"/>
    <w:rsid w:val="00FB698C"/>
    <w:rsid w:val="00FB6A24"/>
    <w:rsid w:val="00FB6E0E"/>
    <w:rsid w:val="00FB7105"/>
    <w:rsid w:val="00FB7679"/>
    <w:rsid w:val="00FB76BD"/>
    <w:rsid w:val="00FB7719"/>
    <w:rsid w:val="00FB77E1"/>
    <w:rsid w:val="00FB78A8"/>
    <w:rsid w:val="00FB7E50"/>
    <w:rsid w:val="00FB7FF3"/>
    <w:rsid w:val="00FC0074"/>
    <w:rsid w:val="00FC00F7"/>
    <w:rsid w:val="00FC0356"/>
    <w:rsid w:val="00FC05BD"/>
    <w:rsid w:val="00FC05CE"/>
    <w:rsid w:val="00FC072F"/>
    <w:rsid w:val="00FC078B"/>
    <w:rsid w:val="00FC0997"/>
    <w:rsid w:val="00FC09B2"/>
    <w:rsid w:val="00FC0A9E"/>
    <w:rsid w:val="00FC0BCC"/>
    <w:rsid w:val="00FC0ECD"/>
    <w:rsid w:val="00FC0F86"/>
    <w:rsid w:val="00FC1049"/>
    <w:rsid w:val="00FC120C"/>
    <w:rsid w:val="00FC1356"/>
    <w:rsid w:val="00FC13FD"/>
    <w:rsid w:val="00FC161B"/>
    <w:rsid w:val="00FC1A0D"/>
    <w:rsid w:val="00FC1A9D"/>
    <w:rsid w:val="00FC1C53"/>
    <w:rsid w:val="00FC1F7A"/>
    <w:rsid w:val="00FC2221"/>
    <w:rsid w:val="00FC2363"/>
    <w:rsid w:val="00FC2605"/>
    <w:rsid w:val="00FC2894"/>
    <w:rsid w:val="00FC29BC"/>
    <w:rsid w:val="00FC29DA"/>
    <w:rsid w:val="00FC2CA7"/>
    <w:rsid w:val="00FC2CAB"/>
    <w:rsid w:val="00FC2CDD"/>
    <w:rsid w:val="00FC3181"/>
    <w:rsid w:val="00FC33C4"/>
    <w:rsid w:val="00FC36E7"/>
    <w:rsid w:val="00FC3744"/>
    <w:rsid w:val="00FC3801"/>
    <w:rsid w:val="00FC38A2"/>
    <w:rsid w:val="00FC405E"/>
    <w:rsid w:val="00FC4132"/>
    <w:rsid w:val="00FC4301"/>
    <w:rsid w:val="00FC4444"/>
    <w:rsid w:val="00FC45C0"/>
    <w:rsid w:val="00FC4774"/>
    <w:rsid w:val="00FC47B9"/>
    <w:rsid w:val="00FC4A68"/>
    <w:rsid w:val="00FC4B49"/>
    <w:rsid w:val="00FC4F43"/>
    <w:rsid w:val="00FC5055"/>
    <w:rsid w:val="00FC51E7"/>
    <w:rsid w:val="00FC53BB"/>
    <w:rsid w:val="00FC546D"/>
    <w:rsid w:val="00FC564E"/>
    <w:rsid w:val="00FC59D3"/>
    <w:rsid w:val="00FC5AEA"/>
    <w:rsid w:val="00FC5E4E"/>
    <w:rsid w:val="00FC6057"/>
    <w:rsid w:val="00FC61CD"/>
    <w:rsid w:val="00FC6353"/>
    <w:rsid w:val="00FC63F7"/>
    <w:rsid w:val="00FC64A6"/>
    <w:rsid w:val="00FC64A7"/>
    <w:rsid w:val="00FC6630"/>
    <w:rsid w:val="00FC67F7"/>
    <w:rsid w:val="00FC6BC6"/>
    <w:rsid w:val="00FC6D71"/>
    <w:rsid w:val="00FC7065"/>
    <w:rsid w:val="00FC70F6"/>
    <w:rsid w:val="00FC71FB"/>
    <w:rsid w:val="00FC7401"/>
    <w:rsid w:val="00FC76F0"/>
    <w:rsid w:val="00FC774A"/>
    <w:rsid w:val="00FC779F"/>
    <w:rsid w:val="00FC77EF"/>
    <w:rsid w:val="00FC7860"/>
    <w:rsid w:val="00FD0160"/>
    <w:rsid w:val="00FD02A0"/>
    <w:rsid w:val="00FD08C0"/>
    <w:rsid w:val="00FD0A3E"/>
    <w:rsid w:val="00FD0E7C"/>
    <w:rsid w:val="00FD1042"/>
    <w:rsid w:val="00FD1089"/>
    <w:rsid w:val="00FD10B9"/>
    <w:rsid w:val="00FD13D9"/>
    <w:rsid w:val="00FD13F2"/>
    <w:rsid w:val="00FD1411"/>
    <w:rsid w:val="00FD14B5"/>
    <w:rsid w:val="00FD172F"/>
    <w:rsid w:val="00FD18AB"/>
    <w:rsid w:val="00FD198F"/>
    <w:rsid w:val="00FD1A00"/>
    <w:rsid w:val="00FD1A41"/>
    <w:rsid w:val="00FD1B3C"/>
    <w:rsid w:val="00FD1B5B"/>
    <w:rsid w:val="00FD1B83"/>
    <w:rsid w:val="00FD1CAA"/>
    <w:rsid w:val="00FD1DAC"/>
    <w:rsid w:val="00FD213F"/>
    <w:rsid w:val="00FD233C"/>
    <w:rsid w:val="00FD2356"/>
    <w:rsid w:val="00FD23CC"/>
    <w:rsid w:val="00FD250F"/>
    <w:rsid w:val="00FD261B"/>
    <w:rsid w:val="00FD282E"/>
    <w:rsid w:val="00FD295A"/>
    <w:rsid w:val="00FD29F1"/>
    <w:rsid w:val="00FD2C0E"/>
    <w:rsid w:val="00FD2CD0"/>
    <w:rsid w:val="00FD2DF6"/>
    <w:rsid w:val="00FD2E05"/>
    <w:rsid w:val="00FD2EF4"/>
    <w:rsid w:val="00FD3147"/>
    <w:rsid w:val="00FD315D"/>
    <w:rsid w:val="00FD3185"/>
    <w:rsid w:val="00FD32CF"/>
    <w:rsid w:val="00FD3740"/>
    <w:rsid w:val="00FD3750"/>
    <w:rsid w:val="00FD386B"/>
    <w:rsid w:val="00FD3BB0"/>
    <w:rsid w:val="00FD3E88"/>
    <w:rsid w:val="00FD4113"/>
    <w:rsid w:val="00FD41E1"/>
    <w:rsid w:val="00FD421E"/>
    <w:rsid w:val="00FD45E1"/>
    <w:rsid w:val="00FD475A"/>
    <w:rsid w:val="00FD47CA"/>
    <w:rsid w:val="00FD4A5A"/>
    <w:rsid w:val="00FD4B32"/>
    <w:rsid w:val="00FD4C11"/>
    <w:rsid w:val="00FD4C30"/>
    <w:rsid w:val="00FD4DC9"/>
    <w:rsid w:val="00FD5090"/>
    <w:rsid w:val="00FD50E8"/>
    <w:rsid w:val="00FD561C"/>
    <w:rsid w:val="00FD5889"/>
    <w:rsid w:val="00FD5A07"/>
    <w:rsid w:val="00FD5A20"/>
    <w:rsid w:val="00FD5F62"/>
    <w:rsid w:val="00FD6521"/>
    <w:rsid w:val="00FD65B0"/>
    <w:rsid w:val="00FD6788"/>
    <w:rsid w:val="00FD67DB"/>
    <w:rsid w:val="00FD688C"/>
    <w:rsid w:val="00FD68BC"/>
    <w:rsid w:val="00FD6E9B"/>
    <w:rsid w:val="00FD7B3D"/>
    <w:rsid w:val="00FD7BA1"/>
    <w:rsid w:val="00FD7C4F"/>
    <w:rsid w:val="00FD7F57"/>
    <w:rsid w:val="00FE03C4"/>
    <w:rsid w:val="00FE069A"/>
    <w:rsid w:val="00FE06F8"/>
    <w:rsid w:val="00FE07D0"/>
    <w:rsid w:val="00FE0AEF"/>
    <w:rsid w:val="00FE0D8D"/>
    <w:rsid w:val="00FE0ECE"/>
    <w:rsid w:val="00FE1523"/>
    <w:rsid w:val="00FE165C"/>
    <w:rsid w:val="00FE1728"/>
    <w:rsid w:val="00FE1AA8"/>
    <w:rsid w:val="00FE1CC5"/>
    <w:rsid w:val="00FE1F33"/>
    <w:rsid w:val="00FE21BD"/>
    <w:rsid w:val="00FE2381"/>
    <w:rsid w:val="00FE23AC"/>
    <w:rsid w:val="00FE23C5"/>
    <w:rsid w:val="00FE23D8"/>
    <w:rsid w:val="00FE2726"/>
    <w:rsid w:val="00FE27F6"/>
    <w:rsid w:val="00FE29E5"/>
    <w:rsid w:val="00FE2ABB"/>
    <w:rsid w:val="00FE2ADF"/>
    <w:rsid w:val="00FE2B64"/>
    <w:rsid w:val="00FE2C84"/>
    <w:rsid w:val="00FE30A6"/>
    <w:rsid w:val="00FE3165"/>
    <w:rsid w:val="00FE326D"/>
    <w:rsid w:val="00FE3313"/>
    <w:rsid w:val="00FE3AC6"/>
    <w:rsid w:val="00FE3B4C"/>
    <w:rsid w:val="00FE3C8D"/>
    <w:rsid w:val="00FE3CDF"/>
    <w:rsid w:val="00FE3DA3"/>
    <w:rsid w:val="00FE423E"/>
    <w:rsid w:val="00FE452B"/>
    <w:rsid w:val="00FE485F"/>
    <w:rsid w:val="00FE48C2"/>
    <w:rsid w:val="00FE496B"/>
    <w:rsid w:val="00FE4C53"/>
    <w:rsid w:val="00FE4E29"/>
    <w:rsid w:val="00FE5092"/>
    <w:rsid w:val="00FE50FF"/>
    <w:rsid w:val="00FE51B4"/>
    <w:rsid w:val="00FE53BE"/>
    <w:rsid w:val="00FE53D4"/>
    <w:rsid w:val="00FE5499"/>
    <w:rsid w:val="00FE5752"/>
    <w:rsid w:val="00FE5883"/>
    <w:rsid w:val="00FE6073"/>
    <w:rsid w:val="00FE61AE"/>
    <w:rsid w:val="00FE6363"/>
    <w:rsid w:val="00FE6396"/>
    <w:rsid w:val="00FE6965"/>
    <w:rsid w:val="00FE69F2"/>
    <w:rsid w:val="00FE6A6B"/>
    <w:rsid w:val="00FE6D56"/>
    <w:rsid w:val="00FE6E9F"/>
    <w:rsid w:val="00FE6EDF"/>
    <w:rsid w:val="00FE6F44"/>
    <w:rsid w:val="00FE70D5"/>
    <w:rsid w:val="00FE7161"/>
    <w:rsid w:val="00FE71E2"/>
    <w:rsid w:val="00FE7674"/>
    <w:rsid w:val="00FE76F6"/>
    <w:rsid w:val="00FE7AD2"/>
    <w:rsid w:val="00FE7BD8"/>
    <w:rsid w:val="00FE7E86"/>
    <w:rsid w:val="00FE7F4A"/>
    <w:rsid w:val="00FF04E3"/>
    <w:rsid w:val="00FF068B"/>
    <w:rsid w:val="00FF07F7"/>
    <w:rsid w:val="00FF0BE2"/>
    <w:rsid w:val="00FF0C8C"/>
    <w:rsid w:val="00FF0FBA"/>
    <w:rsid w:val="00FF1000"/>
    <w:rsid w:val="00FF10ED"/>
    <w:rsid w:val="00FF173D"/>
    <w:rsid w:val="00FF198E"/>
    <w:rsid w:val="00FF1BDD"/>
    <w:rsid w:val="00FF1C67"/>
    <w:rsid w:val="00FF1F36"/>
    <w:rsid w:val="00FF26C4"/>
    <w:rsid w:val="00FF27B0"/>
    <w:rsid w:val="00FF2AFD"/>
    <w:rsid w:val="00FF2C68"/>
    <w:rsid w:val="00FF2D65"/>
    <w:rsid w:val="00FF2EFD"/>
    <w:rsid w:val="00FF2F3D"/>
    <w:rsid w:val="00FF2F4C"/>
    <w:rsid w:val="00FF3274"/>
    <w:rsid w:val="00FF3286"/>
    <w:rsid w:val="00FF34FF"/>
    <w:rsid w:val="00FF3911"/>
    <w:rsid w:val="00FF3BC1"/>
    <w:rsid w:val="00FF3CB3"/>
    <w:rsid w:val="00FF4183"/>
    <w:rsid w:val="00FF41E4"/>
    <w:rsid w:val="00FF4324"/>
    <w:rsid w:val="00FF49A2"/>
    <w:rsid w:val="00FF4EA9"/>
    <w:rsid w:val="00FF51FC"/>
    <w:rsid w:val="00FF52F0"/>
    <w:rsid w:val="00FF544A"/>
    <w:rsid w:val="00FF55C9"/>
    <w:rsid w:val="00FF59A8"/>
    <w:rsid w:val="00FF5BF6"/>
    <w:rsid w:val="00FF5DB3"/>
    <w:rsid w:val="00FF5F46"/>
    <w:rsid w:val="00FF6039"/>
    <w:rsid w:val="00FF60F8"/>
    <w:rsid w:val="00FF6198"/>
    <w:rsid w:val="00FF6478"/>
    <w:rsid w:val="00FF665A"/>
    <w:rsid w:val="00FF6C5E"/>
    <w:rsid w:val="00FF6E65"/>
    <w:rsid w:val="00FF6EB2"/>
    <w:rsid w:val="00FF700D"/>
    <w:rsid w:val="00FF7232"/>
    <w:rsid w:val="00FF7369"/>
    <w:rsid w:val="00FF7808"/>
    <w:rsid w:val="00FF7827"/>
    <w:rsid w:val="00FF7B52"/>
    <w:rsid w:val="00FF7D81"/>
    <w:rsid w:val="00FF7E56"/>
    <w:rsid w:val="00FF7ECD"/>
    <w:rsid w:val="01678079"/>
    <w:rsid w:val="017AD6AF"/>
    <w:rsid w:val="02F24DEA"/>
    <w:rsid w:val="02FD0631"/>
    <w:rsid w:val="033287B6"/>
    <w:rsid w:val="056EE95B"/>
    <w:rsid w:val="05715BA5"/>
    <w:rsid w:val="0608CE60"/>
    <w:rsid w:val="06466F41"/>
    <w:rsid w:val="06C1BD62"/>
    <w:rsid w:val="06D9CBD5"/>
    <w:rsid w:val="0730998C"/>
    <w:rsid w:val="07B4F8F7"/>
    <w:rsid w:val="07F95D9A"/>
    <w:rsid w:val="08BDDC24"/>
    <w:rsid w:val="094E33DD"/>
    <w:rsid w:val="0B7ED1E4"/>
    <w:rsid w:val="0C3E24FD"/>
    <w:rsid w:val="0C886335"/>
    <w:rsid w:val="0D0A9D43"/>
    <w:rsid w:val="0D1E188E"/>
    <w:rsid w:val="0D284746"/>
    <w:rsid w:val="0D2CE4F5"/>
    <w:rsid w:val="0D5BAF61"/>
    <w:rsid w:val="0DA4852F"/>
    <w:rsid w:val="0F755BD6"/>
    <w:rsid w:val="1006EF47"/>
    <w:rsid w:val="1064E684"/>
    <w:rsid w:val="11165B7D"/>
    <w:rsid w:val="113C4A71"/>
    <w:rsid w:val="12622943"/>
    <w:rsid w:val="12C633D4"/>
    <w:rsid w:val="14ABB20F"/>
    <w:rsid w:val="14BFC68B"/>
    <w:rsid w:val="14EC5DFF"/>
    <w:rsid w:val="15A1309D"/>
    <w:rsid w:val="164AA3A6"/>
    <w:rsid w:val="17372DA1"/>
    <w:rsid w:val="17AD4F04"/>
    <w:rsid w:val="17E3B70B"/>
    <w:rsid w:val="1836C210"/>
    <w:rsid w:val="18CAFE33"/>
    <w:rsid w:val="191286F0"/>
    <w:rsid w:val="192AB44E"/>
    <w:rsid w:val="19E2C8CF"/>
    <w:rsid w:val="1B203504"/>
    <w:rsid w:val="1B23D839"/>
    <w:rsid w:val="1CD14924"/>
    <w:rsid w:val="1CDBB428"/>
    <w:rsid w:val="1EC51B58"/>
    <w:rsid w:val="1F3FE2A1"/>
    <w:rsid w:val="20AB4463"/>
    <w:rsid w:val="20F759E9"/>
    <w:rsid w:val="220EAA6D"/>
    <w:rsid w:val="2221F9FB"/>
    <w:rsid w:val="22A04E8A"/>
    <w:rsid w:val="23A4E2A4"/>
    <w:rsid w:val="24411B8F"/>
    <w:rsid w:val="24E964D4"/>
    <w:rsid w:val="264C3D0B"/>
    <w:rsid w:val="26FBE6C9"/>
    <w:rsid w:val="27242F5B"/>
    <w:rsid w:val="276CA117"/>
    <w:rsid w:val="27B0043E"/>
    <w:rsid w:val="282D9274"/>
    <w:rsid w:val="2954CD69"/>
    <w:rsid w:val="29734D2C"/>
    <w:rsid w:val="29D64500"/>
    <w:rsid w:val="2A7D8410"/>
    <w:rsid w:val="2AA69E4A"/>
    <w:rsid w:val="2AD6AA04"/>
    <w:rsid w:val="2B038263"/>
    <w:rsid w:val="2D78163B"/>
    <w:rsid w:val="2DF2B77F"/>
    <w:rsid w:val="2E20C6F2"/>
    <w:rsid w:val="2F4C9361"/>
    <w:rsid w:val="30A92B38"/>
    <w:rsid w:val="3211197C"/>
    <w:rsid w:val="334E55A0"/>
    <w:rsid w:val="341100F4"/>
    <w:rsid w:val="342D1A17"/>
    <w:rsid w:val="34313A99"/>
    <w:rsid w:val="35B06EE3"/>
    <w:rsid w:val="35CCB4AC"/>
    <w:rsid w:val="3691192C"/>
    <w:rsid w:val="36E8E318"/>
    <w:rsid w:val="3715BFC1"/>
    <w:rsid w:val="3729C139"/>
    <w:rsid w:val="38805AE7"/>
    <w:rsid w:val="391E8C65"/>
    <w:rsid w:val="39EC7513"/>
    <w:rsid w:val="3A49C607"/>
    <w:rsid w:val="3ACD7D4C"/>
    <w:rsid w:val="3ADBD341"/>
    <w:rsid w:val="3B2F00E4"/>
    <w:rsid w:val="3C3B800D"/>
    <w:rsid w:val="3D1B950D"/>
    <w:rsid w:val="3D3B256C"/>
    <w:rsid w:val="3D702115"/>
    <w:rsid w:val="3DB180E1"/>
    <w:rsid w:val="3EE9774E"/>
    <w:rsid w:val="3F743339"/>
    <w:rsid w:val="3F7E75C4"/>
    <w:rsid w:val="3F8DF6BC"/>
    <w:rsid w:val="405CC55B"/>
    <w:rsid w:val="409C3E29"/>
    <w:rsid w:val="41F5EE8C"/>
    <w:rsid w:val="420B8EEE"/>
    <w:rsid w:val="423D3404"/>
    <w:rsid w:val="43CE1791"/>
    <w:rsid w:val="43E39D7A"/>
    <w:rsid w:val="4569E7F2"/>
    <w:rsid w:val="45EEBFF0"/>
    <w:rsid w:val="46D2B1D5"/>
    <w:rsid w:val="47996D8B"/>
    <w:rsid w:val="4806DD82"/>
    <w:rsid w:val="48F15F28"/>
    <w:rsid w:val="4961408A"/>
    <w:rsid w:val="49C04598"/>
    <w:rsid w:val="49F721EC"/>
    <w:rsid w:val="4A5A68D2"/>
    <w:rsid w:val="4ADA8E58"/>
    <w:rsid w:val="4AE8A313"/>
    <w:rsid w:val="4B3EFB8E"/>
    <w:rsid w:val="4D8D9A37"/>
    <w:rsid w:val="4DDA43FB"/>
    <w:rsid w:val="4EFA625D"/>
    <w:rsid w:val="4F630F9F"/>
    <w:rsid w:val="4FC69159"/>
    <w:rsid w:val="500C3767"/>
    <w:rsid w:val="50673300"/>
    <w:rsid w:val="50F80CD4"/>
    <w:rsid w:val="50FCAF82"/>
    <w:rsid w:val="51339BB5"/>
    <w:rsid w:val="517139B4"/>
    <w:rsid w:val="522B55FE"/>
    <w:rsid w:val="526E55B5"/>
    <w:rsid w:val="5311064E"/>
    <w:rsid w:val="5496499B"/>
    <w:rsid w:val="55922B24"/>
    <w:rsid w:val="55F4B4C3"/>
    <w:rsid w:val="56652847"/>
    <w:rsid w:val="56CFCA87"/>
    <w:rsid w:val="574D44A4"/>
    <w:rsid w:val="57724BFC"/>
    <w:rsid w:val="5773AA10"/>
    <w:rsid w:val="58715982"/>
    <w:rsid w:val="58B03A3C"/>
    <w:rsid w:val="58F0C988"/>
    <w:rsid w:val="5A39F3F8"/>
    <w:rsid w:val="5BF87DDA"/>
    <w:rsid w:val="5C7094C0"/>
    <w:rsid w:val="5CB9CB21"/>
    <w:rsid w:val="5D66B984"/>
    <w:rsid w:val="5D964497"/>
    <w:rsid w:val="5DF8227A"/>
    <w:rsid w:val="5E3C81F1"/>
    <w:rsid w:val="5E5615B0"/>
    <w:rsid w:val="5EBCC9E8"/>
    <w:rsid w:val="5F0CD6AB"/>
    <w:rsid w:val="5FF0FCF9"/>
    <w:rsid w:val="6043E42A"/>
    <w:rsid w:val="618AB329"/>
    <w:rsid w:val="62241402"/>
    <w:rsid w:val="6343BF76"/>
    <w:rsid w:val="64948431"/>
    <w:rsid w:val="65540A6F"/>
    <w:rsid w:val="66802F62"/>
    <w:rsid w:val="668332D4"/>
    <w:rsid w:val="66F70904"/>
    <w:rsid w:val="67DD878E"/>
    <w:rsid w:val="67E93C3A"/>
    <w:rsid w:val="68C944A7"/>
    <w:rsid w:val="69005D70"/>
    <w:rsid w:val="6A10B803"/>
    <w:rsid w:val="6A1C8ABA"/>
    <w:rsid w:val="6A2A7BAC"/>
    <w:rsid w:val="6AB86599"/>
    <w:rsid w:val="6AE8DF75"/>
    <w:rsid w:val="6B090722"/>
    <w:rsid w:val="6B565AA7"/>
    <w:rsid w:val="6D893070"/>
    <w:rsid w:val="6D9C9A30"/>
    <w:rsid w:val="6E1DE008"/>
    <w:rsid w:val="6EC9930A"/>
    <w:rsid w:val="6EE66F5C"/>
    <w:rsid w:val="6EEB9A5B"/>
    <w:rsid w:val="6F48EC78"/>
    <w:rsid w:val="715A17CC"/>
    <w:rsid w:val="7185657F"/>
    <w:rsid w:val="718C5391"/>
    <w:rsid w:val="72700370"/>
    <w:rsid w:val="734AB081"/>
    <w:rsid w:val="738B14E4"/>
    <w:rsid w:val="73A39722"/>
    <w:rsid w:val="746C86A7"/>
    <w:rsid w:val="74D80616"/>
    <w:rsid w:val="74F30B0B"/>
    <w:rsid w:val="75203F7B"/>
    <w:rsid w:val="75A4ADFD"/>
    <w:rsid w:val="75F3A23E"/>
    <w:rsid w:val="770B238E"/>
    <w:rsid w:val="77453312"/>
    <w:rsid w:val="78174ACA"/>
    <w:rsid w:val="785C7365"/>
    <w:rsid w:val="78C9B1B0"/>
    <w:rsid w:val="78CE1C98"/>
    <w:rsid w:val="794F3E3D"/>
    <w:rsid w:val="7A26E09C"/>
    <w:rsid w:val="7A71C62C"/>
    <w:rsid w:val="7A8904CE"/>
    <w:rsid w:val="7A8C5759"/>
    <w:rsid w:val="7BBABEAD"/>
    <w:rsid w:val="7D119915"/>
    <w:rsid w:val="7D2DBF47"/>
    <w:rsid w:val="7E8AF669"/>
    <w:rsid w:val="7F1D96A2"/>
    <w:rsid w:val="7F83B1F7"/>
    <w:rsid w:val="7F9631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8C5C6"/>
  <w15:chartTrackingRefBased/>
  <w15:docId w15:val="{F62690B7-F262-46FB-8853-912976D1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73D"/>
  </w:style>
  <w:style w:type="paragraph" w:styleId="Heading1">
    <w:name w:val="heading 1"/>
    <w:basedOn w:val="Normal"/>
    <w:next w:val="Normal"/>
    <w:link w:val="Heading1Char"/>
    <w:uiPriority w:val="9"/>
    <w:rsid w:val="00A319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A54"/>
    <w:pPr>
      <w:keepNext/>
      <w:keepLines/>
      <w:numPr>
        <w:ilvl w:val="1"/>
        <w:numId w:val="16"/>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1C1CA7"/>
    <w:pPr>
      <w:numPr>
        <w:ilvl w:val="2"/>
      </w:numPr>
      <w:outlineLvl w:val="2"/>
    </w:pPr>
    <w:rPr>
      <w:sz w:val="24"/>
      <w:szCs w:val="24"/>
    </w:rPr>
  </w:style>
  <w:style w:type="paragraph" w:styleId="Heading4">
    <w:name w:val="heading 4"/>
    <w:basedOn w:val="Normal"/>
    <w:next w:val="Normal"/>
    <w:link w:val="Heading4Char"/>
    <w:uiPriority w:val="9"/>
    <w:unhideWhenUsed/>
    <w:qFormat/>
    <w:rsid w:val="00A319A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319A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319A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50ED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50ED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0ED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8D8"/>
    <w:pPr>
      <w:tabs>
        <w:tab w:val="center" w:pos="4513"/>
        <w:tab w:val="right" w:pos="9026"/>
      </w:tabs>
    </w:pPr>
  </w:style>
  <w:style w:type="character" w:customStyle="1" w:styleId="HeaderChar">
    <w:name w:val="Header Char"/>
    <w:basedOn w:val="DefaultParagraphFont"/>
    <w:link w:val="Header"/>
    <w:uiPriority w:val="99"/>
    <w:rsid w:val="000838D8"/>
  </w:style>
  <w:style w:type="paragraph" w:styleId="Footer">
    <w:name w:val="footer"/>
    <w:basedOn w:val="Normal"/>
    <w:link w:val="FooterChar"/>
    <w:uiPriority w:val="99"/>
    <w:unhideWhenUsed/>
    <w:rsid w:val="000838D8"/>
    <w:pPr>
      <w:tabs>
        <w:tab w:val="center" w:pos="4513"/>
        <w:tab w:val="right" w:pos="9026"/>
      </w:tabs>
    </w:pPr>
  </w:style>
  <w:style w:type="character" w:customStyle="1" w:styleId="FooterChar">
    <w:name w:val="Footer Char"/>
    <w:basedOn w:val="DefaultParagraphFont"/>
    <w:link w:val="Footer"/>
    <w:uiPriority w:val="99"/>
    <w:rsid w:val="000838D8"/>
  </w:style>
  <w:style w:type="paragraph" w:customStyle="1" w:styleId="coursetitle">
    <w:name w:val="course title"/>
    <w:basedOn w:val="Normal"/>
    <w:rsid w:val="000838D8"/>
    <w:pPr>
      <w:framePr w:hSpace="187" w:vSpace="187" w:wrap="auto" w:hAnchor="text" w:xAlign="center"/>
      <w:spacing w:after="120" w:line="264" w:lineRule="auto"/>
      <w:jc w:val="center"/>
    </w:pPr>
    <w:rPr>
      <w:rFonts w:eastAsiaTheme="minorEastAsia"/>
      <w:b/>
      <w:sz w:val="32"/>
      <w:szCs w:val="20"/>
      <w:lang w:val="en-US" w:bidi="en-US"/>
    </w:rPr>
  </w:style>
  <w:style w:type="character" w:customStyle="1" w:styleId="Heading1Char">
    <w:name w:val="Heading 1 Char"/>
    <w:basedOn w:val="DefaultParagraphFont"/>
    <w:link w:val="Heading1"/>
    <w:uiPriority w:val="9"/>
    <w:rsid w:val="00144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4924"/>
    <w:pPr>
      <w:spacing w:line="259" w:lineRule="auto"/>
      <w:outlineLvl w:val="9"/>
    </w:pPr>
    <w:rPr>
      <w:lang w:val="en-US"/>
    </w:rPr>
  </w:style>
  <w:style w:type="paragraph" w:styleId="TOC1">
    <w:name w:val="toc 1"/>
    <w:basedOn w:val="Normal"/>
    <w:next w:val="Normal"/>
    <w:autoRedefine/>
    <w:uiPriority w:val="39"/>
    <w:unhideWhenUsed/>
    <w:rsid w:val="000D7D21"/>
    <w:pPr>
      <w:tabs>
        <w:tab w:val="left" w:pos="480"/>
        <w:tab w:val="right" w:leader="dot" w:pos="9622"/>
      </w:tabs>
      <w:spacing w:after="100"/>
    </w:pPr>
  </w:style>
  <w:style w:type="character" w:styleId="Hyperlink">
    <w:name w:val="Hyperlink"/>
    <w:basedOn w:val="DefaultParagraphFont"/>
    <w:uiPriority w:val="99"/>
    <w:unhideWhenUsed/>
    <w:rsid w:val="0049637C"/>
    <w:rPr>
      <w:color w:val="0563C1" w:themeColor="hyperlink"/>
      <w:u w:val="single"/>
    </w:rPr>
  </w:style>
  <w:style w:type="table" w:styleId="TableGrid">
    <w:name w:val="Table Grid"/>
    <w:basedOn w:val="TableNormal"/>
    <w:uiPriority w:val="39"/>
    <w:rsid w:val="00EF6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187B5D"/>
    <w:pPr>
      <w:spacing w:before="120" w:after="120" w:line="276" w:lineRule="auto"/>
      <w:jc w:val="both"/>
    </w:pPr>
    <w:rPr>
      <w:rFonts w:eastAsiaTheme="minorEastAsia"/>
      <w:sz w:val="22"/>
      <w:szCs w:val="22"/>
      <w:lang w:bidi="en-US"/>
    </w:rPr>
  </w:style>
  <w:style w:type="paragraph" w:styleId="ListParagraph">
    <w:name w:val="List Paragraph"/>
    <w:basedOn w:val="Normal"/>
    <w:uiPriority w:val="34"/>
    <w:qFormat/>
    <w:rsid w:val="00B7450A"/>
    <w:pPr>
      <w:ind w:left="720"/>
      <w:contextualSpacing/>
    </w:pPr>
  </w:style>
  <w:style w:type="character" w:customStyle="1" w:styleId="Heading2Char">
    <w:name w:val="Heading 2 Char"/>
    <w:basedOn w:val="DefaultParagraphFont"/>
    <w:link w:val="Heading2"/>
    <w:uiPriority w:val="9"/>
    <w:rsid w:val="00977A5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46C25"/>
    <w:pPr>
      <w:tabs>
        <w:tab w:val="right" w:leader="dot" w:pos="9622"/>
      </w:tabs>
      <w:spacing w:after="100"/>
      <w:ind w:left="240"/>
    </w:pPr>
  </w:style>
  <w:style w:type="paragraph" w:styleId="FootnoteText">
    <w:name w:val="footnote text"/>
    <w:basedOn w:val="Normal"/>
    <w:link w:val="FootnoteTextChar"/>
    <w:uiPriority w:val="99"/>
    <w:rsid w:val="007B32A2"/>
    <w:rPr>
      <w:rFonts w:eastAsiaTheme="minorEastAsia"/>
      <w:sz w:val="20"/>
      <w:szCs w:val="20"/>
    </w:rPr>
  </w:style>
  <w:style w:type="character" w:customStyle="1" w:styleId="FootnoteTextChar">
    <w:name w:val="Footnote Text Char"/>
    <w:basedOn w:val="DefaultParagraphFont"/>
    <w:link w:val="FootnoteText"/>
    <w:uiPriority w:val="99"/>
    <w:rsid w:val="007B32A2"/>
    <w:rPr>
      <w:rFonts w:eastAsiaTheme="minorEastAsia"/>
      <w:sz w:val="20"/>
      <w:szCs w:val="20"/>
    </w:rPr>
  </w:style>
  <w:style w:type="character" w:styleId="FootnoteReference">
    <w:name w:val="footnote reference"/>
    <w:basedOn w:val="DefaultParagraphFont"/>
    <w:uiPriority w:val="99"/>
    <w:rsid w:val="007B32A2"/>
    <w:rPr>
      <w:position w:val="0"/>
      <w:vertAlign w:val="superscript"/>
    </w:rPr>
  </w:style>
  <w:style w:type="character" w:styleId="IntenseEmphasis">
    <w:name w:val="Intense Emphasis"/>
    <w:basedOn w:val="DefaultParagraphFont"/>
    <w:uiPriority w:val="21"/>
    <w:qFormat/>
    <w:rsid w:val="00423AB6"/>
    <w:rPr>
      <w:i/>
      <w:iCs/>
      <w:color w:val="4472C4" w:themeColor="accent1"/>
    </w:rPr>
  </w:style>
  <w:style w:type="paragraph" w:styleId="Caption">
    <w:name w:val="caption"/>
    <w:basedOn w:val="Normal"/>
    <w:next w:val="Normal"/>
    <w:uiPriority w:val="35"/>
    <w:unhideWhenUsed/>
    <w:qFormat/>
    <w:rsid w:val="00F30E94"/>
    <w:pPr>
      <w:spacing w:after="200"/>
    </w:pPr>
    <w:rPr>
      <w:i/>
      <w:iCs/>
      <w:color w:val="44546A" w:themeColor="text2"/>
      <w:sz w:val="18"/>
      <w:szCs w:val="18"/>
    </w:rPr>
  </w:style>
  <w:style w:type="character" w:styleId="UnresolvedMention">
    <w:name w:val="Unresolved Mention"/>
    <w:basedOn w:val="DefaultParagraphFont"/>
    <w:uiPriority w:val="99"/>
    <w:unhideWhenUsed/>
    <w:rsid w:val="005A6068"/>
    <w:rPr>
      <w:color w:val="605E5C"/>
      <w:shd w:val="clear" w:color="auto" w:fill="E1DFDD"/>
    </w:rPr>
  </w:style>
  <w:style w:type="character" w:customStyle="1" w:styleId="Heading3Char">
    <w:name w:val="Heading 3 Char"/>
    <w:basedOn w:val="DefaultParagraphFont"/>
    <w:link w:val="Heading3"/>
    <w:uiPriority w:val="9"/>
    <w:rsid w:val="001C1CA7"/>
    <w:rPr>
      <w:rFonts w:asciiTheme="majorHAnsi" w:eastAsiaTheme="majorEastAsia" w:hAnsiTheme="majorHAnsi" w:cstheme="majorBidi"/>
      <w:color w:val="2F5496" w:themeColor="accent1" w:themeShade="BF"/>
    </w:rPr>
  </w:style>
  <w:style w:type="character" w:styleId="SubtleEmphasis">
    <w:name w:val="Subtle Emphasis"/>
    <w:basedOn w:val="DefaultParagraphFont"/>
    <w:uiPriority w:val="19"/>
    <w:qFormat/>
    <w:rsid w:val="00927C42"/>
    <w:rPr>
      <w:i/>
      <w:iCs/>
      <w:color w:val="404040" w:themeColor="text1" w:themeTint="BF"/>
    </w:rPr>
  </w:style>
  <w:style w:type="paragraph" w:styleId="TOC3">
    <w:name w:val="toc 3"/>
    <w:basedOn w:val="Normal"/>
    <w:next w:val="Normal"/>
    <w:autoRedefine/>
    <w:uiPriority w:val="39"/>
    <w:unhideWhenUsed/>
    <w:rsid w:val="005D339A"/>
    <w:pPr>
      <w:tabs>
        <w:tab w:val="left" w:pos="1320"/>
        <w:tab w:val="right" w:leader="dot" w:pos="9622"/>
      </w:tabs>
      <w:spacing w:after="100"/>
      <w:ind w:left="480"/>
    </w:pPr>
  </w:style>
  <w:style w:type="paragraph" w:styleId="NormalWeb">
    <w:name w:val="Normal (Web)"/>
    <w:basedOn w:val="Normal"/>
    <w:uiPriority w:val="99"/>
    <w:unhideWhenUsed/>
    <w:rsid w:val="00C27E5E"/>
    <w:pPr>
      <w:spacing w:before="100" w:beforeAutospacing="1" w:after="100" w:afterAutospacing="1"/>
    </w:pPr>
    <w:rPr>
      <w:rFonts w:ascii="Arial" w:eastAsia="Arial" w:hAnsi="Arial" w:cs="Arial"/>
      <w:lang w:eastAsia="en-GB"/>
    </w:rPr>
  </w:style>
  <w:style w:type="paragraph" w:styleId="Revision">
    <w:name w:val="Revision"/>
    <w:hidden/>
    <w:uiPriority w:val="99"/>
    <w:semiHidden/>
    <w:rsid w:val="00B10246"/>
  </w:style>
  <w:style w:type="character" w:styleId="CommentReference">
    <w:name w:val="annotation reference"/>
    <w:basedOn w:val="DefaultParagraphFont"/>
    <w:uiPriority w:val="99"/>
    <w:semiHidden/>
    <w:unhideWhenUsed/>
    <w:rsid w:val="007D055E"/>
    <w:rPr>
      <w:sz w:val="16"/>
      <w:szCs w:val="16"/>
    </w:rPr>
  </w:style>
  <w:style w:type="paragraph" w:styleId="CommentText">
    <w:name w:val="annotation text"/>
    <w:basedOn w:val="Normal"/>
    <w:link w:val="CommentTextChar"/>
    <w:uiPriority w:val="99"/>
    <w:unhideWhenUsed/>
    <w:rsid w:val="00FE6A6B"/>
    <w:rPr>
      <w:sz w:val="20"/>
      <w:szCs w:val="20"/>
    </w:rPr>
  </w:style>
  <w:style w:type="character" w:customStyle="1" w:styleId="CommentTextChar">
    <w:name w:val="Comment Text Char"/>
    <w:basedOn w:val="DefaultParagraphFont"/>
    <w:link w:val="CommentText"/>
    <w:uiPriority w:val="99"/>
    <w:rsid w:val="007D055E"/>
    <w:rPr>
      <w:sz w:val="20"/>
      <w:szCs w:val="20"/>
    </w:rPr>
  </w:style>
  <w:style w:type="paragraph" w:styleId="CommentSubject">
    <w:name w:val="annotation subject"/>
    <w:basedOn w:val="CommentText"/>
    <w:next w:val="CommentText"/>
    <w:link w:val="CommentSubjectChar"/>
    <w:uiPriority w:val="99"/>
    <w:semiHidden/>
    <w:unhideWhenUsed/>
    <w:rsid w:val="007D055E"/>
    <w:rPr>
      <w:b/>
      <w:bCs/>
    </w:rPr>
  </w:style>
  <w:style w:type="character" w:customStyle="1" w:styleId="CommentSubjectChar">
    <w:name w:val="Comment Subject Char"/>
    <w:basedOn w:val="CommentTextChar"/>
    <w:link w:val="CommentSubject"/>
    <w:uiPriority w:val="99"/>
    <w:semiHidden/>
    <w:rsid w:val="007D055E"/>
    <w:rPr>
      <w:b/>
      <w:bCs/>
      <w:sz w:val="20"/>
      <w:szCs w:val="20"/>
    </w:rPr>
  </w:style>
  <w:style w:type="character" w:styleId="Mention">
    <w:name w:val="Mention"/>
    <w:basedOn w:val="DefaultParagraphFont"/>
    <w:uiPriority w:val="99"/>
    <w:unhideWhenUsed/>
    <w:rsid w:val="00821C48"/>
    <w:rPr>
      <w:color w:val="2B579A"/>
      <w:shd w:val="clear" w:color="auto" w:fill="E1DFDD"/>
    </w:rPr>
  </w:style>
  <w:style w:type="character" w:customStyle="1" w:styleId="Heading4Char">
    <w:name w:val="Heading 4 Char"/>
    <w:basedOn w:val="DefaultParagraphFont"/>
    <w:link w:val="Heading4"/>
    <w:uiPriority w:val="9"/>
    <w:rsid w:val="00550ED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50ED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50ED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50ED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50E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50ED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DC403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C40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A07C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C2B"/>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5870E0"/>
    <w:rPr>
      <w:b/>
      <w:bCs/>
      <w:i/>
      <w:iCs/>
      <w:spacing w:val="5"/>
    </w:rPr>
  </w:style>
  <w:style w:type="character" w:styleId="IntenseReference">
    <w:name w:val="Intense Reference"/>
    <w:basedOn w:val="DefaultParagraphFont"/>
    <w:uiPriority w:val="32"/>
    <w:qFormat/>
    <w:rsid w:val="005870E0"/>
    <w:rPr>
      <w:b/>
      <w:bCs/>
      <w:smallCaps/>
      <w:color w:val="4472C4" w:themeColor="accent1"/>
      <w:spacing w:val="5"/>
    </w:rPr>
  </w:style>
  <w:style w:type="character" w:styleId="SubtleReference">
    <w:name w:val="Subtle Reference"/>
    <w:basedOn w:val="DefaultParagraphFont"/>
    <w:uiPriority w:val="31"/>
    <w:qFormat/>
    <w:rsid w:val="005870E0"/>
    <w:rPr>
      <w:smallCaps/>
      <w:color w:val="5A5A5A" w:themeColor="text1" w:themeTint="A5"/>
    </w:rPr>
  </w:style>
  <w:style w:type="paragraph" w:styleId="IntenseQuote">
    <w:name w:val="Intense Quote"/>
    <w:basedOn w:val="Normal"/>
    <w:next w:val="Normal"/>
    <w:link w:val="IntenseQuoteChar"/>
    <w:uiPriority w:val="30"/>
    <w:qFormat/>
    <w:rsid w:val="005870E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870E0"/>
    <w:rPr>
      <w:i/>
      <w:iCs/>
      <w:color w:val="4472C4" w:themeColor="accent1"/>
    </w:rPr>
  </w:style>
  <w:style w:type="paragraph" w:styleId="Quote">
    <w:name w:val="Quote"/>
    <w:basedOn w:val="Normal"/>
    <w:next w:val="Normal"/>
    <w:link w:val="QuoteChar"/>
    <w:uiPriority w:val="29"/>
    <w:qFormat/>
    <w:rsid w:val="005870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70E0"/>
    <w:rPr>
      <w:i/>
      <w:iCs/>
      <w:color w:val="404040" w:themeColor="text1" w:themeTint="BF"/>
    </w:rPr>
  </w:style>
  <w:style w:type="character" w:styleId="Strong">
    <w:name w:val="Strong"/>
    <w:basedOn w:val="DefaultParagraphFont"/>
    <w:uiPriority w:val="22"/>
    <w:qFormat/>
    <w:rsid w:val="005870E0"/>
    <w:rPr>
      <w:b/>
      <w:bCs/>
    </w:rPr>
  </w:style>
  <w:style w:type="paragraph" w:customStyle="1" w:styleId="Style1">
    <w:name w:val="Style1"/>
    <w:basedOn w:val="Heading1"/>
    <w:qFormat/>
    <w:rsid w:val="00CD0C6E"/>
    <w:pPr>
      <w:numPr>
        <w:numId w:val="16"/>
      </w:numPr>
    </w:pPr>
  </w:style>
  <w:style w:type="character" w:customStyle="1" w:styleId="apple-style-span">
    <w:name w:val="apple-style-span"/>
    <w:basedOn w:val="DefaultParagraphFont"/>
    <w:rsid w:val="00AD0F8B"/>
  </w:style>
  <w:style w:type="paragraph" w:styleId="NoSpacing">
    <w:name w:val="No Spacing"/>
    <w:uiPriority w:val="1"/>
    <w:qFormat/>
    <w:rsid w:val="00FE6A6B"/>
  </w:style>
  <w:style w:type="character" w:customStyle="1" w:styleId="cf01">
    <w:name w:val="cf01"/>
    <w:basedOn w:val="DefaultParagraphFont"/>
    <w:rsid w:val="00C27E5E"/>
    <w:rPr>
      <w:rFonts w:ascii="Courier New" w:hAnsi="Courier New" w:cs="Courier New" w:hint="default"/>
      <w:sz w:val="18"/>
      <w:szCs w:val="18"/>
    </w:rPr>
  </w:style>
  <w:style w:type="table" w:customStyle="1" w:styleId="TableGrid1">
    <w:name w:val="Table Grid1"/>
    <w:basedOn w:val="TableNormal"/>
    <w:next w:val="TableGrid"/>
    <w:uiPriority w:val="39"/>
    <w:rsid w:val="00026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4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2B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60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05CB4"/>
    <w:rPr>
      <w:sz w:val="20"/>
      <w:szCs w:val="20"/>
    </w:rPr>
  </w:style>
  <w:style w:type="character" w:customStyle="1" w:styleId="EndnoteTextChar">
    <w:name w:val="Endnote Text Char"/>
    <w:basedOn w:val="DefaultParagraphFont"/>
    <w:link w:val="EndnoteText"/>
    <w:uiPriority w:val="99"/>
    <w:rsid w:val="00105CB4"/>
    <w:rPr>
      <w:sz w:val="20"/>
      <w:szCs w:val="20"/>
    </w:rPr>
  </w:style>
  <w:style w:type="character" w:styleId="EndnoteReference">
    <w:name w:val="endnote reference"/>
    <w:basedOn w:val="DefaultParagraphFont"/>
    <w:uiPriority w:val="99"/>
    <w:semiHidden/>
    <w:unhideWhenUsed/>
    <w:rsid w:val="00105CB4"/>
    <w:rPr>
      <w:vertAlign w:val="superscript"/>
    </w:rPr>
  </w:style>
  <w:style w:type="character" w:styleId="FollowedHyperlink">
    <w:name w:val="FollowedHyperlink"/>
    <w:basedOn w:val="DefaultParagraphFont"/>
    <w:uiPriority w:val="99"/>
    <w:semiHidden/>
    <w:unhideWhenUsed/>
    <w:rsid w:val="00F24157"/>
    <w:rPr>
      <w:color w:val="954F72" w:themeColor="followedHyperlink"/>
      <w:u w:val="single"/>
    </w:rPr>
  </w:style>
  <w:style w:type="paragraph" w:styleId="BalloonText">
    <w:name w:val="Balloon Text"/>
    <w:basedOn w:val="Normal"/>
    <w:link w:val="BalloonTextChar"/>
    <w:uiPriority w:val="99"/>
    <w:semiHidden/>
    <w:unhideWhenUsed/>
    <w:rsid w:val="00C27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E5E"/>
    <w:rPr>
      <w:rFonts w:ascii="Segoe UI" w:hAnsi="Segoe UI" w:cs="Segoe UI"/>
      <w:sz w:val="18"/>
      <w:szCs w:val="18"/>
    </w:rPr>
  </w:style>
  <w:style w:type="table" w:customStyle="1" w:styleId="TableGrid5">
    <w:name w:val="Table Grid5"/>
    <w:basedOn w:val="TableNormal"/>
    <w:next w:val="TableGrid"/>
    <w:uiPriority w:val="39"/>
    <w:rsid w:val="00C27E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43C4C"/>
  </w:style>
  <w:style w:type="character" w:customStyle="1" w:styleId="eop">
    <w:name w:val="eop"/>
    <w:basedOn w:val="DefaultParagraphFont"/>
    <w:rsid w:val="00043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7784">
      <w:bodyDiv w:val="1"/>
      <w:marLeft w:val="0"/>
      <w:marRight w:val="0"/>
      <w:marTop w:val="0"/>
      <w:marBottom w:val="0"/>
      <w:divBdr>
        <w:top w:val="none" w:sz="0" w:space="0" w:color="auto"/>
        <w:left w:val="none" w:sz="0" w:space="0" w:color="auto"/>
        <w:bottom w:val="none" w:sz="0" w:space="0" w:color="auto"/>
        <w:right w:val="none" w:sz="0" w:space="0" w:color="auto"/>
      </w:divBdr>
    </w:div>
    <w:div w:id="31276125">
      <w:bodyDiv w:val="1"/>
      <w:marLeft w:val="0"/>
      <w:marRight w:val="0"/>
      <w:marTop w:val="0"/>
      <w:marBottom w:val="0"/>
      <w:divBdr>
        <w:top w:val="none" w:sz="0" w:space="0" w:color="auto"/>
        <w:left w:val="none" w:sz="0" w:space="0" w:color="auto"/>
        <w:bottom w:val="none" w:sz="0" w:space="0" w:color="auto"/>
        <w:right w:val="none" w:sz="0" w:space="0" w:color="auto"/>
      </w:divBdr>
      <w:divsChild>
        <w:div w:id="538738461">
          <w:marLeft w:val="0"/>
          <w:marRight w:val="0"/>
          <w:marTop w:val="0"/>
          <w:marBottom w:val="0"/>
          <w:divBdr>
            <w:top w:val="none" w:sz="0" w:space="0" w:color="auto"/>
            <w:left w:val="none" w:sz="0" w:space="0" w:color="auto"/>
            <w:bottom w:val="none" w:sz="0" w:space="0" w:color="auto"/>
            <w:right w:val="none" w:sz="0" w:space="0" w:color="auto"/>
          </w:divBdr>
        </w:div>
        <w:div w:id="901867000">
          <w:marLeft w:val="0"/>
          <w:marRight w:val="0"/>
          <w:marTop w:val="0"/>
          <w:marBottom w:val="0"/>
          <w:divBdr>
            <w:top w:val="none" w:sz="0" w:space="0" w:color="auto"/>
            <w:left w:val="none" w:sz="0" w:space="0" w:color="auto"/>
            <w:bottom w:val="none" w:sz="0" w:space="0" w:color="auto"/>
            <w:right w:val="none" w:sz="0" w:space="0" w:color="auto"/>
          </w:divBdr>
        </w:div>
        <w:div w:id="1079399941">
          <w:marLeft w:val="0"/>
          <w:marRight w:val="0"/>
          <w:marTop w:val="0"/>
          <w:marBottom w:val="0"/>
          <w:divBdr>
            <w:top w:val="none" w:sz="0" w:space="0" w:color="auto"/>
            <w:left w:val="none" w:sz="0" w:space="0" w:color="auto"/>
            <w:bottom w:val="none" w:sz="0" w:space="0" w:color="auto"/>
            <w:right w:val="none" w:sz="0" w:space="0" w:color="auto"/>
          </w:divBdr>
        </w:div>
        <w:div w:id="1531142397">
          <w:marLeft w:val="0"/>
          <w:marRight w:val="0"/>
          <w:marTop w:val="0"/>
          <w:marBottom w:val="0"/>
          <w:divBdr>
            <w:top w:val="none" w:sz="0" w:space="0" w:color="auto"/>
            <w:left w:val="none" w:sz="0" w:space="0" w:color="auto"/>
            <w:bottom w:val="none" w:sz="0" w:space="0" w:color="auto"/>
            <w:right w:val="none" w:sz="0" w:space="0" w:color="auto"/>
          </w:divBdr>
        </w:div>
        <w:div w:id="1621690293">
          <w:marLeft w:val="0"/>
          <w:marRight w:val="0"/>
          <w:marTop w:val="0"/>
          <w:marBottom w:val="0"/>
          <w:divBdr>
            <w:top w:val="none" w:sz="0" w:space="0" w:color="auto"/>
            <w:left w:val="none" w:sz="0" w:space="0" w:color="auto"/>
            <w:bottom w:val="none" w:sz="0" w:space="0" w:color="auto"/>
            <w:right w:val="none" w:sz="0" w:space="0" w:color="auto"/>
          </w:divBdr>
        </w:div>
      </w:divsChild>
    </w:div>
    <w:div w:id="54814339">
      <w:bodyDiv w:val="1"/>
      <w:marLeft w:val="0"/>
      <w:marRight w:val="0"/>
      <w:marTop w:val="0"/>
      <w:marBottom w:val="0"/>
      <w:divBdr>
        <w:top w:val="none" w:sz="0" w:space="0" w:color="auto"/>
        <w:left w:val="none" w:sz="0" w:space="0" w:color="auto"/>
        <w:bottom w:val="none" w:sz="0" w:space="0" w:color="auto"/>
        <w:right w:val="none" w:sz="0" w:space="0" w:color="auto"/>
      </w:divBdr>
    </w:div>
    <w:div w:id="72633109">
      <w:bodyDiv w:val="1"/>
      <w:marLeft w:val="0"/>
      <w:marRight w:val="0"/>
      <w:marTop w:val="0"/>
      <w:marBottom w:val="0"/>
      <w:divBdr>
        <w:top w:val="none" w:sz="0" w:space="0" w:color="auto"/>
        <w:left w:val="none" w:sz="0" w:space="0" w:color="auto"/>
        <w:bottom w:val="none" w:sz="0" w:space="0" w:color="auto"/>
        <w:right w:val="none" w:sz="0" w:space="0" w:color="auto"/>
      </w:divBdr>
    </w:div>
    <w:div w:id="72970956">
      <w:bodyDiv w:val="1"/>
      <w:marLeft w:val="0"/>
      <w:marRight w:val="0"/>
      <w:marTop w:val="0"/>
      <w:marBottom w:val="0"/>
      <w:divBdr>
        <w:top w:val="none" w:sz="0" w:space="0" w:color="auto"/>
        <w:left w:val="none" w:sz="0" w:space="0" w:color="auto"/>
        <w:bottom w:val="none" w:sz="0" w:space="0" w:color="auto"/>
        <w:right w:val="none" w:sz="0" w:space="0" w:color="auto"/>
      </w:divBdr>
    </w:div>
    <w:div w:id="109589149">
      <w:bodyDiv w:val="1"/>
      <w:marLeft w:val="0"/>
      <w:marRight w:val="0"/>
      <w:marTop w:val="0"/>
      <w:marBottom w:val="0"/>
      <w:divBdr>
        <w:top w:val="none" w:sz="0" w:space="0" w:color="auto"/>
        <w:left w:val="none" w:sz="0" w:space="0" w:color="auto"/>
        <w:bottom w:val="none" w:sz="0" w:space="0" w:color="auto"/>
        <w:right w:val="none" w:sz="0" w:space="0" w:color="auto"/>
      </w:divBdr>
    </w:div>
    <w:div w:id="124472096">
      <w:bodyDiv w:val="1"/>
      <w:marLeft w:val="0"/>
      <w:marRight w:val="0"/>
      <w:marTop w:val="0"/>
      <w:marBottom w:val="0"/>
      <w:divBdr>
        <w:top w:val="none" w:sz="0" w:space="0" w:color="auto"/>
        <w:left w:val="none" w:sz="0" w:space="0" w:color="auto"/>
        <w:bottom w:val="none" w:sz="0" w:space="0" w:color="auto"/>
        <w:right w:val="none" w:sz="0" w:space="0" w:color="auto"/>
      </w:divBdr>
    </w:div>
    <w:div w:id="133983551">
      <w:bodyDiv w:val="1"/>
      <w:marLeft w:val="0"/>
      <w:marRight w:val="0"/>
      <w:marTop w:val="0"/>
      <w:marBottom w:val="0"/>
      <w:divBdr>
        <w:top w:val="none" w:sz="0" w:space="0" w:color="auto"/>
        <w:left w:val="none" w:sz="0" w:space="0" w:color="auto"/>
        <w:bottom w:val="none" w:sz="0" w:space="0" w:color="auto"/>
        <w:right w:val="none" w:sz="0" w:space="0" w:color="auto"/>
      </w:divBdr>
    </w:div>
    <w:div w:id="152180179">
      <w:bodyDiv w:val="1"/>
      <w:marLeft w:val="0"/>
      <w:marRight w:val="0"/>
      <w:marTop w:val="0"/>
      <w:marBottom w:val="0"/>
      <w:divBdr>
        <w:top w:val="none" w:sz="0" w:space="0" w:color="auto"/>
        <w:left w:val="none" w:sz="0" w:space="0" w:color="auto"/>
        <w:bottom w:val="none" w:sz="0" w:space="0" w:color="auto"/>
        <w:right w:val="none" w:sz="0" w:space="0" w:color="auto"/>
      </w:divBdr>
      <w:divsChild>
        <w:div w:id="1233156758">
          <w:marLeft w:val="274"/>
          <w:marRight w:val="0"/>
          <w:marTop w:val="0"/>
          <w:marBottom w:val="0"/>
          <w:divBdr>
            <w:top w:val="none" w:sz="0" w:space="0" w:color="auto"/>
            <w:left w:val="none" w:sz="0" w:space="0" w:color="auto"/>
            <w:bottom w:val="none" w:sz="0" w:space="0" w:color="auto"/>
            <w:right w:val="none" w:sz="0" w:space="0" w:color="auto"/>
          </w:divBdr>
        </w:div>
        <w:div w:id="1643190439">
          <w:marLeft w:val="274"/>
          <w:marRight w:val="0"/>
          <w:marTop w:val="0"/>
          <w:marBottom w:val="0"/>
          <w:divBdr>
            <w:top w:val="none" w:sz="0" w:space="0" w:color="auto"/>
            <w:left w:val="none" w:sz="0" w:space="0" w:color="auto"/>
            <w:bottom w:val="none" w:sz="0" w:space="0" w:color="auto"/>
            <w:right w:val="none" w:sz="0" w:space="0" w:color="auto"/>
          </w:divBdr>
        </w:div>
        <w:div w:id="1989439189">
          <w:marLeft w:val="274"/>
          <w:marRight w:val="0"/>
          <w:marTop w:val="0"/>
          <w:marBottom w:val="0"/>
          <w:divBdr>
            <w:top w:val="none" w:sz="0" w:space="0" w:color="auto"/>
            <w:left w:val="none" w:sz="0" w:space="0" w:color="auto"/>
            <w:bottom w:val="none" w:sz="0" w:space="0" w:color="auto"/>
            <w:right w:val="none" w:sz="0" w:space="0" w:color="auto"/>
          </w:divBdr>
        </w:div>
      </w:divsChild>
    </w:div>
    <w:div w:id="174153817">
      <w:bodyDiv w:val="1"/>
      <w:marLeft w:val="0"/>
      <w:marRight w:val="0"/>
      <w:marTop w:val="0"/>
      <w:marBottom w:val="0"/>
      <w:divBdr>
        <w:top w:val="none" w:sz="0" w:space="0" w:color="auto"/>
        <w:left w:val="none" w:sz="0" w:space="0" w:color="auto"/>
        <w:bottom w:val="none" w:sz="0" w:space="0" w:color="auto"/>
        <w:right w:val="none" w:sz="0" w:space="0" w:color="auto"/>
      </w:divBdr>
    </w:div>
    <w:div w:id="190731062">
      <w:bodyDiv w:val="1"/>
      <w:marLeft w:val="0"/>
      <w:marRight w:val="0"/>
      <w:marTop w:val="0"/>
      <w:marBottom w:val="0"/>
      <w:divBdr>
        <w:top w:val="none" w:sz="0" w:space="0" w:color="auto"/>
        <w:left w:val="none" w:sz="0" w:space="0" w:color="auto"/>
        <w:bottom w:val="none" w:sz="0" w:space="0" w:color="auto"/>
        <w:right w:val="none" w:sz="0" w:space="0" w:color="auto"/>
      </w:divBdr>
    </w:div>
    <w:div w:id="218588918">
      <w:bodyDiv w:val="1"/>
      <w:marLeft w:val="0"/>
      <w:marRight w:val="0"/>
      <w:marTop w:val="0"/>
      <w:marBottom w:val="0"/>
      <w:divBdr>
        <w:top w:val="none" w:sz="0" w:space="0" w:color="auto"/>
        <w:left w:val="none" w:sz="0" w:space="0" w:color="auto"/>
        <w:bottom w:val="none" w:sz="0" w:space="0" w:color="auto"/>
        <w:right w:val="none" w:sz="0" w:space="0" w:color="auto"/>
      </w:divBdr>
    </w:div>
    <w:div w:id="240867788">
      <w:bodyDiv w:val="1"/>
      <w:marLeft w:val="0"/>
      <w:marRight w:val="0"/>
      <w:marTop w:val="0"/>
      <w:marBottom w:val="0"/>
      <w:divBdr>
        <w:top w:val="none" w:sz="0" w:space="0" w:color="auto"/>
        <w:left w:val="none" w:sz="0" w:space="0" w:color="auto"/>
        <w:bottom w:val="none" w:sz="0" w:space="0" w:color="auto"/>
        <w:right w:val="none" w:sz="0" w:space="0" w:color="auto"/>
      </w:divBdr>
    </w:div>
    <w:div w:id="252324995">
      <w:bodyDiv w:val="1"/>
      <w:marLeft w:val="0"/>
      <w:marRight w:val="0"/>
      <w:marTop w:val="0"/>
      <w:marBottom w:val="0"/>
      <w:divBdr>
        <w:top w:val="none" w:sz="0" w:space="0" w:color="auto"/>
        <w:left w:val="none" w:sz="0" w:space="0" w:color="auto"/>
        <w:bottom w:val="none" w:sz="0" w:space="0" w:color="auto"/>
        <w:right w:val="none" w:sz="0" w:space="0" w:color="auto"/>
      </w:divBdr>
      <w:divsChild>
        <w:div w:id="385034707">
          <w:marLeft w:val="0"/>
          <w:marRight w:val="0"/>
          <w:marTop w:val="0"/>
          <w:marBottom w:val="0"/>
          <w:divBdr>
            <w:top w:val="none" w:sz="0" w:space="0" w:color="auto"/>
            <w:left w:val="none" w:sz="0" w:space="0" w:color="auto"/>
            <w:bottom w:val="none" w:sz="0" w:space="0" w:color="auto"/>
            <w:right w:val="none" w:sz="0" w:space="0" w:color="auto"/>
          </w:divBdr>
          <w:divsChild>
            <w:div w:id="2109538691">
              <w:marLeft w:val="0"/>
              <w:marRight w:val="0"/>
              <w:marTop w:val="0"/>
              <w:marBottom w:val="0"/>
              <w:divBdr>
                <w:top w:val="none" w:sz="0" w:space="0" w:color="auto"/>
                <w:left w:val="none" w:sz="0" w:space="0" w:color="auto"/>
                <w:bottom w:val="none" w:sz="0" w:space="0" w:color="auto"/>
                <w:right w:val="none" w:sz="0" w:space="0" w:color="auto"/>
              </w:divBdr>
              <w:divsChild>
                <w:div w:id="1729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1478">
      <w:bodyDiv w:val="1"/>
      <w:marLeft w:val="0"/>
      <w:marRight w:val="0"/>
      <w:marTop w:val="0"/>
      <w:marBottom w:val="0"/>
      <w:divBdr>
        <w:top w:val="none" w:sz="0" w:space="0" w:color="auto"/>
        <w:left w:val="none" w:sz="0" w:space="0" w:color="auto"/>
        <w:bottom w:val="none" w:sz="0" w:space="0" w:color="auto"/>
        <w:right w:val="none" w:sz="0" w:space="0" w:color="auto"/>
      </w:divBdr>
    </w:div>
    <w:div w:id="333072115">
      <w:bodyDiv w:val="1"/>
      <w:marLeft w:val="0"/>
      <w:marRight w:val="0"/>
      <w:marTop w:val="0"/>
      <w:marBottom w:val="0"/>
      <w:divBdr>
        <w:top w:val="none" w:sz="0" w:space="0" w:color="auto"/>
        <w:left w:val="none" w:sz="0" w:space="0" w:color="auto"/>
        <w:bottom w:val="none" w:sz="0" w:space="0" w:color="auto"/>
        <w:right w:val="none" w:sz="0" w:space="0" w:color="auto"/>
      </w:divBdr>
    </w:div>
    <w:div w:id="366491151">
      <w:bodyDiv w:val="1"/>
      <w:marLeft w:val="0"/>
      <w:marRight w:val="0"/>
      <w:marTop w:val="0"/>
      <w:marBottom w:val="0"/>
      <w:divBdr>
        <w:top w:val="none" w:sz="0" w:space="0" w:color="auto"/>
        <w:left w:val="none" w:sz="0" w:space="0" w:color="auto"/>
        <w:bottom w:val="none" w:sz="0" w:space="0" w:color="auto"/>
        <w:right w:val="none" w:sz="0" w:space="0" w:color="auto"/>
      </w:divBdr>
    </w:div>
    <w:div w:id="392117715">
      <w:bodyDiv w:val="1"/>
      <w:marLeft w:val="0"/>
      <w:marRight w:val="0"/>
      <w:marTop w:val="0"/>
      <w:marBottom w:val="0"/>
      <w:divBdr>
        <w:top w:val="none" w:sz="0" w:space="0" w:color="auto"/>
        <w:left w:val="none" w:sz="0" w:space="0" w:color="auto"/>
        <w:bottom w:val="none" w:sz="0" w:space="0" w:color="auto"/>
        <w:right w:val="none" w:sz="0" w:space="0" w:color="auto"/>
      </w:divBdr>
    </w:div>
    <w:div w:id="411466518">
      <w:bodyDiv w:val="1"/>
      <w:marLeft w:val="0"/>
      <w:marRight w:val="0"/>
      <w:marTop w:val="0"/>
      <w:marBottom w:val="0"/>
      <w:divBdr>
        <w:top w:val="none" w:sz="0" w:space="0" w:color="auto"/>
        <w:left w:val="none" w:sz="0" w:space="0" w:color="auto"/>
        <w:bottom w:val="none" w:sz="0" w:space="0" w:color="auto"/>
        <w:right w:val="none" w:sz="0" w:space="0" w:color="auto"/>
      </w:divBdr>
    </w:div>
    <w:div w:id="420565274">
      <w:bodyDiv w:val="1"/>
      <w:marLeft w:val="0"/>
      <w:marRight w:val="0"/>
      <w:marTop w:val="0"/>
      <w:marBottom w:val="0"/>
      <w:divBdr>
        <w:top w:val="none" w:sz="0" w:space="0" w:color="auto"/>
        <w:left w:val="none" w:sz="0" w:space="0" w:color="auto"/>
        <w:bottom w:val="none" w:sz="0" w:space="0" w:color="auto"/>
        <w:right w:val="none" w:sz="0" w:space="0" w:color="auto"/>
      </w:divBdr>
    </w:div>
    <w:div w:id="443305468">
      <w:bodyDiv w:val="1"/>
      <w:marLeft w:val="0"/>
      <w:marRight w:val="0"/>
      <w:marTop w:val="0"/>
      <w:marBottom w:val="0"/>
      <w:divBdr>
        <w:top w:val="none" w:sz="0" w:space="0" w:color="auto"/>
        <w:left w:val="none" w:sz="0" w:space="0" w:color="auto"/>
        <w:bottom w:val="none" w:sz="0" w:space="0" w:color="auto"/>
        <w:right w:val="none" w:sz="0" w:space="0" w:color="auto"/>
      </w:divBdr>
    </w:div>
    <w:div w:id="444663243">
      <w:bodyDiv w:val="1"/>
      <w:marLeft w:val="0"/>
      <w:marRight w:val="0"/>
      <w:marTop w:val="0"/>
      <w:marBottom w:val="0"/>
      <w:divBdr>
        <w:top w:val="none" w:sz="0" w:space="0" w:color="auto"/>
        <w:left w:val="none" w:sz="0" w:space="0" w:color="auto"/>
        <w:bottom w:val="none" w:sz="0" w:space="0" w:color="auto"/>
        <w:right w:val="none" w:sz="0" w:space="0" w:color="auto"/>
      </w:divBdr>
    </w:div>
    <w:div w:id="456722949">
      <w:bodyDiv w:val="1"/>
      <w:marLeft w:val="0"/>
      <w:marRight w:val="0"/>
      <w:marTop w:val="0"/>
      <w:marBottom w:val="0"/>
      <w:divBdr>
        <w:top w:val="none" w:sz="0" w:space="0" w:color="auto"/>
        <w:left w:val="none" w:sz="0" w:space="0" w:color="auto"/>
        <w:bottom w:val="none" w:sz="0" w:space="0" w:color="auto"/>
        <w:right w:val="none" w:sz="0" w:space="0" w:color="auto"/>
      </w:divBdr>
    </w:div>
    <w:div w:id="495221155">
      <w:bodyDiv w:val="1"/>
      <w:marLeft w:val="0"/>
      <w:marRight w:val="0"/>
      <w:marTop w:val="0"/>
      <w:marBottom w:val="0"/>
      <w:divBdr>
        <w:top w:val="none" w:sz="0" w:space="0" w:color="auto"/>
        <w:left w:val="none" w:sz="0" w:space="0" w:color="auto"/>
        <w:bottom w:val="none" w:sz="0" w:space="0" w:color="auto"/>
        <w:right w:val="none" w:sz="0" w:space="0" w:color="auto"/>
      </w:divBdr>
    </w:div>
    <w:div w:id="501895850">
      <w:bodyDiv w:val="1"/>
      <w:marLeft w:val="0"/>
      <w:marRight w:val="0"/>
      <w:marTop w:val="0"/>
      <w:marBottom w:val="0"/>
      <w:divBdr>
        <w:top w:val="none" w:sz="0" w:space="0" w:color="auto"/>
        <w:left w:val="none" w:sz="0" w:space="0" w:color="auto"/>
        <w:bottom w:val="none" w:sz="0" w:space="0" w:color="auto"/>
        <w:right w:val="none" w:sz="0" w:space="0" w:color="auto"/>
      </w:divBdr>
    </w:div>
    <w:div w:id="573124263">
      <w:bodyDiv w:val="1"/>
      <w:marLeft w:val="0"/>
      <w:marRight w:val="0"/>
      <w:marTop w:val="0"/>
      <w:marBottom w:val="0"/>
      <w:divBdr>
        <w:top w:val="none" w:sz="0" w:space="0" w:color="auto"/>
        <w:left w:val="none" w:sz="0" w:space="0" w:color="auto"/>
        <w:bottom w:val="none" w:sz="0" w:space="0" w:color="auto"/>
        <w:right w:val="none" w:sz="0" w:space="0" w:color="auto"/>
      </w:divBdr>
    </w:div>
    <w:div w:id="573974695">
      <w:bodyDiv w:val="1"/>
      <w:marLeft w:val="0"/>
      <w:marRight w:val="0"/>
      <w:marTop w:val="0"/>
      <w:marBottom w:val="0"/>
      <w:divBdr>
        <w:top w:val="none" w:sz="0" w:space="0" w:color="auto"/>
        <w:left w:val="none" w:sz="0" w:space="0" w:color="auto"/>
        <w:bottom w:val="none" w:sz="0" w:space="0" w:color="auto"/>
        <w:right w:val="none" w:sz="0" w:space="0" w:color="auto"/>
      </w:divBdr>
    </w:div>
    <w:div w:id="583951640">
      <w:bodyDiv w:val="1"/>
      <w:marLeft w:val="0"/>
      <w:marRight w:val="0"/>
      <w:marTop w:val="0"/>
      <w:marBottom w:val="0"/>
      <w:divBdr>
        <w:top w:val="none" w:sz="0" w:space="0" w:color="auto"/>
        <w:left w:val="none" w:sz="0" w:space="0" w:color="auto"/>
        <w:bottom w:val="none" w:sz="0" w:space="0" w:color="auto"/>
        <w:right w:val="none" w:sz="0" w:space="0" w:color="auto"/>
      </w:divBdr>
    </w:div>
    <w:div w:id="584194606">
      <w:bodyDiv w:val="1"/>
      <w:marLeft w:val="0"/>
      <w:marRight w:val="0"/>
      <w:marTop w:val="0"/>
      <w:marBottom w:val="0"/>
      <w:divBdr>
        <w:top w:val="none" w:sz="0" w:space="0" w:color="auto"/>
        <w:left w:val="none" w:sz="0" w:space="0" w:color="auto"/>
        <w:bottom w:val="none" w:sz="0" w:space="0" w:color="auto"/>
        <w:right w:val="none" w:sz="0" w:space="0" w:color="auto"/>
      </w:divBdr>
    </w:div>
    <w:div w:id="585847301">
      <w:bodyDiv w:val="1"/>
      <w:marLeft w:val="0"/>
      <w:marRight w:val="0"/>
      <w:marTop w:val="0"/>
      <w:marBottom w:val="0"/>
      <w:divBdr>
        <w:top w:val="none" w:sz="0" w:space="0" w:color="auto"/>
        <w:left w:val="none" w:sz="0" w:space="0" w:color="auto"/>
        <w:bottom w:val="none" w:sz="0" w:space="0" w:color="auto"/>
        <w:right w:val="none" w:sz="0" w:space="0" w:color="auto"/>
      </w:divBdr>
    </w:div>
    <w:div w:id="586766418">
      <w:bodyDiv w:val="1"/>
      <w:marLeft w:val="0"/>
      <w:marRight w:val="0"/>
      <w:marTop w:val="0"/>
      <w:marBottom w:val="0"/>
      <w:divBdr>
        <w:top w:val="none" w:sz="0" w:space="0" w:color="auto"/>
        <w:left w:val="none" w:sz="0" w:space="0" w:color="auto"/>
        <w:bottom w:val="none" w:sz="0" w:space="0" w:color="auto"/>
        <w:right w:val="none" w:sz="0" w:space="0" w:color="auto"/>
      </w:divBdr>
    </w:div>
    <w:div w:id="638607130">
      <w:bodyDiv w:val="1"/>
      <w:marLeft w:val="0"/>
      <w:marRight w:val="0"/>
      <w:marTop w:val="0"/>
      <w:marBottom w:val="0"/>
      <w:divBdr>
        <w:top w:val="none" w:sz="0" w:space="0" w:color="auto"/>
        <w:left w:val="none" w:sz="0" w:space="0" w:color="auto"/>
        <w:bottom w:val="none" w:sz="0" w:space="0" w:color="auto"/>
        <w:right w:val="none" w:sz="0" w:space="0" w:color="auto"/>
      </w:divBdr>
    </w:div>
    <w:div w:id="639966315">
      <w:bodyDiv w:val="1"/>
      <w:marLeft w:val="0"/>
      <w:marRight w:val="0"/>
      <w:marTop w:val="0"/>
      <w:marBottom w:val="0"/>
      <w:divBdr>
        <w:top w:val="none" w:sz="0" w:space="0" w:color="auto"/>
        <w:left w:val="none" w:sz="0" w:space="0" w:color="auto"/>
        <w:bottom w:val="none" w:sz="0" w:space="0" w:color="auto"/>
        <w:right w:val="none" w:sz="0" w:space="0" w:color="auto"/>
      </w:divBdr>
    </w:div>
    <w:div w:id="656808875">
      <w:bodyDiv w:val="1"/>
      <w:marLeft w:val="0"/>
      <w:marRight w:val="0"/>
      <w:marTop w:val="0"/>
      <w:marBottom w:val="0"/>
      <w:divBdr>
        <w:top w:val="none" w:sz="0" w:space="0" w:color="auto"/>
        <w:left w:val="none" w:sz="0" w:space="0" w:color="auto"/>
        <w:bottom w:val="none" w:sz="0" w:space="0" w:color="auto"/>
        <w:right w:val="none" w:sz="0" w:space="0" w:color="auto"/>
      </w:divBdr>
    </w:div>
    <w:div w:id="660161405">
      <w:bodyDiv w:val="1"/>
      <w:marLeft w:val="0"/>
      <w:marRight w:val="0"/>
      <w:marTop w:val="0"/>
      <w:marBottom w:val="0"/>
      <w:divBdr>
        <w:top w:val="none" w:sz="0" w:space="0" w:color="auto"/>
        <w:left w:val="none" w:sz="0" w:space="0" w:color="auto"/>
        <w:bottom w:val="none" w:sz="0" w:space="0" w:color="auto"/>
        <w:right w:val="none" w:sz="0" w:space="0" w:color="auto"/>
      </w:divBdr>
    </w:div>
    <w:div w:id="691492869">
      <w:bodyDiv w:val="1"/>
      <w:marLeft w:val="0"/>
      <w:marRight w:val="0"/>
      <w:marTop w:val="0"/>
      <w:marBottom w:val="0"/>
      <w:divBdr>
        <w:top w:val="none" w:sz="0" w:space="0" w:color="auto"/>
        <w:left w:val="none" w:sz="0" w:space="0" w:color="auto"/>
        <w:bottom w:val="none" w:sz="0" w:space="0" w:color="auto"/>
        <w:right w:val="none" w:sz="0" w:space="0" w:color="auto"/>
      </w:divBdr>
    </w:div>
    <w:div w:id="692390118">
      <w:bodyDiv w:val="1"/>
      <w:marLeft w:val="0"/>
      <w:marRight w:val="0"/>
      <w:marTop w:val="0"/>
      <w:marBottom w:val="0"/>
      <w:divBdr>
        <w:top w:val="none" w:sz="0" w:space="0" w:color="auto"/>
        <w:left w:val="none" w:sz="0" w:space="0" w:color="auto"/>
        <w:bottom w:val="none" w:sz="0" w:space="0" w:color="auto"/>
        <w:right w:val="none" w:sz="0" w:space="0" w:color="auto"/>
      </w:divBdr>
    </w:div>
    <w:div w:id="741804055">
      <w:bodyDiv w:val="1"/>
      <w:marLeft w:val="0"/>
      <w:marRight w:val="0"/>
      <w:marTop w:val="0"/>
      <w:marBottom w:val="0"/>
      <w:divBdr>
        <w:top w:val="none" w:sz="0" w:space="0" w:color="auto"/>
        <w:left w:val="none" w:sz="0" w:space="0" w:color="auto"/>
        <w:bottom w:val="none" w:sz="0" w:space="0" w:color="auto"/>
        <w:right w:val="none" w:sz="0" w:space="0" w:color="auto"/>
      </w:divBdr>
    </w:div>
    <w:div w:id="754666795">
      <w:bodyDiv w:val="1"/>
      <w:marLeft w:val="0"/>
      <w:marRight w:val="0"/>
      <w:marTop w:val="0"/>
      <w:marBottom w:val="0"/>
      <w:divBdr>
        <w:top w:val="none" w:sz="0" w:space="0" w:color="auto"/>
        <w:left w:val="none" w:sz="0" w:space="0" w:color="auto"/>
        <w:bottom w:val="none" w:sz="0" w:space="0" w:color="auto"/>
        <w:right w:val="none" w:sz="0" w:space="0" w:color="auto"/>
      </w:divBdr>
    </w:div>
    <w:div w:id="760106374">
      <w:bodyDiv w:val="1"/>
      <w:marLeft w:val="0"/>
      <w:marRight w:val="0"/>
      <w:marTop w:val="0"/>
      <w:marBottom w:val="0"/>
      <w:divBdr>
        <w:top w:val="none" w:sz="0" w:space="0" w:color="auto"/>
        <w:left w:val="none" w:sz="0" w:space="0" w:color="auto"/>
        <w:bottom w:val="none" w:sz="0" w:space="0" w:color="auto"/>
        <w:right w:val="none" w:sz="0" w:space="0" w:color="auto"/>
      </w:divBdr>
    </w:div>
    <w:div w:id="763380482">
      <w:bodyDiv w:val="1"/>
      <w:marLeft w:val="0"/>
      <w:marRight w:val="0"/>
      <w:marTop w:val="0"/>
      <w:marBottom w:val="0"/>
      <w:divBdr>
        <w:top w:val="none" w:sz="0" w:space="0" w:color="auto"/>
        <w:left w:val="none" w:sz="0" w:space="0" w:color="auto"/>
        <w:bottom w:val="none" w:sz="0" w:space="0" w:color="auto"/>
        <w:right w:val="none" w:sz="0" w:space="0" w:color="auto"/>
      </w:divBdr>
    </w:div>
    <w:div w:id="777868511">
      <w:bodyDiv w:val="1"/>
      <w:marLeft w:val="0"/>
      <w:marRight w:val="0"/>
      <w:marTop w:val="0"/>
      <w:marBottom w:val="0"/>
      <w:divBdr>
        <w:top w:val="none" w:sz="0" w:space="0" w:color="auto"/>
        <w:left w:val="none" w:sz="0" w:space="0" w:color="auto"/>
        <w:bottom w:val="none" w:sz="0" w:space="0" w:color="auto"/>
        <w:right w:val="none" w:sz="0" w:space="0" w:color="auto"/>
      </w:divBdr>
      <w:divsChild>
        <w:div w:id="733166207">
          <w:marLeft w:val="0"/>
          <w:marRight w:val="0"/>
          <w:marTop w:val="0"/>
          <w:marBottom w:val="0"/>
          <w:divBdr>
            <w:top w:val="none" w:sz="0" w:space="0" w:color="auto"/>
            <w:left w:val="none" w:sz="0" w:space="0" w:color="auto"/>
            <w:bottom w:val="none" w:sz="0" w:space="0" w:color="auto"/>
            <w:right w:val="none" w:sz="0" w:space="0" w:color="auto"/>
          </w:divBdr>
          <w:divsChild>
            <w:div w:id="1013412353">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1484">
      <w:bodyDiv w:val="1"/>
      <w:marLeft w:val="0"/>
      <w:marRight w:val="0"/>
      <w:marTop w:val="0"/>
      <w:marBottom w:val="0"/>
      <w:divBdr>
        <w:top w:val="none" w:sz="0" w:space="0" w:color="auto"/>
        <w:left w:val="none" w:sz="0" w:space="0" w:color="auto"/>
        <w:bottom w:val="none" w:sz="0" w:space="0" w:color="auto"/>
        <w:right w:val="none" w:sz="0" w:space="0" w:color="auto"/>
      </w:divBdr>
    </w:div>
    <w:div w:id="888610549">
      <w:bodyDiv w:val="1"/>
      <w:marLeft w:val="0"/>
      <w:marRight w:val="0"/>
      <w:marTop w:val="0"/>
      <w:marBottom w:val="0"/>
      <w:divBdr>
        <w:top w:val="none" w:sz="0" w:space="0" w:color="auto"/>
        <w:left w:val="none" w:sz="0" w:space="0" w:color="auto"/>
        <w:bottom w:val="none" w:sz="0" w:space="0" w:color="auto"/>
        <w:right w:val="none" w:sz="0" w:space="0" w:color="auto"/>
      </w:divBdr>
    </w:div>
    <w:div w:id="901675974">
      <w:bodyDiv w:val="1"/>
      <w:marLeft w:val="0"/>
      <w:marRight w:val="0"/>
      <w:marTop w:val="0"/>
      <w:marBottom w:val="0"/>
      <w:divBdr>
        <w:top w:val="none" w:sz="0" w:space="0" w:color="auto"/>
        <w:left w:val="none" w:sz="0" w:space="0" w:color="auto"/>
        <w:bottom w:val="none" w:sz="0" w:space="0" w:color="auto"/>
        <w:right w:val="none" w:sz="0" w:space="0" w:color="auto"/>
      </w:divBdr>
    </w:div>
    <w:div w:id="945424508">
      <w:bodyDiv w:val="1"/>
      <w:marLeft w:val="0"/>
      <w:marRight w:val="0"/>
      <w:marTop w:val="0"/>
      <w:marBottom w:val="0"/>
      <w:divBdr>
        <w:top w:val="none" w:sz="0" w:space="0" w:color="auto"/>
        <w:left w:val="none" w:sz="0" w:space="0" w:color="auto"/>
        <w:bottom w:val="none" w:sz="0" w:space="0" w:color="auto"/>
        <w:right w:val="none" w:sz="0" w:space="0" w:color="auto"/>
      </w:divBdr>
    </w:div>
    <w:div w:id="970403301">
      <w:bodyDiv w:val="1"/>
      <w:marLeft w:val="0"/>
      <w:marRight w:val="0"/>
      <w:marTop w:val="0"/>
      <w:marBottom w:val="0"/>
      <w:divBdr>
        <w:top w:val="none" w:sz="0" w:space="0" w:color="auto"/>
        <w:left w:val="none" w:sz="0" w:space="0" w:color="auto"/>
        <w:bottom w:val="none" w:sz="0" w:space="0" w:color="auto"/>
        <w:right w:val="none" w:sz="0" w:space="0" w:color="auto"/>
      </w:divBdr>
    </w:div>
    <w:div w:id="994335067">
      <w:bodyDiv w:val="1"/>
      <w:marLeft w:val="0"/>
      <w:marRight w:val="0"/>
      <w:marTop w:val="0"/>
      <w:marBottom w:val="0"/>
      <w:divBdr>
        <w:top w:val="none" w:sz="0" w:space="0" w:color="auto"/>
        <w:left w:val="none" w:sz="0" w:space="0" w:color="auto"/>
        <w:bottom w:val="none" w:sz="0" w:space="0" w:color="auto"/>
        <w:right w:val="none" w:sz="0" w:space="0" w:color="auto"/>
      </w:divBdr>
    </w:div>
    <w:div w:id="1003584228">
      <w:bodyDiv w:val="1"/>
      <w:marLeft w:val="0"/>
      <w:marRight w:val="0"/>
      <w:marTop w:val="0"/>
      <w:marBottom w:val="0"/>
      <w:divBdr>
        <w:top w:val="none" w:sz="0" w:space="0" w:color="auto"/>
        <w:left w:val="none" w:sz="0" w:space="0" w:color="auto"/>
        <w:bottom w:val="none" w:sz="0" w:space="0" w:color="auto"/>
        <w:right w:val="none" w:sz="0" w:space="0" w:color="auto"/>
      </w:divBdr>
    </w:div>
    <w:div w:id="1005985673">
      <w:bodyDiv w:val="1"/>
      <w:marLeft w:val="0"/>
      <w:marRight w:val="0"/>
      <w:marTop w:val="0"/>
      <w:marBottom w:val="0"/>
      <w:divBdr>
        <w:top w:val="none" w:sz="0" w:space="0" w:color="auto"/>
        <w:left w:val="none" w:sz="0" w:space="0" w:color="auto"/>
        <w:bottom w:val="none" w:sz="0" w:space="0" w:color="auto"/>
        <w:right w:val="none" w:sz="0" w:space="0" w:color="auto"/>
      </w:divBdr>
    </w:div>
    <w:div w:id="1014770004">
      <w:bodyDiv w:val="1"/>
      <w:marLeft w:val="0"/>
      <w:marRight w:val="0"/>
      <w:marTop w:val="0"/>
      <w:marBottom w:val="0"/>
      <w:divBdr>
        <w:top w:val="none" w:sz="0" w:space="0" w:color="auto"/>
        <w:left w:val="none" w:sz="0" w:space="0" w:color="auto"/>
        <w:bottom w:val="none" w:sz="0" w:space="0" w:color="auto"/>
        <w:right w:val="none" w:sz="0" w:space="0" w:color="auto"/>
      </w:divBdr>
      <w:divsChild>
        <w:div w:id="717365607">
          <w:marLeft w:val="446"/>
          <w:marRight w:val="0"/>
          <w:marTop w:val="0"/>
          <w:marBottom w:val="300"/>
          <w:divBdr>
            <w:top w:val="none" w:sz="0" w:space="0" w:color="auto"/>
            <w:left w:val="none" w:sz="0" w:space="0" w:color="auto"/>
            <w:bottom w:val="none" w:sz="0" w:space="0" w:color="auto"/>
            <w:right w:val="none" w:sz="0" w:space="0" w:color="auto"/>
          </w:divBdr>
        </w:div>
        <w:div w:id="770929698">
          <w:marLeft w:val="446"/>
          <w:marRight w:val="0"/>
          <w:marTop w:val="0"/>
          <w:marBottom w:val="300"/>
          <w:divBdr>
            <w:top w:val="none" w:sz="0" w:space="0" w:color="auto"/>
            <w:left w:val="none" w:sz="0" w:space="0" w:color="auto"/>
            <w:bottom w:val="none" w:sz="0" w:space="0" w:color="auto"/>
            <w:right w:val="none" w:sz="0" w:space="0" w:color="auto"/>
          </w:divBdr>
        </w:div>
        <w:div w:id="1064066310">
          <w:marLeft w:val="446"/>
          <w:marRight w:val="0"/>
          <w:marTop w:val="0"/>
          <w:marBottom w:val="300"/>
          <w:divBdr>
            <w:top w:val="none" w:sz="0" w:space="0" w:color="auto"/>
            <w:left w:val="none" w:sz="0" w:space="0" w:color="auto"/>
            <w:bottom w:val="none" w:sz="0" w:space="0" w:color="auto"/>
            <w:right w:val="none" w:sz="0" w:space="0" w:color="auto"/>
          </w:divBdr>
        </w:div>
        <w:div w:id="1077171871">
          <w:marLeft w:val="446"/>
          <w:marRight w:val="0"/>
          <w:marTop w:val="0"/>
          <w:marBottom w:val="300"/>
          <w:divBdr>
            <w:top w:val="none" w:sz="0" w:space="0" w:color="auto"/>
            <w:left w:val="none" w:sz="0" w:space="0" w:color="auto"/>
            <w:bottom w:val="none" w:sz="0" w:space="0" w:color="auto"/>
            <w:right w:val="none" w:sz="0" w:space="0" w:color="auto"/>
          </w:divBdr>
        </w:div>
        <w:div w:id="1227952176">
          <w:marLeft w:val="446"/>
          <w:marRight w:val="0"/>
          <w:marTop w:val="0"/>
          <w:marBottom w:val="300"/>
          <w:divBdr>
            <w:top w:val="none" w:sz="0" w:space="0" w:color="auto"/>
            <w:left w:val="none" w:sz="0" w:space="0" w:color="auto"/>
            <w:bottom w:val="none" w:sz="0" w:space="0" w:color="auto"/>
            <w:right w:val="none" w:sz="0" w:space="0" w:color="auto"/>
          </w:divBdr>
        </w:div>
        <w:div w:id="1285886362">
          <w:marLeft w:val="446"/>
          <w:marRight w:val="0"/>
          <w:marTop w:val="0"/>
          <w:marBottom w:val="300"/>
          <w:divBdr>
            <w:top w:val="none" w:sz="0" w:space="0" w:color="auto"/>
            <w:left w:val="none" w:sz="0" w:space="0" w:color="auto"/>
            <w:bottom w:val="none" w:sz="0" w:space="0" w:color="auto"/>
            <w:right w:val="none" w:sz="0" w:space="0" w:color="auto"/>
          </w:divBdr>
        </w:div>
        <w:div w:id="1475567069">
          <w:marLeft w:val="446"/>
          <w:marRight w:val="0"/>
          <w:marTop w:val="0"/>
          <w:marBottom w:val="300"/>
          <w:divBdr>
            <w:top w:val="none" w:sz="0" w:space="0" w:color="auto"/>
            <w:left w:val="none" w:sz="0" w:space="0" w:color="auto"/>
            <w:bottom w:val="none" w:sz="0" w:space="0" w:color="auto"/>
            <w:right w:val="none" w:sz="0" w:space="0" w:color="auto"/>
          </w:divBdr>
        </w:div>
        <w:div w:id="1691492565">
          <w:marLeft w:val="446"/>
          <w:marRight w:val="0"/>
          <w:marTop w:val="0"/>
          <w:marBottom w:val="300"/>
          <w:divBdr>
            <w:top w:val="none" w:sz="0" w:space="0" w:color="auto"/>
            <w:left w:val="none" w:sz="0" w:space="0" w:color="auto"/>
            <w:bottom w:val="none" w:sz="0" w:space="0" w:color="auto"/>
            <w:right w:val="none" w:sz="0" w:space="0" w:color="auto"/>
          </w:divBdr>
        </w:div>
        <w:div w:id="1753042224">
          <w:marLeft w:val="446"/>
          <w:marRight w:val="0"/>
          <w:marTop w:val="0"/>
          <w:marBottom w:val="300"/>
          <w:divBdr>
            <w:top w:val="none" w:sz="0" w:space="0" w:color="auto"/>
            <w:left w:val="none" w:sz="0" w:space="0" w:color="auto"/>
            <w:bottom w:val="none" w:sz="0" w:space="0" w:color="auto"/>
            <w:right w:val="none" w:sz="0" w:space="0" w:color="auto"/>
          </w:divBdr>
        </w:div>
      </w:divsChild>
    </w:div>
    <w:div w:id="1019429307">
      <w:bodyDiv w:val="1"/>
      <w:marLeft w:val="0"/>
      <w:marRight w:val="0"/>
      <w:marTop w:val="0"/>
      <w:marBottom w:val="0"/>
      <w:divBdr>
        <w:top w:val="none" w:sz="0" w:space="0" w:color="auto"/>
        <w:left w:val="none" w:sz="0" w:space="0" w:color="auto"/>
        <w:bottom w:val="none" w:sz="0" w:space="0" w:color="auto"/>
        <w:right w:val="none" w:sz="0" w:space="0" w:color="auto"/>
      </w:divBdr>
    </w:div>
    <w:div w:id="1025204857">
      <w:bodyDiv w:val="1"/>
      <w:marLeft w:val="0"/>
      <w:marRight w:val="0"/>
      <w:marTop w:val="0"/>
      <w:marBottom w:val="0"/>
      <w:divBdr>
        <w:top w:val="none" w:sz="0" w:space="0" w:color="auto"/>
        <w:left w:val="none" w:sz="0" w:space="0" w:color="auto"/>
        <w:bottom w:val="none" w:sz="0" w:space="0" w:color="auto"/>
        <w:right w:val="none" w:sz="0" w:space="0" w:color="auto"/>
      </w:divBdr>
    </w:div>
    <w:div w:id="1030960109">
      <w:bodyDiv w:val="1"/>
      <w:marLeft w:val="0"/>
      <w:marRight w:val="0"/>
      <w:marTop w:val="0"/>
      <w:marBottom w:val="0"/>
      <w:divBdr>
        <w:top w:val="none" w:sz="0" w:space="0" w:color="auto"/>
        <w:left w:val="none" w:sz="0" w:space="0" w:color="auto"/>
        <w:bottom w:val="none" w:sz="0" w:space="0" w:color="auto"/>
        <w:right w:val="none" w:sz="0" w:space="0" w:color="auto"/>
      </w:divBdr>
    </w:div>
    <w:div w:id="1044211893">
      <w:bodyDiv w:val="1"/>
      <w:marLeft w:val="0"/>
      <w:marRight w:val="0"/>
      <w:marTop w:val="0"/>
      <w:marBottom w:val="0"/>
      <w:divBdr>
        <w:top w:val="none" w:sz="0" w:space="0" w:color="auto"/>
        <w:left w:val="none" w:sz="0" w:space="0" w:color="auto"/>
        <w:bottom w:val="none" w:sz="0" w:space="0" w:color="auto"/>
        <w:right w:val="none" w:sz="0" w:space="0" w:color="auto"/>
      </w:divBdr>
    </w:div>
    <w:div w:id="1058555615">
      <w:bodyDiv w:val="1"/>
      <w:marLeft w:val="0"/>
      <w:marRight w:val="0"/>
      <w:marTop w:val="0"/>
      <w:marBottom w:val="0"/>
      <w:divBdr>
        <w:top w:val="none" w:sz="0" w:space="0" w:color="auto"/>
        <w:left w:val="none" w:sz="0" w:space="0" w:color="auto"/>
        <w:bottom w:val="none" w:sz="0" w:space="0" w:color="auto"/>
        <w:right w:val="none" w:sz="0" w:space="0" w:color="auto"/>
      </w:divBdr>
    </w:div>
    <w:div w:id="1144735718">
      <w:bodyDiv w:val="1"/>
      <w:marLeft w:val="0"/>
      <w:marRight w:val="0"/>
      <w:marTop w:val="0"/>
      <w:marBottom w:val="0"/>
      <w:divBdr>
        <w:top w:val="none" w:sz="0" w:space="0" w:color="auto"/>
        <w:left w:val="none" w:sz="0" w:space="0" w:color="auto"/>
        <w:bottom w:val="none" w:sz="0" w:space="0" w:color="auto"/>
        <w:right w:val="none" w:sz="0" w:space="0" w:color="auto"/>
      </w:divBdr>
    </w:div>
    <w:div w:id="1191331912">
      <w:bodyDiv w:val="1"/>
      <w:marLeft w:val="0"/>
      <w:marRight w:val="0"/>
      <w:marTop w:val="0"/>
      <w:marBottom w:val="0"/>
      <w:divBdr>
        <w:top w:val="none" w:sz="0" w:space="0" w:color="auto"/>
        <w:left w:val="none" w:sz="0" w:space="0" w:color="auto"/>
        <w:bottom w:val="none" w:sz="0" w:space="0" w:color="auto"/>
        <w:right w:val="none" w:sz="0" w:space="0" w:color="auto"/>
      </w:divBdr>
    </w:div>
    <w:div w:id="1194345181">
      <w:bodyDiv w:val="1"/>
      <w:marLeft w:val="0"/>
      <w:marRight w:val="0"/>
      <w:marTop w:val="0"/>
      <w:marBottom w:val="0"/>
      <w:divBdr>
        <w:top w:val="none" w:sz="0" w:space="0" w:color="auto"/>
        <w:left w:val="none" w:sz="0" w:space="0" w:color="auto"/>
        <w:bottom w:val="none" w:sz="0" w:space="0" w:color="auto"/>
        <w:right w:val="none" w:sz="0" w:space="0" w:color="auto"/>
      </w:divBdr>
    </w:div>
    <w:div w:id="1199246311">
      <w:bodyDiv w:val="1"/>
      <w:marLeft w:val="0"/>
      <w:marRight w:val="0"/>
      <w:marTop w:val="0"/>
      <w:marBottom w:val="0"/>
      <w:divBdr>
        <w:top w:val="none" w:sz="0" w:space="0" w:color="auto"/>
        <w:left w:val="none" w:sz="0" w:space="0" w:color="auto"/>
        <w:bottom w:val="none" w:sz="0" w:space="0" w:color="auto"/>
        <w:right w:val="none" w:sz="0" w:space="0" w:color="auto"/>
      </w:divBdr>
    </w:div>
    <w:div w:id="1203513639">
      <w:bodyDiv w:val="1"/>
      <w:marLeft w:val="0"/>
      <w:marRight w:val="0"/>
      <w:marTop w:val="0"/>
      <w:marBottom w:val="0"/>
      <w:divBdr>
        <w:top w:val="none" w:sz="0" w:space="0" w:color="auto"/>
        <w:left w:val="none" w:sz="0" w:space="0" w:color="auto"/>
        <w:bottom w:val="none" w:sz="0" w:space="0" w:color="auto"/>
        <w:right w:val="none" w:sz="0" w:space="0" w:color="auto"/>
      </w:divBdr>
    </w:div>
    <w:div w:id="1263494800">
      <w:bodyDiv w:val="1"/>
      <w:marLeft w:val="0"/>
      <w:marRight w:val="0"/>
      <w:marTop w:val="0"/>
      <w:marBottom w:val="0"/>
      <w:divBdr>
        <w:top w:val="none" w:sz="0" w:space="0" w:color="auto"/>
        <w:left w:val="none" w:sz="0" w:space="0" w:color="auto"/>
        <w:bottom w:val="none" w:sz="0" w:space="0" w:color="auto"/>
        <w:right w:val="none" w:sz="0" w:space="0" w:color="auto"/>
      </w:divBdr>
    </w:div>
    <w:div w:id="1291666558">
      <w:bodyDiv w:val="1"/>
      <w:marLeft w:val="0"/>
      <w:marRight w:val="0"/>
      <w:marTop w:val="0"/>
      <w:marBottom w:val="0"/>
      <w:divBdr>
        <w:top w:val="none" w:sz="0" w:space="0" w:color="auto"/>
        <w:left w:val="none" w:sz="0" w:space="0" w:color="auto"/>
        <w:bottom w:val="none" w:sz="0" w:space="0" w:color="auto"/>
        <w:right w:val="none" w:sz="0" w:space="0" w:color="auto"/>
      </w:divBdr>
    </w:div>
    <w:div w:id="1294209394">
      <w:bodyDiv w:val="1"/>
      <w:marLeft w:val="0"/>
      <w:marRight w:val="0"/>
      <w:marTop w:val="0"/>
      <w:marBottom w:val="0"/>
      <w:divBdr>
        <w:top w:val="none" w:sz="0" w:space="0" w:color="auto"/>
        <w:left w:val="none" w:sz="0" w:space="0" w:color="auto"/>
        <w:bottom w:val="none" w:sz="0" w:space="0" w:color="auto"/>
        <w:right w:val="none" w:sz="0" w:space="0" w:color="auto"/>
      </w:divBdr>
      <w:divsChild>
        <w:div w:id="524366909">
          <w:marLeft w:val="446"/>
          <w:marRight w:val="0"/>
          <w:marTop w:val="0"/>
          <w:marBottom w:val="120"/>
          <w:divBdr>
            <w:top w:val="none" w:sz="0" w:space="0" w:color="auto"/>
            <w:left w:val="none" w:sz="0" w:space="0" w:color="auto"/>
            <w:bottom w:val="none" w:sz="0" w:space="0" w:color="auto"/>
            <w:right w:val="none" w:sz="0" w:space="0" w:color="auto"/>
          </w:divBdr>
        </w:div>
        <w:div w:id="1734039844">
          <w:marLeft w:val="446"/>
          <w:marRight w:val="0"/>
          <w:marTop w:val="0"/>
          <w:marBottom w:val="120"/>
          <w:divBdr>
            <w:top w:val="none" w:sz="0" w:space="0" w:color="auto"/>
            <w:left w:val="none" w:sz="0" w:space="0" w:color="auto"/>
            <w:bottom w:val="none" w:sz="0" w:space="0" w:color="auto"/>
            <w:right w:val="none" w:sz="0" w:space="0" w:color="auto"/>
          </w:divBdr>
        </w:div>
      </w:divsChild>
    </w:div>
    <w:div w:id="1297175618">
      <w:bodyDiv w:val="1"/>
      <w:marLeft w:val="0"/>
      <w:marRight w:val="0"/>
      <w:marTop w:val="0"/>
      <w:marBottom w:val="0"/>
      <w:divBdr>
        <w:top w:val="none" w:sz="0" w:space="0" w:color="auto"/>
        <w:left w:val="none" w:sz="0" w:space="0" w:color="auto"/>
        <w:bottom w:val="none" w:sz="0" w:space="0" w:color="auto"/>
        <w:right w:val="none" w:sz="0" w:space="0" w:color="auto"/>
      </w:divBdr>
    </w:div>
    <w:div w:id="1323314937">
      <w:bodyDiv w:val="1"/>
      <w:marLeft w:val="0"/>
      <w:marRight w:val="0"/>
      <w:marTop w:val="0"/>
      <w:marBottom w:val="0"/>
      <w:divBdr>
        <w:top w:val="none" w:sz="0" w:space="0" w:color="auto"/>
        <w:left w:val="none" w:sz="0" w:space="0" w:color="auto"/>
        <w:bottom w:val="none" w:sz="0" w:space="0" w:color="auto"/>
        <w:right w:val="none" w:sz="0" w:space="0" w:color="auto"/>
      </w:divBdr>
    </w:div>
    <w:div w:id="1359040681">
      <w:bodyDiv w:val="1"/>
      <w:marLeft w:val="0"/>
      <w:marRight w:val="0"/>
      <w:marTop w:val="0"/>
      <w:marBottom w:val="0"/>
      <w:divBdr>
        <w:top w:val="none" w:sz="0" w:space="0" w:color="auto"/>
        <w:left w:val="none" w:sz="0" w:space="0" w:color="auto"/>
        <w:bottom w:val="none" w:sz="0" w:space="0" w:color="auto"/>
        <w:right w:val="none" w:sz="0" w:space="0" w:color="auto"/>
      </w:divBdr>
    </w:div>
    <w:div w:id="1375159572">
      <w:bodyDiv w:val="1"/>
      <w:marLeft w:val="0"/>
      <w:marRight w:val="0"/>
      <w:marTop w:val="0"/>
      <w:marBottom w:val="0"/>
      <w:divBdr>
        <w:top w:val="none" w:sz="0" w:space="0" w:color="auto"/>
        <w:left w:val="none" w:sz="0" w:space="0" w:color="auto"/>
        <w:bottom w:val="none" w:sz="0" w:space="0" w:color="auto"/>
        <w:right w:val="none" w:sz="0" w:space="0" w:color="auto"/>
      </w:divBdr>
    </w:div>
    <w:div w:id="1384870718">
      <w:bodyDiv w:val="1"/>
      <w:marLeft w:val="0"/>
      <w:marRight w:val="0"/>
      <w:marTop w:val="0"/>
      <w:marBottom w:val="0"/>
      <w:divBdr>
        <w:top w:val="none" w:sz="0" w:space="0" w:color="auto"/>
        <w:left w:val="none" w:sz="0" w:space="0" w:color="auto"/>
        <w:bottom w:val="none" w:sz="0" w:space="0" w:color="auto"/>
        <w:right w:val="none" w:sz="0" w:space="0" w:color="auto"/>
      </w:divBdr>
    </w:div>
    <w:div w:id="1417554611">
      <w:bodyDiv w:val="1"/>
      <w:marLeft w:val="0"/>
      <w:marRight w:val="0"/>
      <w:marTop w:val="0"/>
      <w:marBottom w:val="0"/>
      <w:divBdr>
        <w:top w:val="none" w:sz="0" w:space="0" w:color="auto"/>
        <w:left w:val="none" w:sz="0" w:space="0" w:color="auto"/>
        <w:bottom w:val="none" w:sz="0" w:space="0" w:color="auto"/>
        <w:right w:val="none" w:sz="0" w:space="0" w:color="auto"/>
      </w:divBdr>
    </w:div>
    <w:div w:id="1426225166">
      <w:bodyDiv w:val="1"/>
      <w:marLeft w:val="0"/>
      <w:marRight w:val="0"/>
      <w:marTop w:val="0"/>
      <w:marBottom w:val="0"/>
      <w:divBdr>
        <w:top w:val="none" w:sz="0" w:space="0" w:color="auto"/>
        <w:left w:val="none" w:sz="0" w:space="0" w:color="auto"/>
        <w:bottom w:val="none" w:sz="0" w:space="0" w:color="auto"/>
        <w:right w:val="none" w:sz="0" w:space="0" w:color="auto"/>
      </w:divBdr>
    </w:div>
    <w:div w:id="1453011319">
      <w:bodyDiv w:val="1"/>
      <w:marLeft w:val="0"/>
      <w:marRight w:val="0"/>
      <w:marTop w:val="0"/>
      <w:marBottom w:val="0"/>
      <w:divBdr>
        <w:top w:val="none" w:sz="0" w:space="0" w:color="auto"/>
        <w:left w:val="none" w:sz="0" w:space="0" w:color="auto"/>
        <w:bottom w:val="none" w:sz="0" w:space="0" w:color="auto"/>
        <w:right w:val="none" w:sz="0" w:space="0" w:color="auto"/>
      </w:divBdr>
    </w:div>
    <w:div w:id="1453863479">
      <w:bodyDiv w:val="1"/>
      <w:marLeft w:val="0"/>
      <w:marRight w:val="0"/>
      <w:marTop w:val="0"/>
      <w:marBottom w:val="0"/>
      <w:divBdr>
        <w:top w:val="none" w:sz="0" w:space="0" w:color="auto"/>
        <w:left w:val="none" w:sz="0" w:space="0" w:color="auto"/>
        <w:bottom w:val="none" w:sz="0" w:space="0" w:color="auto"/>
        <w:right w:val="none" w:sz="0" w:space="0" w:color="auto"/>
      </w:divBdr>
    </w:div>
    <w:div w:id="1468085124">
      <w:bodyDiv w:val="1"/>
      <w:marLeft w:val="0"/>
      <w:marRight w:val="0"/>
      <w:marTop w:val="0"/>
      <w:marBottom w:val="0"/>
      <w:divBdr>
        <w:top w:val="none" w:sz="0" w:space="0" w:color="auto"/>
        <w:left w:val="none" w:sz="0" w:space="0" w:color="auto"/>
        <w:bottom w:val="none" w:sz="0" w:space="0" w:color="auto"/>
        <w:right w:val="none" w:sz="0" w:space="0" w:color="auto"/>
      </w:divBdr>
    </w:div>
    <w:div w:id="1498155315">
      <w:bodyDiv w:val="1"/>
      <w:marLeft w:val="0"/>
      <w:marRight w:val="0"/>
      <w:marTop w:val="0"/>
      <w:marBottom w:val="0"/>
      <w:divBdr>
        <w:top w:val="none" w:sz="0" w:space="0" w:color="auto"/>
        <w:left w:val="none" w:sz="0" w:space="0" w:color="auto"/>
        <w:bottom w:val="none" w:sz="0" w:space="0" w:color="auto"/>
        <w:right w:val="none" w:sz="0" w:space="0" w:color="auto"/>
      </w:divBdr>
    </w:div>
    <w:div w:id="1509248027">
      <w:bodyDiv w:val="1"/>
      <w:marLeft w:val="0"/>
      <w:marRight w:val="0"/>
      <w:marTop w:val="0"/>
      <w:marBottom w:val="0"/>
      <w:divBdr>
        <w:top w:val="none" w:sz="0" w:space="0" w:color="auto"/>
        <w:left w:val="none" w:sz="0" w:space="0" w:color="auto"/>
        <w:bottom w:val="none" w:sz="0" w:space="0" w:color="auto"/>
        <w:right w:val="none" w:sz="0" w:space="0" w:color="auto"/>
      </w:divBdr>
    </w:div>
    <w:div w:id="1516383225">
      <w:bodyDiv w:val="1"/>
      <w:marLeft w:val="0"/>
      <w:marRight w:val="0"/>
      <w:marTop w:val="0"/>
      <w:marBottom w:val="0"/>
      <w:divBdr>
        <w:top w:val="none" w:sz="0" w:space="0" w:color="auto"/>
        <w:left w:val="none" w:sz="0" w:space="0" w:color="auto"/>
        <w:bottom w:val="none" w:sz="0" w:space="0" w:color="auto"/>
        <w:right w:val="none" w:sz="0" w:space="0" w:color="auto"/>
      </w:divBdr>
      <w:divsChild>
        <w:div w:id="1007178099">
          <w:marLeft w:val="0"/>
          <w:marRight w:val="0"/>
          <w:marTop w:val="0"/>
          <w:marBottom w:val="0"/>
          <w:divBdr>
            <w:top w:val="none" w:sz="0" w:space="0" w:color="auto"/>
            <w:left w:val="none" w:sz="0" w:space="0" w:color="auto"/>
            <w:bottom w:val="none" w:sz="0" w:space="0" w:color="auto"/>
            <w:right w:val="none" w:sz="0" w:space="0" w:color="auto"/>
          </w:divBdr>
          <w:divsChild>
            <w:div w:id="1971083222">
              <w:marLeft w:val="0"/>
              <w:marRight w:val="0"/>
              <w:marTop w:val="0"/>
              <w:marBottom w:val="0"/>
              <w:divBdr>
                <w:top w:val="none" w:sz="0" w:space="0" w:color="auto"/>
                <w:left w:val="none" w:sz="0" w:space="0" w:color="auto"/>
                <w:bottom w:val="none" w:sz="0" w:space="0" w:color="auto"/>
                <w:right w:val="none" w:sz="0" w:space="0" w:color="auto"/>
              </w:divBdr>
              <w:divsChild>
                <w:div w:id="17797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5327">
      <w:bodyDiv w:val="1"/>
      <w:marLeft w:val="0"/>
      <w:marRight w:val="0"/>
      <w:marTop w:val="0"/>
      <w:marBottom w:val="0"/>
      <w:divBdr>
        <w:top w:val="none" w:sz="0" w:space="0" w:color="auto"/>
        <w:left w:val="none" w:sz="0" w:space="0" w:color="auto"/>
        <w:bottom w:val="none" w:sz="0" w:space="0" w:color="auto"/>
        <w:right w:val="none" w:sz="0" w:space="0" w:color="auto"/>
      </w:divBdr>
    </w:div>
    <w:div w:id="1561285470">
      <w:bodyDiv w:val="1"/>
      <w:marLeft w:val="0"/>
      <w:marRight w:val="0"/>
      <w:marTop w:val="0"/>
      <w:marBottom w:val="0"/>
      <w:divBdr>
        <w:top w:val="none" w:sz="0" w:space="0" w:color="auto"/>
        <w:left w:val="none" w:sz="0" w:space="0" w:color="auto"/>
        <w:bottom w:val="none" w:sz="0" w:space="0" w:color="auto"/>
        <w:right w:val="none" w:sz="0" w:space="0" w:color="auto"/>
      </w:divBdr>
      <w:divsChild>
        <w:div w:id="454520622">
          <w:marLeft w:val="0"/>
          <w:marRight w:val="0"/>
          <w:marTop w:val="0"/>
          <w:marBottom w:val="0"/>
          <w:divBdr>
            <w:top w:val="none" w:sz="0" w:space="0" w:color="auto"/>
            <w:left w:val="none" w:sz="0" w:space="0" w:color="auto"/>
            <w:bottom w:val="none" w:sz="0" w:space="0" w:color="auto"/>
            <w:right w:val="none" w:sz="0" w:space="0" w:color="auto"/>
          </w:divBdr>
        </w:div>
      </w:divsChild>
    </w:div>
    <w:div w:id="1570262660">
      <w:bodyDiv w:val="1"/>
      <w:marLeft w:val="0"/>
      <w:marRight w:val="0"/>
      <w:marTop w:val="0"/>
      <w:marBottom w:val="0"/>
      <w:divBdr>
        <w:top w:val="none" w:sz="0" w:space="0" w:color="auto"/>
        <w:left w:val="none" w:sz="0" w:space="0" w:color="auto"/>
        <w:bottom w:val="none" w:sz="0" w:space="0" w:color="auto"/>
        <w:right w:val="none" w:sz="0" w:space="0" w:color="auto"/>
      </w:divBdr>
    </w:div>
    <w:div w:id="1573543192">
      <w:bodyDiv w:val="1"/>
      <w:marLeft w:val="0"/>
      <w:marRight w:val="0"/>
      <w:marTop w:val="0"/>
      <w:marBottom w:val="0"/>
      <w:divBdr>
        <w:top w:val="none" w:sz="0" w:space="0" w:color="auto"/>
        <w:left w:val="none" w:sz="0" w:space="0" w:color="auto"/>
        <w:bottom w:val="none" w:sz="0" w:space="0" w:color="auto"/>
        <w:right w:val="none" w:sz="0" w:space="0" w:color="auto"/>
      </w:divBdr>
    </w:div>
    <w:div w:id="1635745502">
      <w:bodyDiv w:val="1"/>
      <w:marLeft w:val="0"/>
      <w:marRight w:val="0"/>
      <w:marTop w:val="0"/>
      <w:marBottom w:val="0"/>
      <w:divBdr>
        <w:top w:val="none" w:sz="0" w:space="0" w:color="auto"/>
        <w:left w:val="none" w:sz="0" w:space="0" w:color="auto"/>
        <w:bottom w:val="none" w:sz="0" w:space="0" w:color="auto"/>
        <w:right w:val="none" w:sz="0" w:space="0" w:color="auto"/>
      </w:divBdr>
    </w:div>
    <w:div w:id="1657221585">
      <w:bodyDiv w:val="1"/>
      <w:marLeft w:val="0"/>
      <w:marRight w:val="0"/>
      <w:marTop w:val="0"/>
      <w:marBottom w:val="0"/>
      <w:divBdr>
        <w:top w:val="none" w:sz="0" w:space="0" w:color="auto"/>
        <w:left w:val="none" w:sz="0" w:space="0" w:color="auto"/>
        <w:bottom w:val="none" w:sz="0" w:space="0" w:color="auto"/>
        <w:right w:val="none" w:sz="0" w:space="0" w:color="auto"/>
      </w:divBdr>
    </w:div>
    <w:div w:id="1659847444">
      <w:bodyDiv w:val="1"/>
      <w:marLeft w:val="0"/>
      <w:marRight w:val="0"/>
      <w:marTop w:val="0"/>
      <w:marBottom w:val="0"/>
      <w:divBdr>
        <w:top w:val="none" w:sz="0" w:space="0" w:color="auto"/>
        <w:left w:val="none" w:sz="0" w:space="0" w:color="auto"/>
        <w:bottom w:val="none" w:sz="0" w:space="0" w:color="auto"/>
        <w:right w:val="none" w:sz="0" w:space="0" w:color="auto"/>
      </w:divBdr>
    </w:div>
    <w:div w:id="1664043280">
      <w:bodyDiv w:val="1"/>
      <w:marLeft w:val="0"/>
      <w:marRight w:val="0"/>
      <w:marTop w:val="0"/>
      <w:marBottom w:val="0"/>
      <w:divBdr>
        <w:top w:val="none" w:sz="0" w:space="0" w:color="auto"/>
        <w:left w:val="none" w:sz="0" w:space="0" w:color="auto"/>
        <w:bottom w:val="none" w:sz="0" w:space="0" w:color="auto"/>
        <w:right w:val="none" w:sz="0" w:space="0" w:color="auto"/>
      </w:divBdr>
    </w:div>
    <w:div w:id="1693070611">
      <w:bodyDiv w:val="1"/>
      <w:marLeft w:val="0"/>
      <w:marRight w:val="0"/>
      <w:marTop w:val="0"/>
      <w:marBottom w:val="0"/>
      <w:divBdr>
        <w:top w:val="none" w:sz="0" w:space="0" w:color="auto"/>
        <w:left w:val="none" w:sz="0" w:space="0" w:color="auto"/>
        <w:bottom w:val="none" w:sz="0" w:space="0" w:color="auto"/>
        <w:right w:val="none" w:sz="0" w:space="0" w:color="auto"/>
      </w:divBdr>
    </w:div>
    <w:div w:id="1714770129">
      <w:bodyDiv w:val="1"/>
      <w:marLeft w:val="0"/>
      <w:marRight w:val="0"/>
      <w:marTop w:val="0"/>
      <w:marBottom w:val="0"/>
      <w:divBdr>
        <w:top w:val="none" w:sz="0" w:space="0" w:color="auto"/>
        <w:left w:val="none" w:sz="0" w:space="0" w:color="auto"/>
        <w:bottom w:val="none" w:sz="0" w:space="0" w:color="auto"/>
        <w:right w:val="none" w:sz="0" w:space="0" w:color="auto"/>
      </w:divBdr>
    </w:div>
    <w:div w:id="1730956392">
      <w:bodyDiv w:val="1"/>
      <w:marLeft w:val="0"/>
      <w:marRight w:val="0"/>
      <w:marTop w:val="0"/>
      <w:marBottom w:val="0"/>
      <w:divBdr>
        <w:top w:val="none" w:sz="0" w:space="0" w:color="auto"/>
        <w:left w:val="none" w:sz="0" w:space="0" w:color="auto"/>
        <w:bottom w:val="none" w:sz="0" w:space="0" w:color="auto"/>
        <w:right w:val="none" w:sz="0" w:space="0" w:color="auto"/>
      </w:divBdr>
    </w:div>
    <w:div w:id="1731493678">
      <w:bodyDiv w:val="1"/>
      <w:marLeft w:val="0"/>
      <w:marRight w:val="0"/>
      <w:marTop w:val="0"/>
      <w:marBottom w:val="0"/>
      <w:divBdr>
        <w:top w:val="none" w:sz="0" w:space="0" w:color="auto"/>
        <w:left w:val="none" w:sz="0" w:space="0" w:color="auto"/>
        <w:bottom w:val="none" w:sz="0" w:space="0" w:color="auto"/>
        <w:right w:val="none" w:sz="0" w:space="0" w:color="auto"/>
      </w:divBdr>
    </w:div>
    <w:div w:id="1731617392">
      <w:bodyDiv w:val="1"/>
      <w:marLeft w:val="0"/>
      <w:marRight w:val="0"/>
      <w:marTop w:val="0"/>
      <w:marBottom w:val="0"/>
      <w:divBdr>
        <w:top w:val="none" w:sz="0" w:space="0" w:color="auto"/>
        <w:left w:val="none" w:sz="0" w:space="0" w:color="auto"/>
        <w:bottom w:val="none" w:sz="0" w:space="0" w:color="auto"/>
        <w:right w:val="none" w:sz="0" w:space="0" w:color="auto"/>
      </w:divBdr>
      <w:divsChild>
        <w:div w:id="418406732">
          <w:marLeft w:val="446"/>
          <w:marRight w:val="0"/>
          <w:marTop w:val="0"/>
          <w:marBottom w:val="0"/>
          <w:divBdr>
            <w:top w:val="none" w:sz="0" w:space="0" w:color="auto"/>
            <w:left w:val="none" w:sz="0" w:space="0" w:color="auto"/>
            <w:bottom w:val="none" w:sz="0" w:space="0" w:color="auto"/>
            <w:right w:val="none" w:sz="0" w:space="0" w:color="auto"/>
          </w:divBdr>
        </w:div>
        <w:div w:id="534853624">
          <w:marLeft w:val="446"/>
          <w:marRight w:val="0"/>
          <w:marTop w:val="0"/>
          <w:marBottom w:val="0"/>
          <w:divBdr>
            <w:top w:val="none" w:sz="0" w:space="0" w:color="auto"/>
            <w:left w:val="none" w:sz="0" w:space="0" w:color="auto"/>
            <w:bottom w:val="none" w:sz="0" w:space="0" w:color="auto"/>
            <w:right w:val="none" w:sz="0" w:space="0" w:color="auto"/>
          </w:divBdr>
        </w:div>
        <w:div w:id="595482165">
          <w:marLeft w:val="446"/>
          <w:marRight w:val="0"/>
          <w:marTop w:val="0"/>
          <w:marBottom w:val="0"/>
          <w:divBdr>
            <w:top w:val="none" w:sz="0" w:space="0" w:color="auto"/>
            <w:left w:val="none" w:sz="0" w:space="0" w:color="auto"/>
            <w:bottom w:val="none" w:sz="0" w:space="0" w:color="auto"/>
            <w:right w:val="none" w:sz="0" w:space="0" w:color="auto"/>
          </w:divBdr>
        </w:div>
        <w:div w:id="689141867">
          <w:marLeft w:val="446"/>
          <w:marRight w:val="0"/>
          <w:marTop w:val="0"/>
          <w:marBottom w:val="0"/>
          <w:divBdr>
            <w:top w:val="none" w:sz="0" w:space="0" w:color="auto"/>
            <w:left w:val="none" w:sz="0" w:space="0" w:color="auto"/>
            <w:bottom w:val="none" w:sz="0" w:space="0" w:color="auto"/>
            <w:right w:val="none" w:sz="0" w:space="0" w:color="auto"/>
          </w:divBdr>
        </w:div>
        <w:div w:id="734090269">
          <w:marLeft w:val="446"/>
          <w:marRight w:val="0"/>
          <w:marTop w:val="0"/>
          <w:marBottom w:val="0"/>
          <w:divBdr>
            <w:top w:val="none" w:sz="0" w:space="0" w:color="auto"/>
            <w:left w:val="none" w:sz="0" w:space="0" w:color="auto"/>
            <w:bottom w:val="none" w:sz="0" w:space="0" w:color="auto"/>
            <w:right w:val="none" w:sz="0" w:space="0" w:color="auto"/>
          </w:divBdr>
        </w:div>
        <w:div w:id="902257772">
          <w:marLeft w:val="446"/>
          <w:marRight w:val="0"/>
          <w:marTop w:val="0"/>
          <w:marBottom w:val="0"/>
          <w:divBdr>
            <w:top w:val="none" w:sz="0" w:space="0" w:color="auto"/>
            <w:left w:val="none" w:sz="0" w:space="0" w:color="auto"/>
            <w:bottom w:val="none" w:sz="0" w:space="0" w:color="auto"/>
            <w:right w:val="none" w:sz="0" w:space="0" w:color="auto"/>
          </w:divBdr>
        </w:div>
        <w:div w:id="940067043">
          <w:marLeft w:val="446"/>
          <w:marRight w:val="0"/>
          <w:marTop w:val="0"/>
          <w:marBottom w:val="0"/>
          <w:divBdr>
            <w:top w:val="none" w:sz="0" w:space="0" w:color="auto"/>
            <w:left w:val="none" w:sz="0" w:space="0" w:color="auto"/>
            <w:bottom w:val="none" w:sz="0" w:space="0" w:color="auto"/>
            <w:right w:val="none" w:sz="0" w:space="0" w:color="auto"/>
          </w:divBdr>
        </w:div>
        <w:div w:id="1741563652">
          <w:marLeft w:val="446"/>
          <w:marRight w:val="0"/>
          <w:marTop w:val="0"/>
          <w:marBottom w:val="0"/>
          <w:divBdr>
            <w:top w:val="none" w:sz="0" w:space="0" w:color="auto"/>
            <w:left w:val="none" w:sz="0" w:space="0" w:color="auto"/>
            <w:bottom w:val="none" w:sz="0" w:space="0" w:color="auto"/>
            <w:right w:val="none" w:sz="0" w:space="0" w:color="auto"/>
          </w:divBdr>
        </w:div>
        <w:div w:id="1798916110">
          <w:marLeft w:val="446"/>
          <w:marRight w:val="0"/>
          <w:marTop w:val="0"/>
          <w:marBottom w:val="0"/>
          <w:divBdr>
            <w:top w:val="none" w:sz="0" w:space="0" w:color="auto"/>
            <w:left w:val="none" w:sz="0" w:space="0" w:color="auto"/>
            <w:bottom w:val="none" w:sz="0" w:space="0" w:color="auto"/>
            <w:right w:val="none" w:sz="0" w:space="0" w:color="auto"/>
          </w:divBdr>
        </w:div>
      </w:divsChild>
    </w:div>
    <w:div w:id="1733776100">
      <w:bodyDiv w:val="1"/>
      <w:marLeft w:val="0"/>
      <w:marRight w:val="0"/>
      <w:marTop w:val="0"/>
      <w:marBottom w:val="0"/>
      <w:divBdr>
        <w:top w:val="none" w:sz="0" w:space="0" w:color="auto"/>
        <w:left w:val="none" w:sz="0" w:space="0" w:color="auto"/>
        <w:bottom w:val="none" w:sz="0" w:space="0" w:color="auto"/>
        <w:right w:val="none" w:sz="0" w:space="0" w:color="auto"/>
      </w:divBdr>
    </w:div>
    <w:div w:id="1757556865">
      <w:bodyDiv w:val="1"/>
      <w:marLeft w:val="0"/>
      <w:marRight w:val="0"/>
      <w:marTop w:val="0"/>
      <w:marBottom w:val="0"/>
      <w:divBdr>
        <w:top w:val="none" w:sz="0" w:space="0" w:color="auto"/>
        <w:left w:val="none" w:sz="0" w:space="0" w:color="auto"/>
        <w:bottom w:val="none" w:sz="0" w:space="0" w:color="auto"/>
        <w:right w:val="none" w:sz="0" w:space="0" w:color="auto"/>
      </w:divBdr>
      <w:divsChild>
        <w:div w:id="173887656">
          <w:marLeft w:val="446"/>
          <w:marRight w:val="0"/>
          <w:marTop w:val="0"/>
          <w:marBottom w:val="0"/>
          <w:divBdr>
            <w:top w:val="none" w:sz="0" w:space="0" w:color="auto"/>
            <w:left w:val="none" w:sz="0" w:space="0" w:color="auto"/>
            <w:bottom w:val="none" w:sz="0" w:space="0" w:color="auto"/>
            <w:right w:val="none" w:sz="0" w:space="0" w:color="auto"/>
          </w:divBdr>
        </w:div>
        <w:div w:id="174536129">
          <w:marLeft w:val="446"/>
          <w:marRight w:val="0"/>
          <w:marTop w:val="0"/>
          <w:marBottom w:val="0"/>
          <w:divBdr>
            <w:top w:val="none" w:sz="0" w:space="0" w:color="auto"/>
            <w:left w:val="none" w:sz="0" w:space="0" w:color="auto"/>
            <w:bottom w:val="none" w:sz="0" w:space="0" w:color="auto"/>
            <w:right w:val="none" w:sz="0" w:space="0" w:color="auto"/>
          </w:divBdr>
        </w:div>
        <w:div w:id="848179864">
          <w:marLeft w:val="446"/>
          <w:marRight w:val="0"/>
          <w:marTop w:val="0"/>
          <w:marBottom w:val="0"/>
          <w:divBdr>
            <w:top w:val="none" w:sz="0" w:space="0" w:color="auto"/>
            <w:left w:val="none" w:sz="0" w:space="0" w:color="auto"/>
            <w:bottom w:val="none" w:sz="0" w:space="0" w:color="auto"/>
            <w:right w:val="none" w:sz="0" w:space="0" w:color="auto"/>
          </w:divBdr>
        </w:div>
        <w:div w:id="958295107">
          <w:marLeft w:val="446"/>
          <w:marRight w:val="0"/>
          <w:marTop w:val="0"/>
          <w:marBottom w:val="0"/>
          <w:divBdr>
            <w:top w:val="none" w:sz="0" w:space="0" w:color="auto"/>
            <w:left w:val="none" w:sz="0" w:space="0" w:color="auto"/>
            <w:bottom w:val="none" w:sz="0" w:space="0" w:color="auto"/>
            <w:right w:val="none" w:sz="0" w:space="0" w:color="auto"/>
          </w:divBdr>
        </w:div>
        <w:div w:id="1096558328">
          <w:marLeft w:val="446"/>
          <w:marRight w:val="0"/>
          <w:marTop w:val="0"/>
          <w:marBottom w:val="0"/>
          <w:divBdr>
            <w:top w:val="none" w:sz="0" w:space="0" w:color="auto"/>
            <w:left w:val="none" w:sz="0" w:space="0" w:color="auto"/>
            <w:bottom w:val="none" w:sz="0" w:space="0" w:color="auto"/>
            <w:right w:val="none" w:sz="0" w:space="0" w:color="auto"/>
          </w:divBdr>
        </w:div>
        <w:div w:id="1249734702">
          <w:marLeft w:val="446"/>
          <w:marRight w:val="0"/>
          <w:marTop w:val="0"/>
          <w:marBottom w:val="0"/>
          <w:divBdr>
            <w:top w:val="none" w:sz="0" w:space="0" w:color="auto"/>
            <w:left w:val="none" w:sz="0" w:space="0" w:color="auto"/>
            <w:bottom w:val="none" w:sz="0" w:space="0" w:color="auto"/>
            <w:right w:val="none" w:sz="0" w:space="0" w:color="auto"/>
          </w:divBdr>
        </w:div>
        <w:div w:id="1741244607">
          <w:marLeft w:val="446"/>
          <w:marRight w:val="0"/>
          <w:marTop w:val="0"/>
          <w:marBottom w:val="0"/>
          <w:divBdr>
            <w:top w:val="none" w:sz="0" w:space="0" w:color="auto"/>
            <w:left w:val="none" w:sz="0" w:space="0" w:color="auto"/>
            <w:bottom w:val="none" w:sz="0" w:space="0" w:color="auto"/>
            <w:right w:val="none" w:sz="0" w:space="0" w:color="auto"/>
          </w:divBdr>
        </w:div>
      </w:divsChild>
    </w:div>
    <w:div w:id="1765681907">
      <w:bodyDiv w:val="1"/>
      <w:marLeft w:val="0"/>
      <w:marRight w:val="0"/>
      <w:marTop w:val="0"/>
      <w:marBottom w:val="0"/>
      <w:divBdr>
        <w:top w:val="none" w:sz="0" w:space="0" w:color="auto"/>
        <w:left w:val="none" w:sz="0" w:space="0" w:color="auto"/>
        <w:bottom w:val="none" w:sz="0" w:space="0" w:color="auto"/>
        <w:right w:val="none" w:sz="0" w:space="0" w:color="auto"/>
      </w:divBdr>
    </w:div>
    <w:div w:id="1803300804">
      <w:bodyDiv w:val="1"/>
      <w:marLeft w:val="0"/>
      <w:marRight w:val="0"/>
      <w:marTop w:val="0"/>
      <w:marBottom w:val="0"/>
      <w:divBdr>
        <w:top w:val="none" w:sz="0" w:space="0" w:color="auto"/>
        <w:left w:val="none" w:sz="0" w:space="0" w:color="auto"/>
        <w:bottom w:val="none" w:sz="0" w:space="0" w:color="auto"/>
        <w:right w:val="none" w:sz="0" w:space="0" w:color="auto"/>
      </w:divBdr>
    </w:div>
    <w:div w:id="1804958317">
      <w:bodyDiv w:val="1"/>
      <w:marLeft w:val="0"/>
      <w:marRight w:val="0"/>
      <w:marTop w:val="0"/>
      <w:marBottom w:val="0"/>
      <w:divBdr>
        <w:top w:val="none" w:sz="0" w:space="0" w:color="auto"/>
        <w:left w:val="none" w:sz="0" w:space="0" w:color="auto"/>
        <w:bottom w:val="none" w:sz="0" w:space="0" w:color="auto"/>
        <w:right w:val="none" w:sz="0" w:space="0" w:color="auto"/>
      </w:divBdr>
    </w:div>
    <w:div w:id="1832018540">
      <w:bodyDiv w:val="1"/>
      <w:marLeft w:val="0"/>
      <w:marRight w:val="0"/>
      <w:marTop w:val="0"/>
      <w:marBottom w:val="0"/>
      <w:divBdr>
        <w:top w:val="none" w:sz="0" w:space="0" w:color="auto"/>
        <w:left w:val="none" w:sz="0" w:space="0" w:color="auto"/>
        <w:bottom w:val="none" w:sz="0" w:space="0" w:color="auto"/>
        <w:right w:val="none" w:sz="0" w:space="0" w:color="auto"/>
      </w:divBdr>
    </w:div>
    <w:div w:id="1889409656">
      <w:bodyDiv w:val="1"/>
      <w:marLeft w:val="0"/>
      <w:marRight w:val="0"/>
      <w:marTop w:val="0"/>
      <w:marBottom w:val="0"/>
      <w:divBdr>
        <w:top w:val="none" w:sz="0" w:space="0" w:color="auto"/>
        <w:left w:val="none" w:sz="0" w:space="0" w:color="auto"/>
        <w:bottom w:val="none" w:sz="0" w:space="0" w:color="auto"/>
        <w:right w:val="none" w:sz="0" w:space="0" w:color="auto"/>
      </w:divBdr>
    </w:div>
    <w:div w:id="1898395788">
      <w:bodyDiv w:val="1"/>
      <w:marLeft w:val="0"/>
      <w:marRight w:val="0"/>
      <w:marTop w:val="0"/>
      <w:marBottom w:val="0"/>
      <w:divBdr>
        <w:top w:val="none" w:sz="0" w:space="0" w:color="auto"/>
        <w:left w:val="none" w:sz="0" w:space="0" w:color="auto"/>
        <w:bottom w:val="none" w:sz="0" w:space="0" w:color="auto"/>
        <w:right w:val="none" w:sz="0" w:space="0" w:color="auto"/>
      </w:divBdr>
    </w:div>
    <w:div w:id="1921013720">
      <w:bodyDiv w:val="1"/>
      <w:marLeft w:val="0"/>
      <w:marRight w:val="0"/>
      <w:marTop w:val="0"/>
      <w:marBottom w:val="0"/>
      <w:divBdr>
        <w:top w:val="none" w:sz="0" w:space="0" w:color="auto"/>
        <w:left w:val="none" w:sz="0" w:space="0" w:color="auto"/>
        <w:bottom w:val="none" w:sz="0" w:space="0" w:color="auto"/>
        <w:right w:val="none" w:sz="0" w:space="0" w:color="auto"/>
      </w:divBdr>
    </w:div>
    <w:div w:id="1931281006">
      <w:bodyDiv w:val="1"/>
      <w:marLeft w:val="0"/>
      <w:marRight w:val="0"/>
      <w:marTop w:val="0"/>
      <w:marBottom w:val="0"/>
      <w:divBdr>
        <w:top w:val="none" w:sz="0" w:space="0" w:color="auto"/>
        <w:left w:val="none" w:sz="0" w:space="0" w:color="auto"/>
        <w:bottom w:val="none" w:sz="0" w:space="0" w:color="auto"/>
        <w:right w:val="none" w:sz="0" w:space="0" w:color="auto"/>
      </w:divBdr>
    </w:div>
    <w:div w:id="1956978220">
      <w:bodyDiv w:val="1"/>
      <w:marLeft w:val="0"/>
      <w:marRight w:val="0"/>
      <w:marTop w:val="0"/>
      <w:marBottom w:val="0"/>
      <w:divBdr>
        <w:top w:val="none" w:sz="0" w:space="0" w:color="auto"/>
        <w:left w:val="none" w:sz="0" w:space="0" w:color="auto"/>
        <w:bottom w:val="none" w:sz="0" w:space="0" w:color="auto"/>
        <w:right w:val="none" w:sz="0" w:space="0" w:color="auto"/>
      </w:divBdr>
    </w:div>
    <w:div w:id="1997144536">
      <w:bodyDiv w:val="1"/>
      <w:marLeft w:val="0"/>
      <w:marRight w:val="0"/>
      <w:marTop w:val="0"/>
      <w:marBottom w:val="0"/>
      <w:divBdr>
        <w:top w:val="none" w:sz="0" w:space="0" w:color="auto"/>
        <w:left w:val="none" w:sz="0" w:space="0" w:color="auto"/>
        <w:bottom w:val="none" w:sz="0" w:space="0" w:color="auto"/>
        <w:right w:val="none" w:sz="0" w:space="0" w:color="auto"/>
      </w:divBdr>
    </w:div>
    <w:div w:id="2005545755">
      <w:bodyDiv w:val="1"/>
      <w:marLeft w:val="0"/>
      <w:marRight w:val="0"/>
      <w:marTop w:val="0"/>
      <w:marBottom w:val="0"/>
      <w:divBdr>
        <w:top w:val="none" w:sz="0" w:space="0" w:color="auto"/>
        <w:left w:val="none" w:sz="0" w:space="0" w:color="auto"/>
        <w:bottom w:val="none" w:sz="0" w:space="0" w:color="auto"/>
        <w:right w:val="none" w:sz="0" w:space="0" w:color="auto"/>
      </w:divBdr>
    </w:div>
    <w:div w:id="2045714045">
      <w:bodyDiv w:val="1"/>
      <w:marLeft w:val="0"/>
      <w:marRight w:val="0"/>
      <w:marTop w:val="0"/>
      <w:marBottom w:val="0"/>
      <w:divBdr>
        <w:top w:val="none" w:sz="0" w:space="0" w:color="auto"/>
        <w:left w:val="none" w:sz="0" w:space="0" w:color="auto"/>
        <w:bottom w:val="none" w:sz="0" w:space="0" w:color="auto"/>
        <w:right w:val="none" w:sz="0" w:space="0" w:color="auto"/>
      </w:divBdr>
    </w:div>
    <w:div w:id="2060006266">
      <w:bodyDiv w:val="1"/>
      <w:marLeft w:val="0"/>
      <w:marRight w:val="0"/>
      <w:marTop w:val="0"/>
      <w:marBottom w:val="0"/>
      <w:divBdr>
        <w:top w:val="none" w:sz="0" w:space="0" w:color="auto"/>
        <w:left w:val="none" w:sz="0" w:space="0" w:color="auto"/>
        <w:bottom w:val="none" w:sz="0" w:space="0" w:color="auto"/>
        <w:right w:val="none" w:sz="0" w:space="0" w:color="auto"/>
      </w:divBdr>
    </w:div>
    <w:div w:id="2073963727">
      <w:bodyDiv w:val="1"/>
      <w:marLeft w:val="0"/>
      <w:marRight w:val="0"/>
      <w:marTop w:val="0"/>
      <w:marBottom w:val="0"/>
      <w:divBdr>
        <w:top w:val="none" w:sz="0" w:space="0" w:color="auto"/>
        <w:left w:val="none" w:sz="0" w:space="0" w:color="auto"/>
        <w:bottom w:val="none" w:sz="0" w:space="0" w:color="auto"/>
        <w:right w:val="none" w:sz="0" w:space="0" w:color="auto"/>
      </w:divBdr>
    </w:div>
    <w:div w:id="2084570632">
      <w:bodyDiv w:val="1"/>
      <w:marLeft w:val="0"/>
      <w:marRight w:val="0"/>
      <w:marTop w:val="0"/>
      <w:marBottom w:val="0"/>
      <w:divBdr>
        <w:top w:val="none" w:sz="0" w:space="0" w:color="auto"/>
        <w:left w:val="none" w:sz="0" w:space="0" w:color="auto"/>
        <w:bottom w:val="none" w:sz="0" w:space="0" w:color="auto"/>
        <w:right w:val="none" w:sz="0" w:space="0" w:color="auto"/>
      </w:divBdr>
    </w:div>
    <w:div w:id="2105758982">
      <w:bodyDiv w:val="1"/>
      <w:marLeft w:val="0"/>
      <w:marRight w:val="0"/>
      <w:marTop w:val="0"/>
      <w:marBottom w:val="0"/>
      <w:divBdr>
        <w:top w:val="none" w:sz="0" w:space="0" w:color="auto"/>
        <w:left w:val="none" w:sz="0" w:space="0" w:color="auto"/>
        <w:bottom w:val="none" w:sz="0" w:space="0" w:color="auto"/>
        <w:right w:val="none" w:sz="0" w:space="0" w:color="auto"/>
      </w:divBdr>
    </w:div>
    <w:div w:id="2129006357">
      <w:bodyDiv w:val="1"/>
      <w:marLeft w:val="0"/>
      <w:marRight w:val="0"/>
      <w:marTop w:val="0"/>
      <w:marBottom w:val="0"/>
      <w:divBdr>
        <w:top w:val="none" w:sz="0" w:space="0" w:color="auto"/>
        <w:left w:val="none" w:sz="0" w:space="0" w:color="auto"/>
        <w:bottom w:val="none" w:sz="0" w:space="0" w:color="auto"/>
        <w:right w:val="none" w:sz="0" w:space="0" w:color="auto"/>
      </w:divBdr>
    </w:div>
    <w:div w:id="2133286127">
      <w:bodyDiv w:val="1"/>
      <w:marLeft w:val="0"/>
      <w:marRight w:val="0"/>
      <w:marTop w:val="0"/>
      <w:marBottom w:val="0"/>
      <w:divBdr>
        <w:top w:val="none" w:sz="0" w:space="0" w:color="auto"/>
        <w:left w:val="none" w:sz="0" w:space="0" w:color="auto"/>
        <w:bottom w:val="none" w:sz="0" w:space="0" w:color="auto"/>
        <w:right w:val="none" w:sz="0" w:space="0" w:color="auto"/>
      </w:divBdr>
    </w:div>
    <w:div w:id="21354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image" Target="media/image11.png"/><Relationship Id="rId47" Type="http://schemas.openxmlformats.org/officeDocument/2006/relationships/chart" Target="charts/chart13.xml"/><Relationship Id="rId50" Type="http://schemas.openxmlformats.org/officeDocument/2006/relationships/chart" Target="charts/chart15.xml"/><Relationship Id="rId55" Type="http://schemas.openxmlformats.org/officeDocument/2006/relationships/footer" Target="footer11.xml"/><Relationship Id="rId63"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chart" Target="charts/chart9.xml"/><Relationship Id="rId40" Type="http://schemas.openxmlformats.org/officeDocument/2006/relationships/image" Target="media/image9.svg"/><Relationship Id="rId45" Type="http://schemas.openxmlformats.org/officeDocument/2006/relationships/chart" Target="charts/chart11.xml"/><Relationship Id="rId53" Type="http://schemas.openxmlformats.org/officeDocument/2006/relationships/chart" Target="charts/chart17.xml"/><Relationship Id="rId58" Type="http://schemas.openxmlformats.org/officeDocument/2006/relationships/image" Target="media/image13.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chart" Target="charts/chart7.xml"/><Relationship Id="rId43" Type="http://schemas.openxmlformats.org/officeDocument/2006/relationships/hyperlink" Target="https://pixabay.com/en/pond-lake-nature-grass-natural-36861/" TargetMode="External"/><Relationship Id="rId48" Type="http://schemas.openxmlformats.org/officeDocument/2006/relationships/image" Target="media/image12.png"/><Relationship Id="rId56" Type="http://schemas.openxmlformats.org/officeDocument/2006/relationships/hyperlink" Target="https://doi.org/10.1111/gcb.15498" TargetMode="External"/><Relationship Id="rId64"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chart" Target="charts/chart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4.xml"/><Relationship Id="rId33" Type="http://schemas.openxmlformats.org/officeDocument/2006/relationships/chart" Target="charts/chart6.xml"/><Relationship Id="rId38" Type="http://schemas.openxmlformats.org/officeDocument/2006/relationships/footer" Target="footer9.xml"/><Relationship Id="rId46" Type="http://schemas.openxmlformats.org/officeDocument/2006/relationships/chart" Target="charts/chart12.xml"/><Relationship Id="rId59" Type="http://schemas.openxmlformats.org/officeDocument/2006/relationships/image" Target="media/image14.emf"/><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chart" Target="charts/chart18.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eader" Target="header3.xml"/><Relationship Id="rId28" Type="http://schemas.openxmlformats.org/officeDocument/2006/relationships/image" Target="media/image7.jpg"/><Relationship Id="rId36" Type="http://schemas.openxmlformats.org/officeDocument/2006/relationships/chart" Target="charts/chart8.xml"/><Relationship Id="rId49" Type="http://schemas.openxmlformats.org/officeDocument/2006/relationships/chart" Target="charts/chart14.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chart" Target="charts/chart10.xml"/><Relationship Id="rId52" Type="http://schemas.openxmlformats.org/officeDocument/2006/relationships/footer" Target="footer10.xml"/><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8.png"/></Relationships>
</file>

<file path=word/_rels/footnotes.xml.rels><?xml version="1.0" encoding="UTF-8" standalone="yes"?>
<Relationships xmlns="http://schemas.openxmlformats.org/package/2006/relationships"><Relationship Id="rId13" Type="http://schemas.openxmlformats.org/officeDocument/2006/relationships/hyperlink" Target="https://www.exmoor-nationalpark.gov.uk/__data/assets/pdf_file/0024/271347/Glen-Lyn-Gorge-fact-sheet.pdf" TargetMode="External"/><Relationship Id="rId18" Type="http://schemas.openxmlformats.org/officeDocument/2006/relationships/hyperlink" Target="https://www.ons.gov.uk/peoplepopulationandcommunity/populationandmigration/populationestimates/datasets/populationandhouseholdestimatesenglandandwalescensus2021" TargetMode="External"/><Relationship Id="rId26" Type="http://schemas.openxmlformats.org/officeDocument/2006/relationships/hyperlink" Target="https://ghgprotocol.org/sites/default/files/standards/Scope3_Calculation_Guidance_0.pdf" TargetMode="External"/><Relationship Id="rId39" Type="http://schemas.openxmlformats.org/officeDocument/2006/relationships/hyperlink" Target="http://publications.naturalengland.org.uk/publication/5419124441481216" TargetMode="External"/><Relationship Id="rId21" Type="http://schemas.openxmlformats.org/officeDocument/2006/relationships/hyperlink" Target="https://www.exmoor-nationalpark.gov.uk/Whats-Special/coast" TargetMode="External"/><Relationship Id="rId34" Type="http://schemas.openxmlformats.org/officeDocument/2006/relationships/hyperlink" Target="https://www.exmoor-nationalpark.gov.uk/__data/assets/pdf_file/0030/257763/Local-Plan-2011-2031-for-web.pdf" TargetMode="External"/><Relationship Id="rId42" Type="http://schemas.openxmlformats.org/officeDocument/2006/relationships/hyperlink" Target="https://www.exmoor-nationalpark.gov.uk/Whats-Special/moorland/exmoor-mires-project" TargetMode="External"/><Relationship Id="rId7" Type="http://schemas.openxmlformats.org/officeDocument/2006/relationships/hyperlink" Target="https://www.exmoor-nationalpark.gov.uk/__data/assets/pdf_file/0016/251161/Partnership-Plan-2018-2023-single-pages.pdf" TargetMode="External"/><Relationship Id="rId2" Type="http://schemas.openxmlformats.org/officeDocument/2006/relationships/hyperlink" Target="https://www.theccc.org.uk/wp-content/uploads/2020/12/The-Sixth-Carbon-Budget-The-UKs-path-to-Net-Zero.pdf" TargetMode="External"/><Relationship Id="rId16" Type="http://schemas.openxmlformats.org/officeDocument/2006/relationships/hyperlink" Target="https://www.exmoor-nationalpark.gov.uk/learning/facts-and-figures" TargetMode="External"/><Relationship Id="rId29" Type="http://schemas.openxmlformats.org/officeDocument/2006/relationships/hyperlink" Target="https://www.bbc.co.uk/news/science-environment-5136612354981425" TargetMode="External"/><Relationship Id="rId1" Type="http://schemas.openxmlformats.org/officeDocument/2006/relationships/hyperlink" Target="https://www.ipcc.ch/sr15/chapter/spm/" TargetMode="External"/><Relationship Id="rId6" Type="http://schemas.openxmlformats.org/officeDocument/2006/relationships/hyperlink" Target="https://www.metoffice.gov.uk/binaries/content/assets/metofficegovuk/pdf/research/ukcp/ukcp18_headline_findings_v3.pdf" TargetMode="External"/><Relationship Id="rId11" Type="http://schemas.openxmlformats.org/officeDocument/2006/relationships/hyperlink" Target="https://www.exmoor-nationalpark.gov.uk/__data/assets/pdf_file/0024/430593/Exmoor-Local-Plan-5-Year-Review-Environment-Topic-Paper-May-2022.pdf" TargetMode="External"/><Relationship Id="rId24" Type="http://schemas.openxmlformats.org/officeDocument/2006/relationships/hyperlink" Target="https://magic.defra.gov.uk/magicmap.aspx" TargetMode="External"/><Relationship Id="rId32" Type="http://schemas.openxmlformats.org/officeDocument/2006/relationships/hyperlink" Target="https://www.exmoor-nationalpark.gov.uk/__data/assets/pdf_file/0016/251161/Partnership-Plan-2018-2023-single-pages.pdf" TargetMode="External"/><Relationship Id="rId37" Type="http://schemas.openxmlformats.org/officeDocument/2006/relationships/hyperlink" Target="https://www.exmoor-nationalpark.gov.uk/enjoying/fishing" TargetMode="External"/><Relationship Id="rId40" Type="http://schemas.openxmlformats.org/officeDocument/2006/relationships/hyperlink" Target="https://www.metoffice.gov.uk/research/climate/maps-and-data/uk-climate-averages/gcj6tuher" TargetMode="External"/><Relationship Id="rId45" Type="http://schemas.openxmlformats.org/officeDocument/2006/relationships/hyperlink" Target="https://www.tilhill.com/resource-hub/our-news/confederation-of-forest-industries-warns-more-tree-planting-is-urgently-needed-to-avoid-uk-facing-crisis-in-wood-supply/" TargetMode="External"/><Relationship Id="rId5" Type="http://schemas.openxmlformats.org/officeDocument/2006/relationships/hyperlink" Target="https://climateactiontracker.org/global/temperatures/" TargetMode="External"/><Relationship Id="rId15" Type="http://schemas.openxmlformats.org/officeDocument/2006/relationships/hyperlink" Target="https://www.ons.gov.uk/peoplepopulationandcommunity/populationandmigration/populationestimates/datasets/nationalparkmidyearpopulationestimatesexperimental" TargetMode="External"/><Relationship Id="rId23" Type="http://schemas.openxmlformats.org/officeDocument/2006/relationships/hyperlink" Target="https://www.exmoor-nationalpark.gov.uk/__data/assets/pdf_file/0030/257763/Local-Plan-2011-2031-for-web.pdf" TargetMode="External"/><Relationship Id="rId28" Type="http://schemas.openxmlformats.org/officeDocument/2006/relationships/hyperlink" Target="https://www.ft.com/content/d57efdf6-ffad-11e9-be59-e49b2a136b8d" TargetMode="External"/><Relationship Id="rId36" Type="http://schemas.openxmlformats.org/officeDocument/2006/relationships/hyperlink" Target="http://www.exmoorfisheries.co.uk/" TargetMode="External"/><Relationship Id="rId10" Type="http://schemas.openxmlformats.org/officeDocument/2006/relationships/hyperlink" Target="https://www.exmoor-nationalpark.gov.uk/__data/assets/pdf_file/0034/289384/Renewable-Energy-Assessment-for-Exmoor_2008.pdf" TargetMode="External"/><Relationship Id="rId19" Type="http://schemas.openxmlformats.org/officeDocument/2006/relationships/hyperlink" Target="https://www.gov.uk/government/statistics/english-indices-of-deprivation-2019" TargetMode="External"/><Relationship Id="rId31" Type="http://schemas.openxmlformats.org/officeDocument/2006/relationships/hyperlink" Target="https://onsdigital.github.io/dp-classification-tools/standard-industrial-classification/ONS_SIC_hierarchy_view.html" TargetMode="External"/><Relationship Id="rId44" Type="http://schemas.openxmlformats.org/officeDocument/2006/relationships/hyperlink" Target="https://www.frontiersin.org/articles/10.3389/fclim.2020.575716/full" TargetMode="External"/><Relationship Id="rId4" Type="http://schemas.openxmlformats.org/officeDocument/2006/relationships/hyperlink" Target="https://ukcop26.org/wp-content/uploads/2021/11/COP26-Presidency-Outcomes-The-Climate-Pact.pdf" TargetMode="External"/><Relationship Id="rId9" Type="http://schemas.openxmlformats.org/officeDocument/2006/relationships/hyperlink" Target="https://www.exmoor-nationalpark.gov.uk/__data/assets/pdf_file/0015/400902/Climate-Action-Plan-spreads.pdf" TargetMode="External"/><Relationship Id="rId14" Type="http://schemas.openxmlformats.org/officeDocument/2006/relationships/hyperlink" Target="https://www.exmoor-nationalpark.gov.uk/__data/assets/pdf_file/0030/257763/Local-Plan-2011-2031-for-web.pdf" TargetMode="External"/><Relationship Id="rId22" Type="http://schemas.openxmlformats.org/officeDocument/2006/relationships/hyperlink" Target="https://www.exmoor-nationalpark.gov.uk/__data/assets/pdf_file/0026/243629/State-of-the-Park-summary-2017.pdf" TargetMode="External"/><Relationship Id="rId27" Type="http://schemas.openxmlformats.org/officeDocument/2006/relationships/hyperlink" Target="https://www.gov.uk/guidance/calculate-the-carbon-dioxide-equivalent-quantity-of-an-f-gas" TargetMode="External"/><Relationship Id="rId30" Type="http://schemas.openxmlformats.org/officeDocument/2006/relationships/hyperlink" Target="https://doi.org/10.1038/s41598-019-44097-3" TargetMode="External"/><Relationship Id="rId35" Type="http://schemas.openxmlformats.org/officeDocument/2006/relationships/hyperlink" Target="https://www.exmoorher.co.uk/theme/TEM5" TargetMode="External"/><Relationship Id="rId43" Type="http://schemas.openxmlformats.org/officeDocument/2006/relationships/hyperlink" Target="https://www.frontiersin.org/articles/10.3389/fmars.2022.851448/full" TargetMode="External"/><Relationship Id="rId8" Type="http://schemas.openxmlformats.org/officeDocument/2006/relationships/hyperlink" Target="https://www.exmoor-nationalpark.gov.uk/Whats-Special/rivers-and-streams/hydropower" TargetMode="External"/><Relationship Id="rId3" Type="http://schemas.openxmlformats.org/officeDocument/2006/relationships/hyperlink" Target="https://www.gov.uk/government/publications/net-zero-strategy" TargetMode="External"/><Relationship Id="rId12" Type="http://schemas.openxmlformats.org/officeDocument/2006/relationships/hyperlink" Target="https://www.exmoor-nationalpark.gov.uk/about-us/press-room/press-room/news-2016/grants-available-for-community-renewable-energy-projects" TargetMode="External"/><Relationship Id="rId17" Type="http://schemas.openxmlformats.org/officeDocument/2006/relationships/hyperlink" Target="https://www.exmoor-nationalpark.gov.uk/__data/assets/pdf_file/0030/257763/Local-Plan-2011-2031-for-web.pdf" TargetMode="External"/><Relationship Id="rId25" Type="http://schemas.openxmlformats.org/officeDocument/2006/relationships/hyperlink" Target="https://www.exmoor-nationalpark.gov.uk/__data/assets/pdf_file/0020/237152/Exmoor-State-of-the-Park-summary.pdf" TargetMode="External"/><Relationship Id="rId33" Type="http://schemas.openxmlformats.org/officeDocument/2006/relationships/hyperlink" Target="https://www.forestryengland.uk/sites/default/files/documents/Exmoor%20Forest%20Plan_0.pdf" TargetMode="External"/><Relationship Id="rId38" Type="http://schemas.openxmlformats.org/officeDocument/2006/relationships/hyperlink" Target="https://www.exmoor-nationalpark.gov.uk/__data/assets/pdf_file/0016/251161/Partnership-Plan-2018-2023-single-pages.pdf" TargetMode="External"/><Relationship Id="rId46" Type="http://schemas.openxmlformats.org/officeDocument/2006/relationships/hyperlink" Target="https://carbonbudget.manchester.ac.uk/reports/" TargetMode="External"/><Relationship Id="rId20" Type="http://schemas.openxmlformats.org/officeDocument/2006/relationships/hyperlink" Target="https://www.exmoor-nationalpark.gov.uk/__data/assets/pdf_file/0016/251161/Partnership-Plan-2018-2023-single-pages.pdf" TargetMode="External"/><Relationship Id="rId41" Type="http://schemas.openxmlformats.org/officeDocument/2006/relationships/hyperlink" Target="https://www.lancaster.gov.uk/news/2021/feb/implementation-of-new-grassland-management-strate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_220623_Exmoor_TH.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_220623_Exmoor_TH.xlsm"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_220623_Exmoor_TH.xlsm"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1_Exmoor_221205_DY.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_220630_Exmoor.xlsm"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1_Exmoor_221205_DY.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1_Exmoor_221205_DY.xlsm"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1_Exmoor_221205_DY.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mikebernerslee.sharepoint.com/sites/SmallWorldConsultingTeamSharepoint/Shared%20Documents/Clients%20and%20Organisations/National%20Parks%20Excl%20LDNP/z_Copied%20files%20play/National_Parks_Carbon_Footprint_Tool_v1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095726798197"/>
          <c:y val="0.17370197974613716"/>
          <c:w val="0.49227813969263295"/>
          <c:h val="0.68080637529610855"/>
        </c:manualLayout>
      </c:layout>
      <c:pieChart>
        <c:varyColors val="1"/>
        <c:ser>
          <c:idx val="0"/>
          <c:order val="0"/>
          <c:tx>
            <c:strRef>
              <c:f>Graphs_for_PowerPoint!$A$56</c:f>
              <c:strCache>
                <c:ptCount val="1"/>
                <c:pt idx="0">
                  <c:v>RESIDENTS -- Exmoor National Park</c:v>
                </c:pt>
              </c:strCache>
            </c:strRef>
          </c:tx>
          <c:dPt>
            <c:idx val="0"/>
            <c:bubble3D val="0"/>
            <c:spPr>
              <a:solidFill>
                <a:srgbClr val="00100D"/>
              </a:solidFill>
              <a:ln w="19050">
                <a:solidFill>
                  <a:schemeClr val="lt1"/>
                </a:solidFill>
              </a:ln>
              <a:effectLst/>
            </c:spPr>
            <c:extLst>
              <c:ext xmlns:c16="http://schemas.microsoft.com/office/drawing/2014/chart" uri="{C3380CC4-5D6E-409C-BE32-E72D297353CC}">
                <c16:uniqueId val="{00000001-0471-4FE0-81AC-17E55D20A74B}"/>
              </c:ext>
            </c:extLst>
          </c:dPt>
          <c:dPt>
            <c:idx val="1"/>
            <c:bubble3D val="0"/>
            <c:spPr>
              <a:solidFill>
                <a:srgbClr val="00221C"/>
              </a:solidFill>
              <a:ln w="19050">
                <a:solidFill>
                  <a:schemeClr val="lt1"/>
                </a:solidFill>
              </a:ln>
              <a:effectLst/>
            </c:spPr>
            <c:extLst>
              <c:ext xmlns:c16="http://schemas.microsoft.com/office/drawing/2014/chart" uri="{C3380CC4-5D6E-409C-BE32-E72D297353CC}">
                <c16:uniqueId val="{00000003-0471-4FE0-81AC-17E55D20A74B}"/>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0471-4FE0-81AC-17E55D20A74B}"/>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0471-4FE0-81AC-17E55D20A74B}"/>
              </c:ext>
            </c:extLst>
          </c:dPt>
          <c:dPt>
            <c:idx val="4"/>
            <c:bubble3D val="0"/>
            <c:spPr>
              <a:solidFill>
                <a:srgbClr val="35978F"/>
              </a:solidFill>
              <a:ln w="19050">
                <a:solidFill>
                  <a:schemeClr val="lt1"/>
                </a:solidFill>
              </a:ln>
              <a:effectLst/>
            </c:spPr>
            <c:extLst>
              <c:ext xmlns:c16="http://schemas.microsoft.com/office/drawing/2014/chart" uri="{C3380CC4-5D6E-409C-BE32-E72D297353CC}">
                <c16:uniqueId val="{00000009-0471-4FE0-81AC-17E55D20A74B}"/>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0471-4FE0-81AC-17E55D20A74B}"/>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0471-4FE0-81AC-17E55D20A74B}"/>
              </c:ext>
            </c:extLst>
          </c:dPt>
          <c:dPt>
            <c:idx val="7"/>
            <c:bubble3D val="0"/>
            <c:spPr>
              <a:solidFill>
                <a:srgbClr val="F1D1FF"/>
              </a:solidFill>
              <a:ln w="19050">
                <a:solidFill>
                  <a:schemeClr val="lt1"/>
                </a:solidFill>
              </a:ln>
              <a:effectLst/>
            </c:spPr>
            <c:extLst>
              <c:ext xmlns:c16="http://schemas.microsoft.com/office/drawing/2014/chart" uri="{C3380CC4-5D6E-409C-BE32-E72D297353CC}">
                <c16:uniqueId val="{0000000F-0471-4FE0-81AC-17E55D20A74B}"/>
              </c:ext>
            </c:extLst>
          </c:dPt>
          <c:dPt>
            <c:idx val="8"/>
            <c:bubble3D val="0"/>
            <c:spPr>
              <a:solidFill>
                <a:srgbClr val="E4D9B2"/>
              </a:solidFill>
              <a:ln w="19050">
                <a:solidFill>
                  <a:schemeClr val="lt1"/>
                </a:solidFill>
              </a:ln>
              <a:effectLst/>
            </c:spPr>
            <c:extLst>
              <c:ext xmlns:c16="http://schemas.microsoft.com/office/drawing/2014/chart" uri="{C3380CC4-5D6E-409C-BE32-E72D297353CC}">
                <c16:uniqueId val="{00000011-0471-4FE0-81AC-17E55D20A74B}"/>
              </c:ext>
            </c:extLst>
          </c:dPt>
          <c:dPt>
            <c:idx val="9"/>
            <c:bubble3D val="0"/>
            <c:spPr>
              <a:solidFill>
                <a:srgbClr val="DFC27D"/>
              </a:solidFill>
              <a:ln w="19050">
                <a:solidFill>
                  <a:schemeClr val="lt1"/>
                </a:solidFill>
              </a:ln>
              <a:effectLst/>
            </c:spPr>
            <c:extLst>
              <c:ext xmlns:c16="http://schemas.microsoft.com/office/drawing/2014/chart" uri="{C3380CC4-5D6E-409C-BE32-E72D297353CC}">
                <c16:uniqueId val="{00000013-0471-4FE0-81AC-17E55D20A74B}"/>
              </c:ext>
            </c:extLst>
          </c:dPt>
          <c:dPt>
            <c:idx val="10"/>
            <c:bubble3D val="0"/>
            <c:spPr>
              <a:solidFill>
                <a:srgbClr val="D0A844"/>
              </a:solidFill>
              <a:ln w="19050">
                <a:solidFill>
                  <a:schemeClr val="lt1"/>
                </a:solidFill>
              </a:ln>
              <a:effectLst/>
            </c:spPr>
            <c:extLst>
              <c:ext xmlns:c16="http://schemas.microsoft.com/office/drawing/2014/chart" uri="{C3380CC4-5D6E-409C-BE32-E72D297353CC}">
                <c16:uniqueId val="{00000015-0471-4FE0-81AC-17E55D20A74B}"/>
              </c:ext>
            </c:extLst>
          </c:dPt>
          <c:dPt>
            <c:idx val="11"/>
            <c:bubble3D val="0"/>
            <c:spPr>
              <a:solidFill>
                <a:srgbClr val="BF812D"/>
              </a:solidFill>
              <a:ln w="19050">
                <a:solidFill>
                  <a:schemeClr val="lt1"/>
                </a:solidFill>
              </a:ln>
              <a:effectLst/>
            </c:spPr>
            <c:extLst>
              <c:ext xmlns:c16="http://schemas.microsoft.com/office/drawing/2014/chart" uri="{C3380CC4-5D6E-409C-BE32-E72D297353CC}">
                <c16:uniqueId val="{00000017-0471-4FE0-81AC-17E55D20A74B}"/>
              </c:ext>
            </c:extLst>
          </c:dPt>
          <c:dPt>
            <c:idx val="12"/>
            <c:bubble3D val="0"/>
            <c:spPr>
              <a:solidFill>
                <a:srgbClr val="8C510A"/>
              </a:solidFill>
              <a:ln w="19050">
                <a:solidFill>
                  <a:schemeClr val="lt1"/>
                </a:solidFill>
              </a:ln>
              <a:effectLst/>
            </c:spPr>
            <c:extLst>
              <c:ext xmlns:c16="http://schemas.microsoft.com/office/drawing/2014/chart" uri="{C3380CC4-5D6E-409C-BE32-E72D297353CC}">
                <c16:uniqueId val="{00000019-0471-4FE0-81AC-17E55D20A74B}"/>
              </c:ext>
            </c:extLst>
          </c:dPt>
          <c:dPt>
            <c:idx val="13"/>
            <c:bubble3D val="0"/>
            <c:spPr>
              <a:solidFill>
                <a:srgbClr val="543005"/>
              </a:solidFill>
              <a:ln w="19050">
                <a:solidFill>
                  <a:schemeClr val="lt1"/>
                </a:solidFill>
              </a:ln>
              <a:effectLst/>
            </c:spPr>
            <c:extLst>
              <c:ext xmlns:c16="http://schemas.microsoft.com/office/drawing/2014/chart" uri="{C3380CC4-5D6E-409C-BE32-E72D297353CC}">
                <c16:uniqueId val="{0000001B-0471-4FE0-81AC-17E55D20A74B}"/>
              </c:ext>
            </c:extLst>
          </c:dPt>
          <c:dPt>
            <c:idx val="14"/>
            <c:bubble3D val="0"/>
            <c:spPr>
              <a:solidFill>
                <a:srgbClr val="220F00"/>
              </a:solidFill>
              <a:ln w="19050">
                <a:solidFill>
                  <a:schemeClr val="lt1"/>
                </a:solidFill>
              </a:ln>
              <a:effectLst/>
            </c:spPr>
            <c:extLst>
              <c:ext xmlns:c16="http://schemas.microsoft.com/office/drawing/2014/chart" uri="{C3380CC4-5D6E-409C-BE32-E72D297353CC}">
                <c16:uniqueId val="{0000001D-0471-4FE0-81AC-17E55D20A74B}"/>
              </c:ext>
            </c:extLst>
          </c:dPt>
          <c:dLbls>
            <c:dLbl>
              <c:idx val="0"/>
              <c:layout>
                <c:manualLayout>
                  <c:x val="-4.9000067684949127E-2"/>
                  <c:y val="0.1125964534065963"/>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71-4FE0-81AC-17E55D20A74B}"/>
                </c:ext>
              </c:extLst>
            </c:dLbl>
            <c:dLbl>
              <c:idx val="1"/>
              <c:layout>
                <c:manualLayout>
                  <c:x val="2.640660605103445E-2"/>
                  <c:y val="-3.3783339686882258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71-4FE0-81AC-17E55D20A74B}"/>
                </c:ext>
              </c:extLst>
            </c:dLbl>
            <c:dLbl>
              <c:idx val="2"/>
              <c:tx>
                <c:rich>
                  <a:bodyPr/>
                  <a:lstStyle/>
                  <a:p>
                    <a:fld id="{E01244F4-3C32-5444-9C5D-94D99905D1BF}" type="CATEGORYNAME">
                      <a:rPr lang="en-US">
                        <a:solidFill>
                          <a:schemeClr val="bg1"/>
                        </a:solidFill>
                      </a:rPr>
                      <a:pPr/>
                      <a:t>[CATEGORY NAME]</a:t>
                    </a:fld>
                    <a:r>
                      <a:rPr lang="en-US" baseline="0">
                        <a:solidFill>
                          <a:schemeClr val="bg1"/>
                        </a:solidFill>
                      </a:rPr>
                      <a:t>
</a:t>
                    </a:r>
                    <a:fld id="{0512E381-DB02-314A-ACAD-6146D04B5C8E}"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471-4FE0-81AC-17E55D20A74B}"/>
                </c:ext>
              </c:extLst>
            </c:dLbl>
            <c:dLbl>
              <c:idx val="3"/>
              <c:layout>
                <c:manualLayout>
                  <c:x val="8.5459580804548435E-3"/>
                  <c:y val="-2.1382093515439116E-2"/>
                </c:manualLayout>
              </c:layout>
              <c:showLegendKey val="0"/>
              <c:showVal val="0"/>
              <c:showCatName val="1"/>
              <c:showSerName val="0"/>
              <c:showPercent val="1"/>
              <c:showBubbleSize val="0"/>
              <c:extLst>
                <c:ext xmlns:c15="http://schemas.microsoft.com/office/drawing/2012/chart" uri="{CE6537A1-D6FC-4f65-9D91-7224C49458BB}">
                  <c15:layout>
                    <c:manualLayout>
                      <c:w val="0.12752995058998712"/>
                      <c:h val="0.13017408717065629"/>
                    </c:manualLayout>
                  </c15:layout>
                </c:ext>
                <c:ext xmlns:c16="http://schemas.microsoft.com/office/drawing/2014/chart" uri="{C3380CC4-5D6E-409C-BE32-E72D297353CC}">
                  <c16:uniqueId val="{00000007-0471-4FE0-81AC-17E55D20A74B}"/>
                </c:ext>
              </c:extLst>
            </c:dLbl>
            <c:dLbl>
              <c:idx val="4"/>
              <c:layout>
                <c:manualLayout>
                  <c:x val="-8.5501545473004981E-2"/>
                  <c:y val="-0.12246044003342026"/>
                </c:manualLayout>
              </c:layout>
              <c:tx>
                <c:rich>
                  <a:bodyPr/>
                  <a:lstStyle/>
                  <a:p>
                    <a:fld id="{B4B1537A-5454-F841-B1E1-1F3847042484}" type="CATEGORYNAME">
                      <a:rPr lang="en-US">
                        <a:solidFill>
                          <a:schemeClr val="bg1"/>
                        </a:solidFill>
                      </a:rPr>
                      <a:pPr/>
                      <a:t>[CATEGORY NAME]</a:t>
                    </a:fld>
                    <a:r>
                      <a:rPr lang="en-US" baseline="0">
                        <a:solidFill>
                          <a:schemeClr val="bg1"/>
                        </a:solidFill>
                      </a:rPr>
                      <a:t>
</a:t>
                    </a:r>
                    <a:fld id="{FE3D2E34-47E7-C94B-8E15-4143CA75FFEB}"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471-4FE0-81AC-17E55D20A74B}"/>
                </c:ext>
              </c:extLst>
            </c:dLbl>
            <c:dLbl>
              <c:idx val="5"/>
              <c:layout>
                <c:manualLayout>
                  <c:x val="2.4476372892080291E-2"/>
                  <c:y val="7.933079545600943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471-4FE0-81AC-17E55D20A74B}"/>
                </c:ext>
              </c:extLst>
            </c:dLbl>
            <c:dLbl>
              <c:idx val="7"/>
              <c:layout>
                <c:manualLayout>
                  <c:x val="7.2503553459828979E-2"/>
                  <c:y val="-0.18101248196065525"/>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C2ACEA0C-12D5-DC43-A9E8-D9EF4CF0D8FA}" type="CATEGORYNAME">
                      <a:rPr lang="en-US">
                        <a:solidFill>
                          <a:schemeClr val="tx1"/>
                        </a:solidFill>
                      </a:rPr>
                      <a:pPr>
                        <a:defRPr b="1">
                          <a:solidFill>
                            <a:schemeClr val="tx1"/>
                          </a:solidFill>
                        </a:defRPr>
                      </a:pPr>
                      <a:t>[CATEGORY NAME]</a:t>
                    </a:fld>
                    <a:r>
                      <a:rPr lang="en-US" baseline="0">
                        <a:solidFill>
                          <a:schemeClr val="tx1"/>
                        </a:solidFill>
                      </a:rPr>
                      <a:t>
</a:t>
                    </a:r>
                    <a:fld id="{716ABBA8-3DA6-484D-9324-E17DAAFEE834}" type="PERCENTAGE">
                      <a:rPr lang="en-US" baseline="0">
                        <a:solidFill>
                          <a:schemeClr val="tx1"/>
                        </a:solidFill>
                      </a:rPr>
                      <a:pPr>
                        <a:defRPr b="1">
                          <a:solidFill>
                            <a:schemeClr val="tx1"/>
                          </a:solidFill>
                        </a:defRPr>
                      </a:pPr>
                      <a:t>[PERCENTAGE]</a:t>
                    </a:fld>
                    <a:endParaRPr lang="en-US"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471-4FE0-81AC-17E55D20A74B}"/>
                </c:ext>
              </c:extLst>
            </c:dLbl>
            <c:dLbl>
              <c:idx val="8"/>
              <c:layout>
                <c:manualLayout>
                  <c:x val="-2.1061751235250323E-2"/>
                  <c:y val="0.16099537037037026"/>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72842542246689"/>
                      <c:h val="0.1409776902887139"/>
                    </c:manualLayout>
                  </c15:layout>
                </c:ext>
                <c:ext xmlns:c16="http://schemas.microsoft.com/office/drawing/2014/chart" uri="{C3380CC4-5D6E-409C-BE32-E72D297353CC}">
                  <c16:uniqueId val="{00000011-0471-4FE0-81AC-17E55D20A74B}"/>
                </c:ext>
              </c:extLst>
            </c:dLbl>
            <c:dLbl>
              <c:idx val="9"/>
              <c:layout>
                <c:manualLayout>
                  <c:x val="-3.36364866999075E-2"/>
                  <c:y val="8.16931412219305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471-4FE0-81AC-17E55D20A74B}"/>
                </c:ext>
              </c:extLst>
            </c:dLbl>
            <c:dLbl>
              <c:idx val="10"/>
              <c:layout>
                <c:manualLayout>
                  <c:x val="-3.7738702253908803E-2"/>
                  <c:y val="3.1067845034995573E-2"/>
                </c:manualLayout>
              </c:layout>
              <c:showLegendKey val="0"/>
              <c:showVal val="0"/>
              <c:showCatName val="1"/>
              <c:showSerName val="0"/>
              <c:showPercent val="1"/>
              <c:showBubbleSize val="0"/>
              <c:extLst>
                <c:ext xmlns:c15="http://schemas.microsoft.com/office/drawing/2012/chart" uri="{CE6537A1-D6FC-4f65-9D91-7224C49458BB}">
                  <c15:layout>
                    <c:manualLayout>
                      <c:w val="0.16956521984807316"/>
                      <c:h val="0.11679607704652717"/>
                    </c:manualLayout>
                  </c15:layout>
                </c:ext>
                <c:ext xmlns:c16="http://schemas.microsoft.com/office/drawing/2014/chart" uri="{C3380CC4-5D6E-409C-BE32-E72D297353CC}">
                  <c16:uniqueId val="{00000015-0471-4FE0-81AC-17E55D20A74B}"/>
                </c:ext>
              </c:extLst>
            </c:dLbl>
            <c:dLbl>
              <c:idx val="11"/>
              <c:layout>
                <c:manualLayout>
                  <c:x val="-6.8600839293369131E-2"/>
                  <c:y val="-2.98474409448818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471-4FE0-81AC-17E55D20A74B}"/>
                </c:ext>
              </c:extLst>
            </c:dLbl>
            <c:dLbl>
              <c:idx val="12"/>
              <c:layout>
                <c:manualLayout>
                  <c:x val="-2.7139618388696291E-2"/>
                  <c:y val="-5.605187513096692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0471-4FE0-81AC-17E55D20A74B}"/>
                </c:ext>
              </c:extLst>
            </c:dLbl>
            <c:dLbl>
              <c:idx val="13"/>
              <c:layout>
                <c:manualLayout>
                  <c:x val="-5.5735171355729529E-2"/>
                  <c:y val="-1.6270915354330708E-2"/>
                </c:manualLayout>
              </c:layout>
              <c:showLegendKey val="0"/>
              <c:showVal val="0"/>
              <c:showCatName val="1"/>
              <c:showSerName val="0"/>
              <c:showPercent val="1"/>
              <c:showBubbleSize val="0"/>
              <c:extLst>
                <c:ext xmlns:c15="http://schemas.microsoft.com/office/drawing/2012/chart" uri="{CE6537A1-D6FC-4f65-9D91-7224C49458BB}">
                  <c15:layout>
                    <c:manualLayout>
                      <c:w val="0.23962773277982086"/>
                      <c:h val="0.13648180045202682"/>
                    </c:manualLayout>
                  </c15:layout>
                </c:ext>
                <c:ext xmlns:c16="http://schemas.microsoft.com/office/drawing/2014/chart" uri="{C3380CC4-5D6E-409C-BE32-E72D297353CC}">
                  <c16:uniqueId val="{0000001B-0471-4FE0-81AC-17E55D20A74B}"/>
                </c:ext>
              </c:extLst>
            </c:dLbl>
            <c:dLbl>
              <c:idx val="14"/>
              <c:layout>
                <c:manualLayout>
                  <c:x val="2.0057362994382096E-2"/>
                  <c:y val="-1.4482515857392826E-2"/>
                </c:manualLayout>
              </c:layout>
              <c:showLegendKey val="0"/>
              <c:showVal val="0"/>
              <c:showCatName val="1"/>
              <c:showSerName val="0"/>
              <c:showPercent val="1"/>
              <c:showBubbleSize val="0"/>
              <c:extLst>
                <c:ext xmlns:c15="http://schemas.microsoft.com/office/drawing/2012/chart" uri="{CE6537A1-D6FC-4f65-9D91-7224C49458BB}">
                  <c15:layout>
                    <c:manualLayout>
                      <c:w val="0.26350783371592756"/>
                      <c:h val="0.12020693892714518"/>
                    </c:manualLayout>
                  </c15:layout>
                </c:ext>
                <c:ext xmlns:c16="http://schemas.microsoft.com/office/drawing/2014/chart" uri="{C3380CC4-5D6E-409C-BE32-E72D297353CC}">
                  <c16:uniqueId val="{0000001D-0471-4FE0-81AC-17E55D20A74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Total_Footprint_NP!$A$30:$A$44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Total_Footprint_NP!$B$30:$B$44</c:f>
              <c:numCache>
                <c:formatCode>#,##0</c:formatCode>
                <c:ptCount val="15"/>
                <c:pt idx="0">
                  <c:v>13664.795175417868</c:v>
                </c:pt>
                <c:pt idx="1">
                  <c:v>4194.1091939778771</c:v>
                </c:pt>
                <c:pt idx="2">
                  <c:v>20639.423333925799</c:v>
                </c:pt>
                <c:pt idx="3">
                  <c:v>5500.5561706097224</c:v>
                </c:pt>
                <c:pt idx="4">
                  <c:v>19596.263045723019</c:v>
                </c:pt>
                <c:pt idx="5">
                  <c:v>1891.3052403715401</c:v>
                </c:pt>
                <c:pt idx="6">
                  <c:v>3492.7530016996957</c:v>
                </c:pt>
                <c:pt idx="7">
                  <c:v>35386.956341425888</c:v>
                </c:pt>
                <c:pt idx="8">
                  <c:v>620.96668990134685</c:v>
                </c:pt>
                <c:pt idx="9">
                  <c:v>9605.7017379413519</c:v>
                </c:pt>
                <c:pt idx="10">
                  <c:v>2047.6714117674294</c:v>
                </c:pt>
                <c:pt idx="11">
                  <c:v>9402.9768496744418</c:v>
                </c:pt>
                <c:pt idx="12">
                  <c:v>7314.9770956516531</c:v>
                </c:pt>
                <c:pt idx="13">
                  <c:v>13507.516150877096</c:v>
                </c:pt>
                <c:pt idx="14">
                  <c:v>2514.9876218052646</c:v>
                </c:pt>
              </c:numCache>
            </c:numRef>
          </c:val>
          <c:extLst>
            <c:ext xmlns:c16="http://schemas.microsoft.com/office/drawing/2014/chart" uri="{C3380CC4-5D6E-409C-BE32-E72D297353CC}">
              <c16:uniqueId val="{0000001E-0471-4FE0-81AC-17E55D20A7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85806251881883"/>
          <c:y val="2.271376338652855E-2"/>
          <c:w val="0.60443676709448657"/>
          <c:h val="0.89886960152708184"/>
        </c:manualLayout>
      </c:layout>
      <c:barChart>
        <c:barDir val="bar"/>
        <c:grouping val="clustered"/>
        <c:varyColors val="0"/>
        <c:ser>
          <c:idx val="0"/>
          <c:order val="0"/>
          <c:tx>
            <c:strRef>
              <c:f>Checks!$B$6</c:f>
              <c:strCache>
                <c:ptCount val="1"/>
                <c:pt idx="0">
                  <c:v>NP/AONB residents' footprint per capita</c:v>
                </c:pt>
              </c:strCache>
            </c:strRef>
          </c:tx>
          <c:spPr>
            <a:solidFill>
              <a:srgbClr val="80CD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Checks!$A$7:$A$21</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Checks!$B$7:$B$21</c:f>
              <c:numCache>
                <c:formatCode>0.00</c:formatCode>
                <c:ptCount val="15"/>
                <c:pt idx="0">
                  <c:v>1.4262628565638531</c:v>
                </c:pt>
                <c:pt idx="1">
                  <c:v>0.43776010419129319</c:v>
                </c:pt>
                <c:pt idx="2">
                  <c:v>2.1542395992170782</c:v>
                </c:pt>
                <c:pt idx="3">
                  <c:v>0.57412049400468557</c:v>
                </c:pt>
                <c:pt idx="4">
                  <c:v>2.0453597548135143</c:v>
                </c:pt>
                <c:pt idx="5">
                  <c:v>0.19740496510471905</c:v>
                </c:pt>
                <c:pt idx="6">
                  <c:v>0.36455605880121389</c:v>
                </c:pt>
                <c:pt idx="7">
                  <c:v>3.6935132059218034</c:v>
                </c:pt>
                <c:pt idx="8">
                  <c:v>6.4813391902349665E-2</c:v>
                </c:pt>
                <c:pt idx="9">
                  <c:v>1.0025950205753924</c:v>
                </c:pt>
                <c:pt idx="10">
                  <c:v>0.21372568264362898</c:v>
                </c:pt>
                <c:pt idx="11">
                  <c:v>0.98143561243758914</c:v>
                </c:pt>
                <c:pt idx="12">
                  <c:v>0.76350065948385071</c:v>
                </c:pt>
                <c:pt idx="13">
                  <c:v>1.4098468599872898</c:v>
                </c:pt>
                <c:pt idx="14">
                  <c:v>0.2625018072829633</c:v>
                </c:pt>
              </c:numCache>
            </c:numRef>
          </c:val>
          <c:extLst>
            <c:ext xmlns:c16="http://schemas.microsoft.com/office/drawing/2014/chart" uri="{C3380CC4-5D6E-409C-BE32-E72D297353CC}">
              <c16:uniqueId val="{00000000-FF86-4273-8EC2-49D442A46D94}"/>
            </c:ext>
          </c:extLst>
        </c:ser>
        <c:ser>
          <c:idx val="1"/>
          <c:order val="1"/>
          <c:tx>
            <c:strRef>
              <c:f>Checks!$C$6</c:f>
              <c:strCache>
                <c:ptCount val="1"/>
                <c:pt idx="0">
                  <c:v>UK residents' footprint per capita</c:v>
                </c:pt>
              </c:strCache>
            </c:strRef>
          </c:tx>
          <c:spPr>
            <a:solidFill>
              <a:srgbClr val="014B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Checks!$A$7:$A$21</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Checks!$C$7:$C$21</c:f>
              <c:numCache>
                <c:formatCode>0.00</c:formatCode>
                <c:ptCount val="15"/>
                <c:pt idx="0">
                  <c:v>1.2278206703242087</c:v>
                </c:pt>
                <c:pt idx="1">
                  <c:v>0.40181226397290432</c:v>
                </c:pt>
                <c:pt idx="2">
                  <c:v>1.5849143669453212</c:v>
                </c:pt>
                <c:pt idx="3">
                  <c:v>0.40127162672835792</c:v>
                </c:pt>
                <c:pt idx="4">
                  <c:v>0.93223179853170368</c:v>
                </c:pt>
                <c:pt idx="5">
                  <c:v>0.13914482147427312</c:v>
                </c:pt>
                <c:pt idx="6">
                  <c:v>0.25480017570605673</c:v>
                </c:pt>
                <c:pt idx="7">
                  <c:v>3.2140000000000004</c:v>
                </c:pt>
                <c:pt idx="8">
                  <c:v>6.3374780637594968E-2</c:v>
                </c:pt>
                <c:pt idx="9">
                  <c:v>0.84403400951534902</c:v>
                </c:pt>
                <c:pt idx="10">
                  <c:v>0.22492562456627499</c:v>
                </c:pt>
                <c:pt idx="11">
                  <c:v>0.8802979876057927</c:v>
                </c:pt>
                <c:pt idx="12">
                  <c:v>0.72714613435707443</c:v>
                </c:pt>
                <c:pt idx="13">
                  <c:v>1.2484944468705816</c:v>
                </c:pt>
                <c:pt idx="14">
                  <c:v>0.20972378692352039</c:v>
                </c:pt>
              </c:numCache>
            </c:numRef>
          </c:val>
          <c:extLst>
            <c:ext xmlns:c16="http://schemas.microsoft.com/office/drawing/2014/chart" uri="{C3380CC4-5D6E-409C-BE32-E72D297353CC}">
              <c16:uniqueId val="{00000001-FF86-4273-8EC2-49D442A46D94}"/>
            </c:ext>
          </c:extLst>
        </c:ser>
        <c:dLbls>
          <c:dLblPos val="outEnd"/>
          <c:showLegendKey val="0"/>
          <c:showVal val="1"/>
          <c:showCatName val="0"/>
          <c:showSerName val="0"/>
          <c:showPercent val="0"/>
          <c:showBubbleSize val="0"/>
        </c:dLbls>
        <c:gapWidth val="150"/>
        <c:axId val="853794688"/>
        <c:axId val="853802176"/>
      </c:barChart>
      <c:catAx>
        <c:axId val="8537946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3802176"/>
        <c:crosses val="autoZero"/>
        <c:auto val="1"/>
        <c:lblAlgn val="ctr"/>
        <c:lblOffset val="100"/>
        <c:noMultiLvlLbl val="0"/>
      </c:catAx>
      <c:valAx>
        <c:axId val="85380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Annual footprint per resident (tCO2e per person</a:t>
                </a:r>
                <a:r>
                  <a:rPr lang="en-GB" baseline="0"/>
                  <a:t> per year)</a:t>
                </a:r>
                <a:endParaRPr lang="en-GB"/>
              </a:p>
            </c:rich>
          </c:tx>
          <c:layout>
            <c:manualLayout>
              <c:xMode val="edge"/>
              <c:yMode val="edge"/>
              <c:x val="0.3599698344998542"/>
              <c:y val="0.95837544503218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3794688"/>
        <c:crosses val="max"/>
        <c:crossBetween val="between"/>
      </c:valAx>
      <c:spPr>
        <a:noFill/>
        <a:ln>
          <a:noFill/>
        </a:ln>
        <a:effectLst/>
      </c:spPr>
    </c:plotArea>
    <c:legend>
      <c:legendPos val="r"/>
      <c:layout>
        <c:manualLayout>
          <c:xMode val="edge"/>
          <c:yMode val="edge"/>
          <c:x val="0.58419458105527511"/>
          <c:y val="2.7291149101014774E-2"/>
          <c:w val="0.34691922593978081"/>
          <c:h val="9.71742669866801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Industry:</a:t>
            </a:r>
            <a:r>
              <a:rPr lang="en-US" b="1" baseline="0"/>
              <a:t> 66,056 tCO2e</a:t>
            </a:r>
            <a:endParaRPr lang="en-US" b="1"/>
          </a:p>
        </c:rich>
      </c:tx>
      <c:layout>
        <c:manualLayout>
          <c:xMode val="edge"/>
          <c:yMode val="edge"/>
          <c:x val="0.37556533299810674"/>
          <c:y val="2.5498024868103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1098987082347651"/>
          <c:y val="0.34964702139505294"/>
          <c:w val="0.40311014098564241"/>
          <c:h val="0.56109674169516688"/>
        </c:manualLayout>
      </c:layout>
      <c:pieChart>
        <c:varyColors val="1"/>
        <c:ser>
          <c:idx val="0"/>
          <c:order val="0"/>
          <c:tx>
            <c:strRef>
              <c:f>Graphs_for_PowerPoint!$A$134</c:f>
              <c:strCache>
                <c:ptCount val="1"/>
                <c:pt idx="0">
                  <c:v>INDUSTRY -- Exmoor National Park</c:v>
                </c:pt>
              </c:strCache>
            </c:strRef>
          </c:tx>
          <c:dPt>
            <c:idx val="0"/>
            <c:bubble3D val="0"/>
            <c:spPr>
              <a:solidFill>
                <a:srgbClr val="F1D1FF"/>
              </a:solidFill>
              <a:ln w="19050">
                <a:solidFill>
                  <a:schemeClr val="lt1"/>
                </a:solidFill>
              </a:ln>
              <a:effectLst/>
            </c:spPr>
            <c:extLst>
              <c:ext xmlns:c16="http://schemas.microsoft.com/office/drawing/2014/chart" uri="{C3380CC4-5D6E-409C-BE32-E72D297353CC}">
                <c16:uniqueId val="{00000001-FFE9-407E-9387-F3C59CE3831A}"/>
              </c:ext>
            </c:extLst>
          </c:dPt>
          <c:dPt>
            <c:idx val="1"/>
            <c:bubble3D val="0"/>
            <c:spPr>
              <a:solidFill>
                <a:srgbClr val="EBDDC3"/>
              </a:solidFill>
              <a:ln w="19050">
                <a:solidFill>
                  <a:schemeClr val="lt1"/>
                </a:solidFill>
              </a:ln>
              <a:effectLst/>
            </c:spPr>
            <c:extLst>
              <c:ext xmlns:c16="http://schemas.microsoft.com/office/drawing/2014/chart" uri="{C3380CC4-5D6E-409C-BE32-E72D297353CC}">
                <c16:uniqueId val="{00000003-FFE9-407E-9387-F3C59CE3831A}"/>
              </c:ext>
            </c:extLst>
          </c:dPt>
          <c:dPt>
            <c:idx val="2"/>
            <c:bubble3D val="0"/>
            <c:spPr>
              <a:solidFill>
                <a:srgbClr val="A87128"/>
              </a:solidFill>
              <a:ln w="19050">
                <a:solidFill>
                  <a:schemeClr val="lt1"/>
                </a:solidFill>
              </a:ln>
              <a:effectLst/>
            </c:spPr>
            <c:extLst>
              <c:ext xmlns:c16="http://schemas.microsoft.com/office/drawing/2014/chart" uri="{C3380CC4-5D6E-409C-BE32-E72D297353CC}">
                <c16:uniqueId val="{00000005-FFE9-407E-9387-F3C59CE3831A}"/>
              </c:ext>
            </c:extLst>
          </c:dPt>
          <c:dPt>
            <c:idx val="3"/>
            <c:bubble3D val="0"/>
            <c:spPr>
              <a:solidFill>
                <a:srgbClr val="014B46"/>
              </a:solidFill>
              <a:ln w="19050">
                <a:solidFill>
                  <a:schemeClr val="lt1"/>
                </a:solidFill>
              </a:ln>
              <a:effectLst/>
            </c:spPr>
            <c:extLst>
              <c:ext xmlns:c16="http://schemas.microsoft.com/office/drawing/2014/chart" uri="{C3380CC4-5D6E-409C-BE32-E72D297353CC}">
                <c16:uniqueId val="{00000007-FFE9-407E-9387-F3C59CE3831A}"/>
              </c:ext>
            </c:extLst>
          </c:dPt>
          <c:dPt>
            <c:idx val="4"/>
            <c:bubble3D val="0"/>
            <c:spPr>
              <a:solidFill>
                <a:srgbClr val="CECB96"/>
              </a:solidFill>
              <a:ln w="19050">
                <a:solidFill>
                  <a:schemeClr val="lt1"/>
                </a:solidFill>
              </a:ln>
              <a:effectLst/>
            </c:spPr>
            <c:extLst>
              <c:ext xmlns:c16="http://schemas.microsoft.com/office/drawing/2014/chart" uri="{C3380CC4-5D6E-409C-BE32-E72D297353CC}">
                <c16:uniqueId val="{00000009-FFE9-407E-9387-F3C59CE3831A}"/>
              </c:ext>
            </c:extLst>
          </c:dPt>
          <c:dPt>
            <c:idx val="5"/>
            <c:bubble3D val="0"/>
            <c:spPr>
              <a:solidFill>
                <a:srgbClr val="DFC27D"/>
              </a:solidFill>
              <a:ln w="19050">
                <a:solidFill>
                  <a:schemeClr val="lt1"/>
                </a:solidFill>
              </a:ln>
              <a:effectLst/>
            </c:spPr>
            <c:extLst>
              <c:ext xmlns:c16="http://schemas.microsoft.com/office/drawing/2014/chart" uri="{C3380CC4-5D6E-409C-BE32-E72D297353CC}">
                <c16:uniqueId val="{0000000B-FFE9-407E-9387-F3C59CE3831A}"/>
              </c:ext>
            </c:extLst>
          </c:dPt>
          <c:dPt>
            <c:idx val="6"/>
            <c:bubble3D val="0"/>
            <c:spPr>
              <a:solidFill>
                <a:srgbClr val="80CDC1"/>
              </a:solidFill>
              <a:ln w="19050">
                <a:solidFill>
                  <a:schemeClr val="lt1"/>
                </a:solidFill>
              </a:ln>
              <a:effectLst/>
            </c:spPr>
            <c:extLst>
              <c:ext xmlns:c16="http://schemas.microsoft.com/office/drawing/2014/chart" uri="{C3380CC4-5D6E-409C-BE32-E72D297353CC}">
                <c16:uniqueId val="{0000000D-FFE9-407E-9387-F3C59CE3831A}"/>
              </c:ext>
            </c:extLst>
          </c:dPt>
          <c:dPt>
            <c:idx val="7"/>
            <c:bubble3D val="0"/>
            <c:spPr>
              <a:solidFill>
                <a:srgbClr val="E4D9B2"/>
              </a:solidFill>
              <a:ln w="19050">
                <a:solidFill>
                  <a:schemeClr val="lt1"/>
                </a:solidFill>
              </a:ln>
              <a:effectLst/>
            </c:spPr>
            <c:extLst>
              <c:ext xmlns:c16="http://schemas.microsoft.com/office/drawing/2014/chart" uri="{C3380CC4-5D6E-409C-BE32-E72D297353CC}">
                <c16:uniqueId val="{0000000F-FFE9-407E-9387-F3C59CE3831A}"/>
              </c:ext>
            </c:extLst>
          </c:dPt>
          <c:dPt>
            <c:idx val="8"/>
            <c:bubble3D val="0"/>
            <c:spPr>
              <a:solidFill>
                <a:srgbClr val="EED200"/>
              </a:solidFill>
              <a:ln w="19050">
                <a:solidFill>
                  <a:schemeClr val="lt1"/>
                </a:solidFill>
              </a:ln>
              <a:effectLst/>
            </c:spPr>
            <c:extLst>
              <c:ext xmlns:c16="http://schemas.microsoft.com/office/drawing/2014/chart" uri="{C3380CC4-5D6E-409C-BE32-E72D297353CC}">
                <c16:uniqueId val="{00000011-FFE9-407E-9387-F3C59CE3831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FE9-407E-9387-F3C59CE3831A}"/>
              </c:ext>
            </c:extLst>
          </c:dPt>
          <c:dPt>
            <c:idx val="10"/>
            <c:bubble3D val="0"/>
            <c:spPr>
              <a:solidFill>
                <a:srgbClr val="8C510A"/>
              </a:solidFill>
              <a:ln w="19050">
                <a:solidFill>
                  <a:schemeClr val="lt1"/>
                </a:solidFill>
              </a:ln>
              <a:effectLst/>
            </c:spPr>
            <c:extLst>
              <c:ext xmlns:c16="http://schemas.microsoft.com/office/drawing/2014/chart" uri="{C3380CC4-5D6E-409C-BE32-E72D297353CC}">
                <c16:uniqueId val="{00000015-FFE9-407E-9387-F3C59CE3831A}"/>
              </c:ext>
            </c:extLst>
          </c:dPt>
          <c:dPt>
            <c:idx val="11"/>
            <c:bubble3D val="0"/>
            <c:spPr>
              <a:solidFill>
                <a:srgbClr val="EFE9D1"/>
              </a:solidFill>
              <a:ln w="19050">
                <a:solidFill>
                  <a:schemeClr val="lt1"/>
                </a:solidFill>
              </a:ln>
              <a:effectLst/>
            </c:spPr>
            <c:extLst>
              <c:ext xmlns:c16="http://schemas.microsoft.com/office/drawing/2014/chart" uri="{C3380CC4-5D6E-409C-BE32-E72D297353CC}">
                <c16:uniqueId val="{00000017-FFE9-407E-9387-F3C59CE3831A}"/>
              </c:ext>
            </c:extLst>
          </c:dPt>
          <c:dPt>
            <c:idx val="12"/>
            <c:bubble3D val="0"/>
            <c:spPr>
              <a:solidFill>
                <a:srgbClr val="C7B161"/>
              </a:solidFill>
              <a:ln w="19050">
                <a:solidFill>
                  <a:schemeClr val="lt1"/>
                </a:solidFill>
              </a:ln>
              <a:effectLst/>
            </c:spPr>
            <c:extLst>
              <c:ext xmlns:c16="http://schemas.microsoft.com/office/drawing/2014/chart" uri="{C3380CC4-5D6E-409C-BE32-E72D297353CC}">
                <c16:uniqueId val="{00000019-FFE9-407E-9387-F3C59CE3831A}"/>
              </c:ext>
            </c:extLst>
          </c:dPt>
          <c:dPt>
            <c:idx val="13"/>
            <c:bubble3D val="0"/>
            <c:spPr>
              <a:solidFill>
                <a:srgbClr val="805E1E"/>
              </a:solidFill>
              <a:ln w="19050">
                <a:solidFill>
                  <a:schemeClr val="lt1"/>
                </a:solidFill>
              </a:ln>
              <a:effectLst/>
            </c:spPr>
            <c:extLst>
              <c:ext xmlns:c16="http://schemas.microsoft.com/office/drawing/2014/chart" uri="{C3380CC4-5D6E-409C-BE32-E72D297353CC}">
                <c16:uniqueId val="{0000001B-FFE9-407E-9387-F3C59CE3831A}"/>
              </c:ext>
            </c:extLst>
          </c:dPt>
          <c:dPt>
            <c:idx val="14"/>
            <c:bubble3D val="0"/>
            <c:spPr>
              <a:solidFill>
                <a:srgbClr val="6C3F08"/>
              </a:solidFill>
              <a:ln w="19050">
                <a:solidFill>
                  <a:schemeClr val="lt1"/>
                </a:solidFill>
              </a:ln>
              <a:effectLst/>
            </c:spPr>
            <c:extLst>
              <c:ext xmlns:c16="http://schemas.microsoft.com/office/drawing/2014/chart" uri="{C3380CC4-5D6E-409C-BE32-E72D297353CC}">
                <c16:uniqueId val="{0000001D-FFE9-407E-9387-F3C59CE3831A}"/>
              </c:ext>
            </c:extLst>
          </c:dPt>
          <c:dPt>
            <c:idx val="15"/>
            <c:bubble3D val="0"/>
            <c:spPr>
              <a:solidFill>
                <a:srgbClr val="543005"/>
              </a:solidFill>
              <a:ln w="19050">
                <a:solidFill>
                  <a:schemeClr val="lt1"/>
                </a:solidFill>
              </a:ln>
              <a:effectLst/>
            </c:spPr>
            <c:extLst>
              <c:ext xmlns:c16="http://schemas.microsoft.com/office/drawing/2014/chart" uri="{C3380CC4-5D6E-409C-BE32-E72D297353CC}">
                <c16:uniqueId val="{0000001F-FFE9-407E-9387-F3C59CE3831A}"/>
              </c:ext>
            </c:extLst>
          </c:dPt>
          <c:dPt>
            <c:idx val="16"/>
            <c:bubble3D val="0"/>
            <c:spPr>
              <a:solidFill>
                <a:srgbClr val="220F00"/>
              </a:solidFill>
              <a:ln w="19050">
                <a:solidFill>
                  <a:schemeClr val="lt1"/>
                </a:solidFill>
              </a:ln>
              <a:effectLst/>
            </c:spPr>
            <c:extLst>
              <c:ext xmlns:c16="http://schemas.microsoft.com/office/drawing/2014/chart" uri="{C3380CC4-5D6E-409C-BE32-E72D297353CC}">
                <c16:uniqueId val="{00000021-FFE9-407E-9387-F3C59CE3831A}"/>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FFE9-407E-9387-F3C59CE3831A}"/>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FFE9-407E-9387-F3C59CE3831A}"/>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FFE9-407E-9387-F3C59CE3831A}"/>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FFE9-407E-9387-F3C59CE3831A}"/>
              </c:ext>
            </c:extLst>
          </c:dPt>
          <c:dLbls>
            <c:dLbl>
              <c:idx val="0"/>
              <c:layout>
                <c:manualLayout>
                  <c:x val="-0.17077502104689751"/>
                  <c:y val="-0.10514361462392958"/>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91BD1412-6915-F246-894F-E4EAEC79EF9E}" type="CATEGORYNAME">
                      <a:rPr lang="en-US" sz="900">
                        <a:solidFill>
                          <a:schemeClr val="tx1"/>
                        </a:solidFill>
                      </a:rPr>
                      <a:pPr>
                        <a:defRPr b="1">
                          <a:solidFill>
                            <a:schemeClr val="tx1"/>
                          </a:solidFill>
                        </a:defRPr>
                      </a:pPr>
                      <a:t>[CATEGORY NAME]</a:t>
                    </a:fld>
                    <a:r>
                      <a:rPr lang="en-US" sz="900" baseline="0">
                        <a:solidFill>
                          <a:schemeClr val="tx1"/>
                        </a:solidFill>
                      </a:rPr>
                      <a:t>
</a:t>
                    </a:r>
                    <a:fld id="{25359A37-6E4D-7F45-913C-3E35BEF49B3D}" type="PERCENTAGE">
                      <a:rPr lang="en-US" sz="900" baseline="0">
                        <a:solidFill>
                          <a:schemeClr val="tx1"/>
                        </a:solidFill>
                      </a:rPr>
                      <a:pPr>
                        <a:defRPr b="1">
                          <a:solidFill>
                            <a:schemeClr val="tx1"/>
                          </a:solidFill>
                        </a:defRPr>
                      </a:pPr>
                      <a:t>[PERCENTAGE]</a:t>
                    </a:fld>
                    <a:endParaRPr lang="en-US" sz="900"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3678494832558119"/>
                      <c:h val="0.18240377528566504"/>
                    </c:manualLayout>
                  </c15:layout>
                  <c15:dlblFieldTable/>
                  <c15:showDataLabelsRange val="0"/>
                </c:ext>
                <c:ext xmlns:c16="http://schemas.microsoft.com/office/drawing/2014/chart" uri="{C3380CC4-5D6E-409C-BE32-E72D297353CC}">
                  <c16:uniqueId val="{00000001-FFE9-407E-9387-F3C59CE3831A}"/>
                </c:ext>
              </c:extLst>
            </c:dLbl>
            <c:dLbl>
              <c:idx val="1"/>
              <c:layout>
                <c:manualLayout>
                  <c:x val="0.10956150074854576"/>
                  <c:y val="-6.152570322649073E-2"/>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936ADEE3-0248-8946-953A-52D97606A5C1}" type="CATEGORYNAME">
                      <a:rPr lang="en-US" sz="900">
                        <a:solidFill>
                          <a:schemeClr val="tx1"/>
                        </a:solidFill>
                      </a:rPr>
                      <a:pPr>
                        <a:defRPr b="1">
                          <a:solidFill>
                            <a:schemeClr val="tx1"/>
                          </a:solidFill>
                        </a:defRPr>
                      </a:pPr>
                      <a:t>[CATEGORY NAME]</a:t>
                    </a:fld>
                    <a:r>
                      <a:rPr lang="en-US" sz="900" baseline="0">
                        <a:solidFill>
                          <a:schemeClr val="tx1"/>
                        </a:solidFill>
                      </a:rPr>
                      <a:t>
</a:t>
                    </a:r>
                    <a:fld id="{E2FB635E-2ACE-B84D-82CC-CFABC658B1B7}" type="PERCENTAGE">
                      <a:rPr lang="en-US" sz="900" baseline="0">
                        <a:solidFill>
                          <a:schemeClr val="tx1"/>
                        </a:solidFill>
                      </a:rPr>
                      <a:pPr>
                        <a:defRPr b="1">
                          <a:solidFill>
                            <a:schemeClr val="tx1"/>
                          </a:solidFill>
                        </a:defRPr>
                      </a:pPr>
                      <a:t>[PERCENTAGE]</a:t>
                    </a:fld>
                    <a:endParaRPr lang="en-US" sz="900"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E9-407E-9387-F3C59CE3831A}"/>
                </c:ext>
              </c:extLst>
            </c:dLbl>
            <c:dLbl>
              <c:idx val="2"/>
              <c:layout>
                <c:manualLayout>
                  <c:x val="-4.6453873962416542E-2"/>
                  <c:y val="0.202180969803017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E9-407E-9387-F3C59CE3831A}"/>
                </c:ext>
              </c:extLst>
            </c:dLbl>
            <c:dLbl>
              <c:idx val="3"/>
              <c:layout>
                <c:manualLayout>
                  <c:x val="-4.4678239603213619E-2"/>
                  <c:y val="0.16945306079164357"/>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FE9-407E-9387-F3C59CE3831A}"/>
                </c:ext>
              </c:extLst>
            </c:dLbl>
            <c:dLbl>
              <c:idx val="4"/>
              <c:layout>
                <c:manualLayout>
                  <c:x val="-5.686936447893215E-2"/>
                  <c:y val="0.11597020069461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FE9-407E-9387-F3C59CE3831A}"/>
                </c:ext>
              </c:extLst>
            </c:dLbl>
            <c:dLbl>
              <c:idx val="5"/>
              <c:layout>
                <c:manualLayout>
                  <c:x val="-9.0731670152261468E-2"/>
                  <c:y val="7.22409395795222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FE9-407E-9387-F3C59CE3831A}"/>
                </c:ext>
              </c:extLst>
            </c:dLbl>
            <c:dLbl>
              <c:idx val="6"/>
              <c:layout>
                <c:manualLayout>
                  <c:x val="-2.7235332883824952E-2"/>
                  <c:y val="4.43526074392216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FE9-407E-9387-F3C59CE3831A}"/>
                </c:ext>
              </c:extLst>
            </c:dLbl>
            <c:dLbl>
              <c:idx val="7"/>
              <c:layout>
                <c:manualLayout>
                  <c:x val="-2.9462151773843943E-2"/>
                  <c:y val="7.20224820382300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FE9-407E-9387-F3C59CE3831A}"/>
                </c:ext>
              </c:extLst>
            </c:dLbl>
            <c:dLbl>
              <c:idx val="8"/>
              <c:layout>
                <c:manualLayout>
                  <c:x val="-2.5801934409867871E-2"/>
                  <c:y val="6.4886131657785145E-2"/>
                </c:manualLayout>
              </c:layout>
              <c:showLegendKey val="0"/>
              <c:showVal val="0"/>
              <c:showCatName val="1"/>
              <c:showSerName val="0"/>
              <c:showPercent val="1"/>
              <c:showBubbleSize val="0"/>
              <c:extLst>
                <c:ext xmlns:c15="http://schemas.microsoft.com/office/drawing/2012/chart" uri="{CE6537A1-D6FC-4f65-9D91-7224C49458BB}">
                  <c15:layout>
                    <c:manualLayout>
                      <c:w val="0.27348822326091676"/>
                      <c:h val="9.6848590895834988E-2"/>
                    </c:manualLayout>
                  </c15:layout>
                </c:ext>
                <c:ext xmlns:c16="http://schemas.microsoft.com/office/drawing/2014/chart" uri="{C3380CC4-5D6E-409C-BE32-E72D297353CC}">
                  <c16:uniqueId val="{00000011-FFE9-407E-9387-F3C59CE3831A}"/>
                </c:ext>
              </c:extLst>
            </c:dLbl>
            <c:dLbl>
              <c:idx val="9"/>
              <c:layout>
                <c:manualLayout>
                  <c:x val="-0.12036768263183358"/>
                  <c:y val="-5.6777751265940245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FE9-407E-9387-F3C59CE3831A}"/>
                </c:ext>
              </c:extLst>
            </c:dLbl>
            <c:dLbl>
              <c:idx val="10"/>
              <c:layout>
                <c:manualLayout>
                  <c:x val="-0.1599041556670438"/>
                  <c:y val="-6.417625069593573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FE9-407E-9387-F3C59CE3831A}"/>
                </c:ext>
              </c:extLst>
            </c:dLbl>
            <c:dLbl>
              <c:idx val="11"/>
              <c:layout>
                <c:manualLayout>
                  <c:x val="-4.0268943160044035E-2"/>
                  <c:y val="-9.15869455711975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FE9-407E-9387-F3C59CE3831A}"/>
                </c:ext>
              </c:extLst>
            </c:dLbl>
            <c:dLbl>
              <c:idx val="12"/>
              <c:layout>
                <c:manualLayout>
                  <c:x val="3.7394679801454424E-2"/>
                  <c:y val="-0.1754218298470267"/>
                </c:manualLayout>
              </c:layout>
              <c:showLegendKey val="0"/>
              <c:showVal val="0"/>
              <c:showCatName val="1"/>
              <c:showSerName val="0"/>
              <c:showPercent val="1"/>
              <c:showBubbleSize val="0"/>
              <c:extLst>
                <c:ext xmlns:c15="http://schemas.microsoft.com/office/drawing/2012/chart" uri="{CE6537A1-D6FC-4f65-9D91-7224C49458BB}">
                  <c15:layout>
                    <c:manualLayout>
                      <c:w val="0.25989981295879383"/>
                      <c:h val="0.10330687451947294"/>
                    </c:manualLayout>
                  </c15:layout>
                </c:ext>
                <c:ext xmlns:c16="http://schemas.microsoft.com/office/drawing/2014/chart" uri="{C3380CC4-5D6E-409C-BE32-E72D297353CC}">
                  <c16:uniqueId val="{00000019-FFE9-407E-9387-F3C59CE3831A}"/>
                </c:ext>
              </c:extLst>
            </c:dLbl>
            <c:dLbl>
              <c:idx val="13"/>
              <c:layout>
                <c:manualLayout>
                  <c:x val="0.17415844790083387"/>
                  <c:y val="-0.181719981971950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FE9-407E-9387-F3C59CE3831A}"/>
                </c:ext>
              </c:extLst>
            </c:dLbl>
            <c:dLbl>
              <c:idx val="14"/>
              <c:layout>
                <c:manualLayout>
                  <c:x val="0.21856317307216128"/>
                  <c:y val="-0.16091349187412179"/>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FFE9-407E-9387-F3C59CE3831A}"/>
                </c:ext>
              </c:extLst>
            </c:dLbl>
            <c:dLbl>
              <c:idx val="15"/>
              <c:layout>
                <c:manualLayout>
                  <c:x val="0.24058923694044776"/>
                  <c:y val="-0.11275675389061215"/>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FFE9-407E-9387-F3C59CE3831A}"/>
                </c:ext>
              </c:extLst>
            </c:dLbl>
            <c:dLbl>
              <c:idx val="16"/>
              <c:layout>
                <c:manualLayout>
                  <c:x val="0.27056062839750256"/>
                  <c:y val="2.84985285930167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FFE9-407E-9387-F3C59CE3831A}"/>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Total_Footprint_NP!$A$55:$A$71</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Total_Footprint_NP!$B$55:$B$71</c:f>
              <c:numCache>
                <c:formatCode>#,##0</c:formatCode>
                <c:ptCount val="17"/>
                <c:pt idx="0">
                  <c:v>41810.325567729036</c:v>
                </c:pt>
                <c:pt idx="1">
                  <c:v>4537.2622695014625</c:v>
                </c:pt>
                <c:pt idx="2">
                  <c:v>3467.5261468772801</c:v>
                </c:pt>
                <c:pt idx="3">
                  <c:v>230.16595223564264</c:v>
                </c:pt>
                <c:pt idx="4">
                  <c:v>644.66103818349052</c:v>
                </c:pt>
                <c:pt idx="5">
                  <c:v>832.28316982933154</c:v>
                </c:pt>
                <c:pt idx="6">
                  <c:v>2260.0302635452517</c:v>
                </c:pt>
                <c:pt idx="7">
                  <c:v>5391.4612169897991</c:v>
                </c:pt>
                <c:pt idx="8">
                  <c:v>331.9818374664859</c:v>
                </c:pt>
                <c:pt idx="9">
                  <c:v>946.4529388065622</c:v>
                </c:pt>
                <c:pt idx="10">
                  <c:v>187.20585541054885</c:v>
                </c:pt>
                <c:pt idx="11">
                  <c:v>745.82751747448128</c:v>
                </c:pt>
                <c:pt idx="12">
                  <c:v>864.24017810854377</c:v>
                </c:pt>
                <c:pt idx="13">
                  <c:v>772.99673421884222</c:v>
                </c:pt>
                <c:pt idx="14">
                  <c:v>833.02093701494755</c:v>
                </c:pt>
                <c:pt idx="15">
                  <c:v>1369.515201264494</c:v>
                </c:pt>
                <c:pt idx="16">
                  <c:v>830.86208083050974</c:v>
                </c:pt>
              </c:numCache>
            </c:numRef>
          </c:val>
          <c:extLst>
            <c:ext xmlns:c16="http://schemas.microsoft.com/office/drawing/2014/chart" uri="{C3380CC4-5D6E-409C-BE32-E72D297353CC}">
              <c16:uniqueId val="{0000002A-FFE9-407E-9387-F3C59CE383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7915208515607"/>
          <c:y val="3.0229988631100258E-2"/>
          <c:w val="0.72802575459317576"/>
          <c:h val="0.87943374457871915"/>
        </c:manualLayout>
      </c:layout>
      <c:barChart>
        <c:barDir val="bar"/>
        <c:grouping val="clustered"/>
        <c:varyColors val="0"/>
        <c:ser>
          <c:idx val="0"/>
          <c:order val="0"/>
          <c:tx>
            <c:strRef>
              <c:f>Checks!$F$125</c:f>
              <c:strCache>
                <c:ptCount val="1"/>
                <c:pt idx="0">
                  <c:v>NP/AONB industry footprint per capita (IDBR, COA-level data)</c:v>
                </c:pt>
              </c:strCache>
            </c:strRef>
          </c:tx>
          <c:spPr>
            <a:solidFill>
              <a:srgbClr val="80CD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Checks!$E$126:$E$142</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Checks!$F$126:$F$142</c:f>
              <c:numCache>
                <c:formatCode>0.00</c:formatCode>
                <c:ptCount val="17"/>
                <c:pt idx="0">
                  <c:v>4.3639523031687419</c:v>
                </c:pt>
                <c:pt idx="1">
                  <c:v>0.47357670293661419</c:v>
                </c:pt>
                <c:pt idx="2">
                  <c:v>0.36192300608734179</c:v>
                </c:pt>
                <c:pt idx="3">
                  <c:v>2.4023568908657891E-2</c:v>
                </c:pt>
                <c:pt idx="4">
                  <c:v>6.7286489261767321E-2</c:v>
                </c:pt>
                <c:pt idx="5">
                  <c:v>8.6869547331835564E-2</c:v>
                </c:pt>
                <c:pt idx="6">
                  <c:v>0.23589063562427215</c:v>
                </c:pt>
                <c:pt idx="7">
                  <c:v>0.56273370933728251</c:v>
                </c:pt>
                <c:pt idx="8">
                  <c:v>3.4650600887458055E-2</c:v>
                </c:pt>
                <c:pt idx="9">
                  <c:v>9.878601580021279E-2</c:v>
                </c:pt>
                <c:pt idx="10">
                  <c:v>1.9539609242270554E-2</c:v>
                </c:pt>
                <c:pt idx="11">
                  <c:v>7.7845739502242592E-2</c:v>
                </c:pt>
                <c:pt idx="12">
                  <c:v>9.0205059743872149E-2</c:v>
                </c:pt>
                <c:pt idx="13">
                  <c:v>8.0681526221836039E-2</c:v>
                </c:pt>
                <c:pt idx="14">
                  <c:v>8.6946551774282593E-2</c:v>
                </c:pt>
                <c:pt idx="15">
                  <c:v>0.14294313511387016</c:v>
                </c:pt>
                <c:pt idx="16">
                  <c:v>8.6721221182129549E-2</c:v>
                </c:pt>
              </c:numCache>
            </c:numRef>
          </c:val>
          <c:extLst>
            <c:ext xmlns:c16="http://schemas.microsoft.com/office/drawing/2014/chart" uri="{C3380CC4-5D6E-409C-BE32-E72D297353CC}">
              <c16:uniqueId val="{00000000-8BCA-41A8-BA34-FEE4928917F4}"/>
            </c:ext>
          </c:extLst>
        </c:ser>
        <c:ser>
          <c:idx val="1"/>
          <c:order val="1"/>
          <c:tx>
            <c:strRef>
              <c:f>Checks!$G$125</c:f>
              <c:strCache>
                <c:ptCount val="1"/>
                <c:pt idx="0">
                  <c:v>NP/AONB industry footprint per capita (GVA, LA-level data)</c:v>
                </c:pt>
              </c:strCache>
            </c:strRef>
          </c:tx>
          <c:spPr>
            <a:solidFill>
              <a:srgbClr val="014B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Checks!$E$126:$E$142</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Checks!$G$126:$G$142</c:f>
              <c:numCache>
                <c:formatCode>0.00</c:formatCode>
                <c:ptCount val="17"/>
                <c:pt idx="0">
                  <c:v>2.0774306330031722</c:v>
                </c:pt>
                <c:pt idx="1">
                  <c:v>12.148453157234808</c:v>
                </c:pt>
                <c:pt idx="2">
                  <c:v>1.6495819245745538</c:v>
                </c:pt>
                <c:pt idx="3">
                  <c:v>0.62791913739977478</c:v>
                </c:pt>
                <c:pt idx="4">
                  <c:v>0.63798158752988521</c:v>
                </c:pt>
                <c:pt idx="5">
                  <c:v>1.4455926238156629</c:v>
                </c:pt>
                <c:pt idx="6">
                  <c:v>0.9632326198436818</c:v>
                </c:pt>
                <c:pt idx="7">
                  <c:v>1.1776422850282566</c:v>
                </c:pt>
                <c:pt idx="8">
                  <c:v>0.22180613565384918</c:v>
                </c:pt>
                <c:pt idx="9">
                  <c:v>0.53134803349322124</c:v>
                </c:pt>
                <c:pt idx="10">
                  <c:v>0.19354603122151204</c:v>
                </c:pt>
                <c:pt idx="11">
                  <c:v>0.53603845529345895</c:v>
                </c:pt>
                <c:pt idx="12">
                  <c:v>0.62228750124563736</c:v>
                </c:pt>
                <c:pt idx="13">
                  <c:v>1.2909067191677643</c:v>
                </c:pt>
                <c:pt idx="14">
                  <c:v>0.89121582922766829</c:v>
                </c:pt>
                <c:pt idx="15">
                  <c:v>1.7282749507819615</c:v>
                </c:pt>
                <c:pt idx="16">
                  <c:v>0.28277387111553698</c:v>
                </c:pt>
              </c:numCache>
            </c:numRef>
          </c:val>
          <c:extLst>
            <c:ext xmlns:c16="http://schemas.microsoft.com/office/drawing/2014/chart" uri="{C3380CC4-5D6E-409C-BE32-E72D297353CC}">
              <c16:uniqueId val="{00000001-8BCA-41A8-BA34-FEE4928917F4}"/>
            </c:ext>
          </c:extLst>
        </c:ser>
        <c:dLbls>
          <c:dLblPos val="outEnd"/>
          <c:showLegendKey val="0"/>
          <c:showVal val="1"/>
          <c:showCatName val="0"/>
          <c:showSerName val="0"/>
          <c:showPercent val="0"/>
          <c:showBubbleSize val="0"/>
        </c:dLbls>
        <c:gapWidth val="219"/>
        <c:axId val="1983947488"/>
        <c:axId val="2013919184"/>
      </c:barChart>
      <c:catAx>
        <c:axId val="19839474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3919184"/>
        <c:crosses val="autoZero"/>
        <c:auto val="1"/>
        <c:lblAlgn val="ctr"/>
        <c:lblOffset val="100"/>
        <c:noMultiLvlLbl val="0"/>
      </c:catAx>
      <c:valAx>
        <c:axId val="201391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solidFill>
                      <a:sysClr val="windowText" lastClr="000000"/>
                    </a:solidFill>
                    <a:effectLst/>
                  </a:rPr>
                  <a:t>Annual footprint per resident (tCO</a:t>
                </a:r>
                <a:r>
                  <a:rPr lang="en-GB" sz="1000" b="0" i="0" baseline="-25000">
                    <a:solidFill>
                      <a:sysClr val="windowText" lastClr="000000"/>
                    </a:solidFill>
                    <a:effectLst/>
                  </a:rPr>
                  <a:t>2</a:t>
                </a:r>
                <a:r>
                  <a:rPr lang="en-GB" sz="1000" b="0" i="0" baseline="0">
                    <a:solidFill>
                      <a:sysClr val="windowText" lastClr="000000"/>
                    </a:solidFill>
                    <a:effectLst/>
                  </a:rPr>
                  <a:t>e per person per year)</a:t>
                </a:r>
                <a:endParaRPr lang="en-GB" sz="1000">
                  <a:solidFill>
                    <a:sysClr val="windowText" lastClr="000000"/>
                  </a:solidFill>
                  <a:effectLst/>
                </a:endParaRPr>
              </a:p>
            </c:rich>
          </c:tx>
          <c:layout>
            <c:manualLayout>
              <c:xMode val="edge"/>
              <c:yMode val="edge"/>
              <c:x val="0.37035059419655875"/>
              <c:y val="0.95408501020705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3947488"/>
        <c:crosses val="max"/>
        <c:crossBetween val="between"/>
      </c:valAx>
      <c:spPr>
        <a:noFill/>
        <a:ln>
          <a:noFill/>
        </a:ln>
        <a:effectLst/>
      </c:spPr>
    </c:plotArea>
    <c:legend>
      <c:legendPos val="r"/>
      <c:layout>
        <c:manualLayout>
          <c:xMode val="edge"/>
          <c:yMode val="edge"/>
          <c:x val="0.58612793313626499"/>
          <c:y val="0.36993610937260007"/>
          <c:w val="0.35739055510503048"/>
          <c:h val="0.12936457058988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59221581581194"/>
          <c:y val="2.7982341279651168E-2"/>
          <c:w val="0.63770260870941564"/>
          <c:h val="0.89360078724208492"/>
        </c:manualLayout>
      </c:layout>
      <c:barChart>
        <c:barDir val="bar"/>
        <c:grouping val="clustered"/>
        <c:varyColors val="0"/>
        <c:ser>
          <c:idx val="0"/>
          <c:order val="0"/>
          <c:tx>
            <c:strRef>
              <c:f>Checks!$B$125</c:f>
              <c:strCache>
                <c:ptCount val="1"/>
                <c:pt idx="0">
                  <c:v>NP/AONB industry footprint per capita</c:v>
                </c:pt>
              </c:strCache>
            </c:strRef>
          </c:tx>
          <c:spPr>
            <a:solidFill>
              <a:srgbClr val="80CDC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Checks!$A$126:$A$142</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Checks!$B$126:$B$142</c:f>
              <c:numCache>
                <c:formatCode>0.00</c:formatCode>
                <c:ptCount val="17"/>
                <c:pt idx="0">
                  <c:v>4.3639523031687419</c:v>
                </c:pt>
                <c:pt idx="1">
                  <c:v>0.47357670293661419</c:v>
                </c:pt>
                <c:pt idx="2">
                  <c:v>0.36192300608734179</c:v>
                </c:pt>
                <c:pt idx="3">
                  <c:v>2.4023568908657891E-2</c:v>
                </c:pt>
                <c:pt idx="4">
                  <c:v>6.7286489261767321E-2</c:v>
                </c:pt>
                <c:pt idx="5">
                  <c:v>8.6869547331835564E-2</c:v>
                </c:pt>
                <c:pt idx="6">
                  <c:v>0.23589063562427215</c:v>
                </c:pt>
                <c:pt idx="7">
                  <c:v>0.56273370933728251</c:v>
                </c:pt>
                <c:pt idx="8">
                  <c:v>3.4650600887458055E-2</c:v>
                </c:pt>
                <c:pt idx="9">
                  <c:v>9.878601580021279E-2</c:v>
                </c:pt>
                <c:pt idx="10">
                  <c:v>1.9539609242270554E-2</c:v>
                </c:pt>
                <c:pt idx="11">
                  <c:v>7.7845739502242592E-2</c:v>
                </c:pt>
                <c:pt idx="12">
                  <c:v>9.0205059743872149E-2</c:v>
                </c:pt>
                <c:pt idx="13">
                  <c:v>8.0681526221836039E-2</c:v>
                </c:pt>
                <c:pt idx="14">
                  <c:v>8.6946551774282593E-2</c:v>
                </c:pt>
                <c:pt idx="15">
                  <c:v>0.14294313511387016</c:v>
                </c:pt>
                <c:pt idx="16">
                  <c:v>8.6721221182129549E-2</c:v>
                </c:pt>
              </c:numCache>
            </c:numRef>
          </c:val>
          <c:extLst>
            <c:ext xmlns:c16="http://schemas.microsoft.com/office/drawing/2014/chart" uri="{C3380CC4-5D6E-409C-BE32-E72D297353CC}">
              <c16:uniqueId val="{00000000-8D60-4B85-9F29-217F78328A1F}"/>
            </c:ext>
          </c:extLst>
        </c:ser>
        <c:ser>
          <c:idx val="1"/>
          <c:order val="1"/>
          <c:tx>
            <c:strRef>
              <c:f>Checks!$C$125</c:f>
              <c:strCache>
                <c:ptCount val="1"/>
                <c:pt idx="0">
                  <c:v>UK industry footprint per capita</c:v>
                </c:pt>
              </c:strCache>
            </c:strRef>
          </c:tx>
          <c:spPr>
            <a:solidFill>
              <a:srgbClr val="014B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Checks!$A$126:$A$142</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Checks!$C$126:$C$142</c:f>
              <c:numCache>
                <c:formatCode>0.00</c:formatCode>
                <c:ptCount val="17"/>
                <c:pt idx="0">
                  <c:v>0.36881139583233147</c:v>
                </c:pt>
                <c:pt idx="1">
                  <c:v>2.7623038673424452</c:v>
                </c:pt>
                <c:pt idx="2">
                  <c:v>0.5978751614614437</c:v>
                </c:pt>
                <c:pt idx="3">
                  <c:v>0.12466513895318888</c:v>
                </c:pt>
                <c:pt idx="4">
                  <c:v>0.32613016904986353</c:v>
                </c:pt>
                <c:pt idx="5">
                  <c:v>0.37818438317728259</c:v>
                </c:pt>
                <c:pt idx="6">
                  <c:v>0.94610431785492377</c:v>
                </c:pt>
                <c:pt idx="7">
                  <c:v>0.24207299081800793</c:v>
                </c:pt>
                <c:pt idx="8">
                  <c:v>0.21955124312478452</c:v>
                </c:pt>
                <c:pt idx="9">
                  <c:v>0.31569017496717788</c:v>
                </c:pt>
                <c:pt idx="10">
                  <c:v>0.22948686128396981</c:v>
                </c:pt>
                <c:pt idx="11">
                  <c:v>0.29486217214003652</c:v>
                </c:pt>
                <c:pt idx="12">
                  <c:v>0.35779473230306369</c:v>
                </c:pt>
                <c:pt idx="13">
                  <c:v>0.27764602089050666</c:v>
                </c:pt>
                <c:pt idx="14">
                  <c:v>0.26846354133435502</c:v>
                </c:pt>
                <c:pt idx="15">
                  <c:v>0.3385221802513958</c:v>
                </c:pt>
                <c:pt idx="16">
                  <c:v>0.14353275528891576</c:v>
                </c:pt>
              </c:numCache>
            </c:numRef>
          </c:val>
          <c:extLst>
            <c:ext xmlns:c16="http://schemas.microsoft.com/office/drawing/2014/chart" uri="{C3380CC4-5D6E-409C-BE32-E72D297353CC}">
              <c16:uniqueId val="{00000001-8D60-4B85-9F29-217F78328A1F}"/>
            </c:ext>
          </c:extLst>
        </c:ser>
        <c:dLbls>
          <c:dLblPos val="outEnd"/>
          <c:showLegendKey val="0"/>
          <c:showVal val="1"/>
          <c:showCatName val="0"/>
          <c:showSerName val="0"/>
          <c:showPercent val="0"/>
          <c:showBubbleSize val="0"/>
        </c:dLbls>
        <c:gapWidth val="150"/>
        <c:axId val="853794688"/>
        <c:axId val="853802176"/>
      </c:barChart>
      <c:catAx>
        <c:axId val="8537946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3802176"/>
        <c:crosses val="autoZero"/>
        <c:auto val="1"/>
        <c:lblAlgn val="ctr"/>
        <c:lblOffset val="100"/>
        <c:noMultiLvlLbl val="0"/>
      </c:catAx>
      <c:valAx>
        <c:axId val="85380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Annual footprint</a:t>
                </a:r>
                <a:r>
                  <a:rPr lang="en-GB" baseline="0">
                    <a:solidFill>
                      <a:schemeClr val="tx1"/>
                    </a:solidFill>
                  </a:rPr>
                  <a:t> per resident (tCO</a:t>
                </a:r>
                <a:r>
                  <a:rPr lang="en-GB" baseline="-25000">
                    <a:solidFill>
                      <a:schemeClr val="tx1"/>
                    </a:solidFill>
                  </a:rPr>
                  <a:t>2</a:t>
                </a:r>
                <a:r>
                  <a:rPr lang="en-GB" baseline="0">
                    <a:solidFill>
                      <a:schemeClr val="tx1"/>
                    </a:solidFill>
                  </a:rPr>
                  <a:t>e per person per year)</a:t>
                </a:r>
                <a:endParaRPr lang="en-GB">
                  <a:solidFill>
                    <a:schemeClr val="tx1"/>
                  </a:solidFill>
                </a:endParaRPr>
              </a:p>
            </c:rich>
          </c:tx>
          <c:layout>
            <c:manualLayout>
              <c:xMode val="edge"/>
              <c:yMode val="edge"/>
              <c:x val="0.35031277340332456"/>
              <c:y val="0.959910863209183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0"/>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3794688"/>
        <c:crosses val="max"/>
        <c:crossBetween val="between"/>
      </c:valAx>
      <c:spPr>
        <a:noFill/>
        <a:ln>
          <a:noFill/>
        </a:ln>
        <a:effectLst/>
      </c:spPr>
    </c:plotArea>
    <c:legend>
      <c:legendPos val="r"/>
      <c:layout>
        <c:manualLayout>
          <c:xMode val="edge"/>
          <c:yMode val="edge"/>
          <c:x val="0.67551254868069588"/>
          <c:y val="0.41772568785575842"/>
          <c:w val="0.25378261797109525"/>
          <c:h val="0.125661655701321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UK</a:t>
            </a:r>
            <a:r>
              <a:rPr lang="en-GB" baseline="0"/>
              <a:t> imports and consumption of wood-based products (2020)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and graphs'!$B$15</c:f>
              <c:strCache>
                <c:ptCount val="1"/>
                <c:pt idx="0">
                  <c:v>UK imports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and graphs'!$A$16:$A$19</c:f>
              <c:strCache>
                <c:ptCount val="4"/>
                <c:pt idx="0">
                  <c:v>Sawnwood (million cubic metres)</c:v>
                </c:pt>
                <c:pt idx="1">
                  <c:v>Wood-based panels (million cubic metres) </c:v>
                </c:pt>
                <c:pt idx="2">
                  <c:v>Pulp and paper (million tonnes)</c:v>
                </c:pt>
                <c:pt idx="3">
                  <c:v>Wood pellets (million tonnes)</c:v>
                </c:pt>
              </c:strCache>
              <c:extLst/>
            </c:strRef>
          </c:cat>
          <c:val>
            <c:numRef>
              <c:f>'Summary and graphs'!$B$16:$B$19</c:f>
              <c:numCache>
                <c:formatCode>0.0</c:formatCode>
                <c:ptCount val="4"/>
                <c:pt idx="0" formatCode="General">
                  <c:v>7.2</c:v>
                </c:pt>
                <c:pt idx="1">
                  <c:v>3.3</c:v>
                </c:pt>
                <c:pt idx="2" formatCode="General">
                  <c:v>5.3</c:v>
                </c:pt>
                <c:pt idx="3" formatCode="General">
                  <c:v>9.1</c:v>
                </c:pt>
              </c:numCache>
              <c:extLst/>
            </c:numRef>
          </c:val>
          <c:extLst>
            <c:ext xmlns:c16="http://schemas.microsoft.com/office/drawing/2014/chart" uri="{C3380CC4-5D6E-409C-BE32-E72D297353CC}">
              <c16:uniqueId val="{00000000-CEDE-F04C-B865-42D8EA714C8A}"/>
            </c:ext>
          </c:extLst>
        </c:ser>
        <c:ser>
          <c:idx val="1"/>
          <c:order val="1"/>
          <c:tx>
            <c:strRef>
              <c:f>'Summary and graphs'!$C$15</c:f>
              <c:strCache>
                <c:ptCount val="1"/>
                <c:pt idx="0">
                  <c:v>UK total consumption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and graphs'!$A$16:$A$19</c:f>
              <c:strCache>
                <c:ptCount val="4"/>
                <c:pt idx="0">
                  <c:v>Sawnwood (million cubic metres)</c:v>
                </c:pt>
                <c:pt idx="1">
                  <c:v>Wood-based panels (million cubic metres) </c:v>
                </c:pt>
                <c:pt idx="2">
                  <c:v>Pulp and paper (million tonnes)</c:v>
                </c:pt>
                <c:pt idx="3">
                  <c:v>Wood pellets (million tonnes)</c:v>
                </c:pt>
              </c:strCache>
              <c:extLst/>
            </c:strRef>
          </c:cat>
          <c:val>
            <c:numRef>
              <c:f>'Summary and graphs'!$C$16:$C$19</c:f>
              <c:numCache>
                <c:formatCode>0.0</c:formatCode>
                <c:ptCount val="4"/>
                <c:pt idx="0">
                  <c:v>10.4</c:v>
                </c:pt>
                <c:pt idx="1">
                  <c:v>5.8</c:v>
                </c:pt>
                <c:pt idx="2" formatCode="General">
                  <c:v>7.5</c:v>
                </c:pt>
                <c:pt idx="3" formatCode="General">
                  <c:v>9.4</c:v>
                </c:pt>
              </c:numCache>
              <c:extLst/>
            </c:numRef>
          </c:val>
          <c:extLst>
            <c:ext xmlns:c16="http://schemas.microsoft.com/office/drawing/2014/chart" uri="{C3380CC4-5D6E-409C-BE32-E72D297353CC}">
              <c16:uniqueId val="{00000001-CEDE-F04C-B865-42D8EA714C8A}"/>
            </c:ext>
          </c:extLst>
        </c:ser>
        <c:dLbls>
          <c:dLblPos val="outEnd"/>
          <c:showLegendKey val="0"/>
          <c:showVal val="1"/>
          <c:showCatName val="0"/>
          <c:showSerName val="0"/>
          <c:showPercent val="0"/>
          <c:showBubbleSize val="0"/>
        </c:dLbls>
        <c:gapWidth val="219"/>
        <c:overlap val="-27"/>
        <c:axId val="654111000"/>
        <c:axId val="654109360"/>
      </c:barChart>
      <c:catAx>
        <c:axId val="65411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109360"/>
        <c:crosses val="autoZero"/>
        <c:auto val="1"/>
        <c:lblAlgn val="ctr"/>
        <c:lblOffset val="100"/>
        <c:noMultiLvlLbl val="0"/>
      </c:catAx>
      <c:valAx>
        <c:axId val="65410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11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78532093534974E-2"/>
          <c:y val="6.3718910136232987E-2"/>
          <c:w val="0.87112313579245637"/>
          <c:h val="0.82126296712910885"/>
        </c:manualLayout>
      </c:layout>
      <c:barChart>
        <c:barDir val="col"/>
        <c:grouping val="clustered"/>
        <c:varyColors val="0"/>
        <c:ser>
          <c:idx val="0"/>
          <c:order val="0"/>
          <c:tx>
            <c:strRef>
              <c:f>Graphs_for_PowerPoint!$A$333</c:f>
              <c:strCache>
                <c:ptCount val="1"/>
                <c:pt idx="0">
                  <c:v>CARBON BASELINE (Six Target Categories) -- Exmoor National Park</c:v>
                </c:pt>
              </c:strCache>
            </c:strRef>
          </c:tx>
          <c:spPr>
            <a:solidFill>
              <a:schemeClr val="accent1"/>
            </a:solidFill>
            <a:ln w="19050">
              <a:solidFill>
                <a:schemeClr val="lt1"/>
              </a:solidFill>
            </a:ln>
            <a:effectLst/>
          </c:spPr>
          <c:invertIfNegative val="0"/>
          <c:dPt>
            <c:idx val="0"/>
            <c:invertIfNegative val="0"/>
            <c:bubble3D val="0"/>
            <c:spPr>
              <a:solidFill>
                <a:srgbClr val="00100D"/>
              </a:solidFill>
              <a:ln w="19050">
                <a:solidFill>
                  <a:schemeClr val="lt1"/>
                </a:solidFill>
              </a:ln>
              <a:effectLst/>
            </c:spPr>
            <c:extLst>
              <c:ext xmlns:c16="http://schemas.microsoft.com/office/drawing/2014/chart" uri="{C3380CC4-5D6E-409C-BE32-E72D297353CC}">
                <c16:uniqueId val="{00000001-438C-8240-856E-600F47915A1F}"/>
              </c:ext>
            </c:extLst>
          </c:dPt>
          <c:dPt>
            <c:idx val="1"/>
            <c:invertIfNegative val="0"/>
            <c:bubble3D val="0"/>
            <c:spPr>
              <a:solidFill>
                <a:srgbClr val="F1D1FF"/>
              </a:solidFill>
              <a:ln w="19050">
                <a:solidFill>
                  <a:schemeClr val="lt1"/>
                </a:solidFill>
              </a:ln>
              <a:effectLst/>
            </c:spPr>
            <c:extLst>
              <c:ext xmlns:c16="http://schemas.microsoft.com/office/drawing/2014/chart" uri="{C3380CC4-5D6E-409C-BE32-E72D297353CC}">
                <c16:uniqueId val="{00000003-438C-8240-856E-600F47915A1F}"/>
              </c:ext>
            </c:extLst>
          </c:dPt>
          <c:dPt>
            <c:idx val="2"/>
            <c:invertIfNegative val="0"/>
            <c:bubble3D val="0"/>
            <c:spPr>
              <a:solidFill>
                <a:srgbClr val="DFC27D"/>
              </a:solidFill>
              <a:ln w="19050">
                <a:solidFill>
                  <a:schemeClr val="lt1"/>
                </a:solidFill>
              </a:ln>
              <a:effectLst/>
            </c:spPr>
            <c:extLst>
              <c:ext xmlns:c16="http://schemas.microsoft.com/office/drawing/2014/chart" uri="{C3380CC4-5D6E-409C-BE32-E72D297353CC}">
                <c16:uniqueId val="{00000005-438C-8240-856E-600F47915A1F}"/>
              </c:ext>
            </c:extLst>
          </c:dPt>
          <c:dPt>
            <c:idx val="3"/>
            <c:invertIfNegative val="0"/>
            <c:bubble3D val="0"/>
            <c:spPr>
              <a:solidFill>
                <a:srgbClr val="CDE4FF"/>
              </a:solidFill>
              <a:ln w="19050">
                <a:solidFill>
                  <a:schemeClr val="lt1"/>
                </a:solidFill>
              </a:ln>
              <a:effectLst/>
            </c:spPr>
            <c:extLst>
              <c:ext xmlns:c16="http://schemas.microsoft.com/office/drawing/2014/chart" uri="{C3380CC4-5D6E-409C-BE32-E72D297353CC}">
                <c16:uniqueId val="{00000007-438C-8240-856E-600F47915A1F}"/>
              </c:ext>
            </c:extLst>
          </c:dPt>
          <c:dPt>
            <c:idx val="4"/>
            <c:invertIfNegative val="0"/>
            <c:bubble3D val="0"/>
            <c:spPr>
              <a:solidFill>
                <a:srgbClr val="01665E"/>
              </a:solidFill>
              <a:ln w="19050">
                <a:solidFill>
                  <a:schemeClr val="lt1"/>
                </a:solidFill>
              </a:ln>
              <a:effectLst/>
            </c:spPr>
            <c:extLst>
              <c:ext xmlns:c16="http://schemas.microsoft.com/office/drawing/2014/chart" uri="{C3380CC4-5D6E-409C-BE32-E72D297353CC}">
                <c16:uniqueId val="{00000009-438C-8240-856E-600F47915A1F}"/>
              </c:ext>
            </c:extLst>
          </c:dPt>
          <c:dPt>
            <c:idx val="5"/>
            <c:invertIfNegative val="0"/>
            <c:bubble3D val="0"/>
            <c:spPr>
              <a:solidFill>
                <a:srgbClr val="80CDC1"/>
              </a:solidFill>
              <a:ln w="19050">
                <a:solidFill>
                  <a:schemeClr val="lt1"/>
                </a:solidFill>
              </a:ln>
              <a:effectLst/>
            </c:spPr>
            <c:extLst>
              <c:ext xmlns:c16="http://schemas.microsoft.com/office/drawing/2014/chart" uri="{C3380CC4-5D6E-409C-BE32-E72D297353CC}">
                <c16:uniqueId val="{0000000B-438C-8240-856E-600F47915A1F}"/>
              </c:ext>
            </c:extLst>
          </c:dPt>
          <c:dPt>
            <c:idx val="6"/>
            <c:invertIfNegative val="0"/>
            <c:bubble3D val="0"/>
            <c:spPr>
              <a:solidFill>
                <a:srgbClr val="CDE4FF"/>
              </a:solidFill>
              <a:ln w="19050">
                <a:solidFill>
                  <a:schemeClr val="lt1"/>
                </a:solidFill>
              </a:ln>
              <a:effectLst/>
            </c:spPr>
            <c:extLst>
              <c:ext xmlns:c16="http://schemas.microsoft.com/office/drawing/2014/chart" uri="{C3380CC4-5D6E-409C-BE32-E72D297353CC}">
                <c16:uniqueId val="{0000000D-438C-8240-856E-600F47915A1F}"/>
              </c:ext>
            </c:extLst>
          </c:dPt>
          <c:dPt>
            <c:idx val="7"/>
            <c:invertIfNegative val="0"/>
            <c:bubble3D val="0"/>
            <c:spPr>
              <a:solidFill>
                <a:srgbClr val="F1D1FF"/>
              </a:solidFill>
              <a:ln w="19050">
                <a:solidFill>
                  <a:schemeClr val="lt1"/>
                </a:solidFill>
              </a:ln>
              <a:effectLst/>
            </c:spPr>
            <c:extLst>
              <c:ext xmlns:c16="http://schemas.microsoft.com/office/drawing/2014/chart" uri="{C3380CC4-5D6E-409C-BE32-E72D297353CC}">
                <c16:uniqueId val="{0000000F-438C-8240-856E-600F47915A1F}"/>
              </c:ext>
            </c:extLst>
          </c:dPt>
          <c:dPt>
            <c:idx val="8"/>
            <c:invertIfNegative val="0"/>
            <c:bubble3D val="0"/>
            <c:spPr>
              <a:solidFill>
                <a:srgbClr val="E4D9B2"/>
              </a:solidFill>
              <a:ln w="19050">
                <a:solidFill>
                  <a:schemeClr val="lt1"/>
                </a:solidFill>
              </a:ln>
              <a:effectLst/>
            </c:spPr>
            <c:extLst>
              <c:ext xmlns:c16="http://schemas.microsoft.com/office/drawing/2014/chart" uri="{C3380CC4-5D6E-409C-BE32-E72D297353CC}">
                <c16:uniqueId val="{00000011-438C-8240-856E-600F47915A1F}"/>
              </c:ext>
            </c:extLst>
          </c:dPt>
          <c:dPt>
            <c:idx val="9"/>
            <c:invertIfNegative val="0"/>
            <c:bubble3D val="0"/>
            <c:spPr>
              <a:solidFill>
                <a:srgbClr val="DFC27D"/>
              </a:solidFill>
              <a:ln w="19050">
                <a:solidFill>
                  <a:schemeClr val="lt1"/>
                </a:solidFill>
              </a:ln>
              <a:effectLst/>
            </c:spPr>
            <c:extLst>
              <c:ext xmlns:c16="http://schemas.microsoft.com/office/drawing/2014/chart" uri="{C3380CC4-5D6E-409C-BE32-E72D297353CC}">
                <c16:uniqueId val="{00000013-438C-8240-856E-600F47915A1F}"/>
              </c:ext>
            </c:extLst>
          </c:dPt>
          <c:dPt>
            <c:idx val="10"/>
            <c:invertIfNegative val="0"/>
            <c:bubble3D val="0"/>
            <c:spPr>
              <a:solidFill>
                <a:srgbClr val="D0A844"/>
              </a:solidFill>
              <a:ln w="19050">
                <a:solidFill>
                  <a:schemeClr val="lt1"/>
                </a:solidFill>
              </a:ln>
              <a:effectLst/>
            </c:spPr>
            <c:extLst>
              <c:ext xmlns:c16="http://schemas.microsoft.com/office/drawing/2014/chart" uri="{C3380CC4-5D6E-409C-BE32-E72D297353CC}">
                <c16:uniqueId val="{00000015-438C-8240-856E-600F47915A1F}"/>
              </c:ext>
            </c:extLst>
          </c:dPt>
          <c:dPt>
            <c:idx val="11"/>
            <c:invertIfNegative val="0"/>
            <c:bubble3D val="0"/>
            <c:spPr>
              <a:solidFill>
                <a:srgbClr val="BF812D"/>
              </a:solidFill>
              <a:ln w="19050">
                <a:solidFill>
                  <a:schemeClr val="lt1"/>
                </a:solidFill>
              </a:ln>
              <a:effectLst/>
            </c:spPr>
            <c:extLst>
              <c:ext xmlns:c16="http://schemas.microsoft.com/office/drawing/2014/chart" uri="{C3380CC4-5D6E-409C-BE32-E72D297353CC}">
                <c16:uniqueId val="{00000017-438C-8240-856E-600F47915A1F}"/>
              </c:ext>
            </c:extLst>
          </c:dPt>
          <c:dPt>
            <c:idx val="12"/>
            <c:invertIfNegative val="0"/>
            <c:bubble3D val="0"/>
            <c:spPr>
              <a:solidFill>
                <a:srgbClr val="8C510A"/>
              </a:solidFill>
              <a:ln w="19050">
                <a:solidFill>
                  <a:schemeClr val="lt1"/>
                </a:solidFill>
              </a:ln>
              <a:effectLst/>
            </c:spPr>
            <c:extLst>
              <c:ext xmlns:c16="http://schemas.microsoft.com/office/drawing/2014/chart" uri="{C3380CC4-5D6E-409C-BE32-E72D297353CC}">
                <c16:uniqueId val="{00000019-438C-8240-856E-600F47915A1F}"/>
              </c:ext>
            </c:extLst>
          </c:dPt>
          <c:dPt>
            <c:idx val="13"/>
            <c:invertIfNegative val="0"/>
            <c:bubble3D val="0"/>
            <c:spPr>
              <a:solidFill>
                <a:srgbClr val="543005"/>
              </a:solidFill>
              <a:ln w="19050">
                <a:solidFill>
                  <a:schemeClr val="lt1"/>
                </a:solidFill>
              </a:ln>
              <a:effectLst/>
            </c:spPr>
            <c:extLst>
              <c:ext xmlns:c16="http://schemas.microsoft.com/office/drawing/2014/chart" uri="{C3380CC4-5D6E-409C-BE32-E72D297353CC}">
                <c16:uniqueId val="{0000001B-438C-8240-856E-600F47915A1F}"/>
              </c:ext>
            </c:extLst>
          </c:dPt>
          <c:dPt>
            <c:idx val="14"/>
            <c:invertIfNegative val="0"/>
            <c:bubble3D val="0"/>
            <c:spPr>
              <a:solidFill>
                <a:srgbClr val="220F00"/>
              </a:solidFill>
              <a:ln w="19050">
                <a:solidFill>
                  <a:schemeClr val="lt1"/>
                </a:solidFill>
              </a:ln>
              <a:effectLst/>
            </c:spPr>
            <c:extLst>
              <c:ext xmlns:c16="http://schemas.microsoft.com/office/drawing/2014/chart" uri="{C3380CC4-5D6E-409C-BE32-E72D297353CC}">
                <c16:uniqueId val="{0000001D-438C-8240-856E-600F47915A1F}"/>
              </c:ext>
            </c:extLst>
          </c:dPt>
          <c:dLbls>
            <c:dLbl>
              <c:idx val="0"/>
              <c:layout>
                <c:manualLayout>
                  <c:x val="-5.6587480618236377E-4"/>
                  <c:y val="-6.335006292137828E-4"/>
                </c:manualLayout>
              </c:layout>
              <c:tx>
                <c:rich>
                  <a:bodyPr/>
                  <a:lstStyle/>
                  <a:p>
                    <a:fld id="{B5E619F9-18A0-6B44-83AE-A737ADB160C8}"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1-438C-8240-856E-600F47915A1F}"/>
                </c:ext>
              </c:extLst>
            </c:dLbl>
            <c:dLbl>
              <c:idx val="1"/>
              <c:layout>
                <c:manualLayout>
                  <c:x val="2.8396980115007802E-3"/>
                  <c:y val="8.0082372773544689E-3"/>
                </c:manualLayout>
              </c:layout>
              <c:tx>
                <c:rich>
                  <a:bodyPr/>
                  <a:lstStyle/>
                  <a:p>
                    <a:fld id="{D92DE1D9-AF34-AF4C-B217-3C7224D81503}"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3-438C-8240-856E-600F47915A1F}"/>
                </c:ext>
              </c:extLst>
            </c:dLbl>
            <c:dLbl>
              <c:idx val="2"/>
              <c:layout>
                <c:manualLayout>
                  <c:x val="-3.971447623865477E-3"/>
                  <c:y val="8.0082372773544689E-3"/>
                </c:manualLayout>
              </c:layout>
              <c:tx>
                <c:rich>
                  <a:bodyPr/>
                  <a:lstStyle/>
                  <a:p>
                    <a:fld id="{74939708-BC3B-BE46-946C-04786199B5CF}"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5-438C-8240-856E-600F47915A1F}"/>
                </c:ext>
              </c:extLst>
            </c:dLbl>
            <c:dLbl>
              <c:idx val="3"/>
              <c:layout>
                <c:manualLayout>
                  <c:x val="-2.2686612150239122E-3"/>
                  <c:y val="8.0082372773544689E-3"/>
                </c:manualLayout>
              </c:layout>
              <c:tx>
                <c:rich>
                  <a:bodyPr/>
                  <a:lstStyle/>
                  <a:p>
                    <a:fld id="{90A26B38-0A32-F242-A777-D20712B56C40}"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7-438C-8240-856E-600F47915A1F}"/>
                </c:ext>
              </c:extLst>
            </c:dLbl>
            <c:dLbl>
              <c:idx val="4"/>
              <c:layout>
                <c:manualLayout>
                  <c:x val="-5.6587480618247306E-4"/>
                  <c:y val="8.0082372773544689E-3"/>
                </c:manualLayout>
              </c:layout>
              <c:tx>
                <c:rich>
                  <a:bodyPr/>
                  <a:lstStyle/>
                  <a:p>
                    <a:fld id="{B06129C8-7226-E944-AD4A-83E547CA8CAB}"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9-438C-8240-856E-600F47915A1F}"/>
                </c:ext>
              </c:extLst>
            </c:dLbl>
            <c:dLbl>
              <c:idx val="5"/>
              <c:layout>
                <c:manualLayout>
                  <c:x val="1.9883048070799981E-3"/>
                  <c:y val="1.4921763692969804E-2"/>
                </c:manualLayout>
              </c:layout>
              <c:tx>
                <c:rich>
                  <a:bodyPr/>
                  <a:lstStyle/>
                  <a:p>
                    <a:fld id="{FEDBDF61-0034-794C-89C6-CBA28FEF5AC3}" type="VALUE">
                      <a:rPr lang="en-US" sz="1100">
                        <a:solidFill>
                          <a:schemeClr val="tx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manualLayout>
                      <c:w val="0.17263273167144622"/>
                      <c:h val="8.920872845468443E-2"/>
                    </c:manualLayout>
                  </c15:layout>
                  <c15:dlblFieldTable/>
                  <c15:showDataLabelsRange val="0"/>
                </c:ext>
                <c:ext xmlns:c16="http://schemas.microsoft.com/office/drawing/2014/chart" uri="{C3380CC4-5D6E-409C-BE32-E72D297353CC}">
                  <c16:uniqueId val="{0000000B-438C-8240-856E-600F47915A1F}"/>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Targets_NP!$A$6:$A$11</c:f>
              <c:strCache>
                <c:ptCount val="6"/>
                <c:pt idx="0">
                  <c:v>Energy-only GHG</c:v>
                </c:pt>
                <c:pt idx="1">
                  <c:v>Food &amp; Drink</c:v>
                </c:pt>
                <c:pt idx="2">
                  <c:v>Other Non-Food Shopping</c:v>
                </c:pt>
                <c:pt idx="3">
                  <c:v>Travel To &amp; From</c:v>
                </c:pt>
                <c:pt idx="4">
                  <c:v>Land Use Non-CO2</c:v>
                </c:pt>
                <c:pt idx="5">
                  <c:v>Land Use CO2</c:v>
                </c:pt>
              </c:strCache>
            </c:strRef>
          </c:cat>
          <c:val>
            <c:numRef>
              <c:f>Targets_NP!$B$6:$B$11</c:f>
              <c:numCache>
                <c:formatCode>#,##0</c:formatCode>
                <c:ptCount val="6"/>
                <c:pt idx="0">
                  <c:v>90817.307362534179</c:v>
                </c:pt>
                <c:pt idx="1">
                  <c:v>55795.688193604779</c:v>
                </c:pt>
                <c:pt idx="2">
                  <c:v>21382.894496576489</c:v>
                </c:pt>
                <c:pt idx="3">
                  <c:v>65306.861075798079</c:v>
                </c:pt>
                <c:pt idx="4">
                  <c:v>119889.35392683282</c:v>
                </c:pt>
                <c:pt idx="5">
                  <c:v>7871.0054865778038</c:v>
                </c:pt>
              </c:numCache>
            </c:numRef>
          </c:val>
          <c:extLst>
            <c:ext xmlns:c16="http://schemas.microsoft.com/office/drawing/2014/chart" uri="{C3380CC4-5D6E-409C-BE32-E72D297353CC}">
              <c16:uniqueId val="{0000001E-438C-8240-856E-600F47915A1F}"/>
            </c:ext>
          </c:extLst>
        </c:ser>
        <c:dLbls>
          <c:showLegendKey val="0"/>
          <c:showVal val="0"/>
          <c:showCatName val="0"/>
          <c:showSerName val="0"/>
          <c:showPercent val="0"/>
          <c:showBubbleSize val="0"/>
        </c:dLbls>
        <c:gapWidth val="100"/>
        <c:axId val="180374831"/>
        <c:axId val="336223167"/>
      </c:barChart>
      <c:catAx>
        <c:axId val="1803748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36223167"/>
        <c:crosses val="autoZero"/>
        <c:auto val="1"/>
        <c:lblAlgn val="ctr"/>
        <c:lblOffset val="100"/>
        <c:noMultiLvlLbl val="0"/>
      </c:catAx>
      <c:valAx>
        <c:axId val="336223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GB" sz="1100"/>
                  <a:t>tCO2e</a:t>
                </a:r>
                <a:r>
                  <a:rPr lang="en-GB" sz="1100" baseline="0"/>
                  <a:t> per year</a:t>
                </a:r>
                <a:endParaRPr lang="en-GB" sz="1100"/>
              </a:p>
            </c:rich>
          </c:tx>
          <c:layout>
            <c:manualLayout>
              <c:xMode val="edge"/>
              <c:yMode val="edge"/>
              <c:x val="9.8949531744578434E-2"/>
              <c:y val="8.0917318632929683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80374831"/>
        <c:crosses val="autoZero"/>
        <c:crossBetween val="between"/>
      </c:valAx>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15260481163891"/>
          <c:y val="0.13962616256290958"/>
          <c:w val="0.54943904177675462"/>
          <c:h val="0.65668157964929896"/>
        </c:manualLayout>
      </c:layout>
      <c:pieChart>
        <c:varyColors val="1"/>
        <c:ser>
          <c:idx val="0"/>
          <c:order val="0"/>
          <c:tx>
            <c:strRef>
              <c:f>Graphs_for_PowerPoint!$B$414</c:f>
              <c:strCache>
                <c:ptCount val="1"/>
                <c:pt idx="0">
                  <c:v>Cumulative reductions (increases) in annual emissions (sequestration) during the stated period</c:v>
                </c:pt>
              </c:strCache>
            </c:strRef>
          </c:tx>
          <c:dPt>
            <c:idx val="0"/>
            <c:bubble3D val="0"/>
            <c:spPr>
              <a:solidFill>
                <a:sysClr val="windowText" lastClr="000000"/>
              </a:solidFill>
              <a:ln w="19050">
                <a:solidFill>
                  <a:schemeClr val="lt1"/>
                </a:solidFill>
              </a:ln>
              <a:effectLst/>
            </c:spPr>
            <c:extLst>
              <c:ext xmlns:c16="http://schemas.microsoft.com/office/drawing/2014/chart" uri="{C3380CC4-5D6E-409C-BE32-E72D297353CC}">
                <c16:uniqueId val="{00000001-3ED9-439F-94BB-75B247CD08ED}"/>
              </c:ext>
            </c:extLst>
          </c:dPt>
          <c:dPt>
            <c:idx val="1"/>
            <c:bubble3D val="0"/>
            <c:spPr>
              <a:solidFill>
                <a:srgbClr val="F1D1FF"/>
              </a:solidFill>
              <a:ln w="19050">
                <a:solidFill>
                  <a:schemeClr val="lt1"/>
                </a:solidFill>
              </a:ln>
              <a:effectLst/>
            </c:spPr>
            <c:extLst>
              <c:ext xmlns:c16="http://schemas.microsoft.com/office/drawing/2014/chart" uri="{C3380CC4-5D6E-409C-BE32-E72D297353CC}">
                <c16:uniqueId val="{00000003-3ED9-439F-94BB-75B247CD08ED}"/>
              </c:ext>
            </c:extLst>
          </c:dPt>
          <c:dPt>
            <c:idx val="2"/>
            <c:bubble3D val="0"/>
            <c:spPr>
              <a:solidFill>
                <a:srgbClr val="DFC27D"/>
              </a:solidFill>
              <a:ln w="19050">
                <a:solidFill>
                  <a:schemeClr val="lt1"/>
                </a:solidFill>
              </a:ln>
              <a:effectLst/>
            </c:spPr>
            <c:extLst>
              <c:ext xmlns:c16="http://schemas.microsoft.com/office/drawing/2014/chart" uri="{C3380CC4-5D6E-409C-BE32-E72D297353CC}">
                <c16:uniqueId val="{00000005-3ED9-439F-94BB-75B247CD08ED}"/>
              </c:ext>
            </c:extLst>
          </c:dPt>
          <c:dPt>
            <c:idx val="3"/>
            <c:bubble3D val="0"/>
            <c:spPr>
              <a:solidFill>
                <a:srgbClr val="CDE4FF"/>
              </a:solidFill>
              <a:ln w="19050">
                <a:solidFill>
                  <a:schemeClr val="lt1"/>
                </a:solidFill>
              </a:ln>
              <a:effectLst/>
            </c:spPr>
            <c:extLst>
              <c:ext xmlns:c16="http://schemas.microsoft.com/office/drawing/2014/chart" uri="{C3380CC4-5D6E-409C-BE32-E72D297353CC}">
                <c16:uniqueId val="{00000007-3ED9-439F-94BB-75B247CD08ED}"/>
              </c:ext>
            </c:extLst>
          </c:dPt>
          <c:dPt>
            <c:idx val="4"/>
            <c:bubble3D val="0"/>
            <c:spPr>
              <a:solidFill>
                <a:srgbClr val="01665E"/>
              </a:solidFill>
              <a:ln w="19050">
                <a:solidFill>
                  <a:schemeClr val="lt1"/>
                </a:solidFill>
              </a:ln>
              <a:effectLst/>
            </c:spPr>
            <c:extLst>
              <c:ext xmlns:c16="http://schemas.microsoft.com/office/drawing/2014/chart" uri="{C3380CC4-5D6E-409C-BE32-E72D297353CC}">
                <c16:uniqueId val="{00000009-3ED9-439F-94BB-75B247CD08ED}"/>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3ED9-439F-94BB-75B247CD08ED}"/>
              </c:ext>
            </c:extLst>
          </c:dPt>
          <c:dPt>
            <c:idx val="6"/>
            <c:bubble3D val="0"/>
            <c:spPr>
              <a:solidFill>
                <a:srgbClr val="80CDC1"/>
              </a:solidFill>
              <a:ln w="19050">
                <a:solidFill>
                  <a:schemeClr val="lt1"/>
                </a:solidFill>
              </a:ln>
              <a:effectLst/>
            </c:spPr>
            <c:extLst>
              <c:ext xmlns:c16="http://schemas.microsoft.com/office/drawing/2014/chart" uri="{C3380CC4-5D6E-409C-BE32-E72D297353CC}">
                <c16:uniqueId val="{0000000D-3ED9-439F-94BB-75B247CD08ED}"/>
              </c:ext>
            </c:extLst>
          </c:dPt>
          <c:dPt>
            <c:idx val="7"/>
            <c:bubble3D val="0"/>
            <c:spPr>
              <a:solidFill>
                <a:srgbClr val="80CDC1"/>
              </a:solidFill>
              <a:ln w="19050">
                <a:solidFill>
                  <a:schemeClr val="lt1"/>
                </a:solidFill>
              </a:ln>
              <a:effectLst/>
            </c:spPr>
            <c:extLst>
              <c:ext xmlns:c16="http://schemas.microsoft.com/office/drawing/2014/chart" uri="{C3380CC4-5D6E-409C-BE32-E72D297353CC}">
                <c16:uniqueId val="{0000000F-3ED9-439F-94BB-75B247CD08ED}"/>
              </c:ext>
            </c:extLst>
          </c:dPt>
          <c:dPt>
            <c:idx val="8"/>
            <c:bubble3D val="0"/>
            <c:spPr>
              <a:solidFill>
                <a:srgbClr val="80CDC1"/>
              </a:solidFill>
              <a:ln w="19050">
                <a:solidFill>
                  <a:schemeClr val="lt1"/>
                </a:solidFill>
              </a:ln>
              <a:effectLst/>
            </c:spPr>
            <c:extLst>
              <c:ext xmlns:c16="http://schemas.microsoft.com/office/drawing/2014/chart" uri="{C3380CC4-5D6E-409C-BE32-E72D297353CC}">
                <c16:uniqueId val="{00000011-3ED9-439F-94BB-75B247CD08ED}"/>
              </c:ext>
            </c:extLst>
          </c:dPt>
          <c:dPt>
            <c:idx val="9"/>
            <c:bubble3D val="0"/>
            <c:spPr>
              <a:solidFill>
                <a:srgbClr val="80CDC1"/>
              </a:solidFill>
              <a:ln w="19050">
                <a:solidFill>
                  <a:schemeClr val="lt1"/>
                </a:solidFill>
              </a:ln>
              <a:effectLst/>
            </c:spPr>
            <c:extLst>
              <c:ext xmlns:c16="http://schemas.microsoft.com/office/drawing/2014/chart" uri="{C3380CC4-5D6E-409C-BE32-E72D297353CC}">
                <c16:uniqueId val="{00000013-3ED9-439F-94BB-75B247CD08ED}"/>
              </c:ext>
            </c:extLst>
          </c:dPt>
          <c:dPt>
            <c:idx val="10"/>
            <c:bubble3D val="0"/>
            <c:spPr>
              <a:solidFill>
                <a:srgbClr val="80CDC1"/>
              </a:solidFill>
              <a:ln w="19050">
                <a:solidFill>
                  <a:schemeClr val="lt1"/>
                </a:solidFill>
              </a:ln>
              <a:effectLst/>
            </c:spPr>
            <c:extLst>
              <c:ext xmlns:c16="http://schemas.microsoft.com/office/drawing/2014/chart" uri="{C3380CC4-5D6E-409C-BE32-E72D297353CC}">
                <c16:uniqueId val="{00000015-3ED9-439F-94BB-75B247CD08ED}"/>
              </c:ext>
            </c:extLst>
          </c:dPt>
          <c:dPt>
            <c:idx val="11"/>
            <c:bubble3D val="0"/>
            <c:spPr>
              <a:solidFill>
                <a:srgbClr val="80CDC1"/>
              </a:solidFill>
              <a:ln w="19050">
                <a:solidFill>
                  <a:schemeClr val="lt1"/>
                </a:solidFill>
              </a:ln>
              <a:effectLst/>
            </c:spPr>
            <c:extLst>
              <c:ext xmlns:c16="http://schemas.microsoft.com/office/drawing/2014/chart" uri="{C3380CC4-5D6E-409C-BE32-E72D297353CC}">
                <c16:uniqueId val="{00000017-3ED9-439F-94BB-75B247CD08ED}"/>
              </c:ext>
            </c:extLst>
          </c:dPt>
          <c:dPt>
            <c:idx val="12"/>
            <c:bubble3D val="0"/>
            <c:spPr>
              <a:solidFill>
                <a:srgbClr val="C7B161"/>
              </a:solidFill>
              <a:ln w="19050">
                <a:solidFill>
                  <a:schemeClr val="lt1"/>
                </a:solidFill>
              </a:ln>
              <a:effectLst/>
            </c:spPr>
            <c:extLst>
              <c:ext xmlns:c16="http://schemas.microsoft.com/office/drawing/2014/chart" uri="{C3380CC4-5D6E-409C-BE32-E72D297353CC}">
                <c16:uniqueId val="{00000019-3ED9-439F-94BB-75B247CD08ED}"/>
              </c:ext>
            </c:extLst>
          </c:dPt>
          <c:dPt>
            <c:idx val="13"/>
            <c:bubble3D val="0"/>
            <c:spPr>
              <a:solidFill>
                <a:srgbClr val="805E1E"/>
              </a:solidFill>
              <a:ln w="19050">
                <a:solidFill>
                  <a:schemeClr val="lt1"/>
                </a:solidFill>
              </a:ln>
              <a:effectLst/>
            </c:spPr>
            <c:extLst>
              <c:ext xmlns:c16="http://schemas.microsoft.com/office/drawing/2014/chart" uri="{C3380CC4-5D6E-409C-BE32-E72D297353CC}">
                <c16:uniqueId val="{0000001B-3ED9-439F-94BB-75B247CD08ED}"/>
              </c:ext>
            </c:extLst>
          </c:dPt>
          <c:dPt>
            <c:idx val="14"/>
            <c:bubble3D val="0"/>
            <c:spPr>
              <a:solidFill>
                <a:srgbClr val="6C3F08"/>
              </a:solidFill>
              <a:ln w="19050">
                <a:solidFill>
                  <a:schemeClr val="lt1"/>
                </a:solidFill>
              </a:ln>
              <a:effectLst/>
            </c:spPr>
            <c:extLst>
              <c:ext xmlns:c16="http://schemas.microsoft.com/office/drawing/2014/chart" uri="{C3380CC4-5D6E-409C-BE32-E72D297353CC}">
                <c16:uniqueId val="{0000001D-3ED9-439F-94BB-75B247CD08ED}"/>
              </c:ext>
            </c:extLst>
          </c:dPt>
          <c:dPt>
            <c:idx val="15"/>
            <c:bubble3D val="0"/>
            <c:spPr>
              <a:solidFill>
                <a:srgbClr val="543005"/>
              </a:solidFill>
              <a:ln w="19050">
                <a:solidFill>
                  <a:schemeClr val="lt1"/>
                </a:solidFill>
              </a:ln>
              <a:effectLst/>
            </c:spPr>
            <c:extLst>
              <c:ext xmlns:c16="http://schemas.microsoft.com/office/drawing/2014/chart" uri="{C3380CC4-5D6E-409C-BE32-E72D297353CC}">
                <c16:uniqueId val="{0000001F-3ED9-439F-94BB-75B247CD08ED}"/>
              </c:ext>
            </c:extLst>
          </c:dPt>
          <c:dPt>
            <c:idx val="16"/>
            <c:bubble3D val="0"/>
            <c:spPr>
              <a:solidFill>
                <a:srgbClr val="220F00"/>
              </a:solidFill>
              <a:ln w="19050">
                <a:solidFill>
                  <a:schemeClr val="lt1"/>
                </a:solidFill>
              </a:ln>
              <a:effectLst/>
            </c:spPr>
            <c:extLst>
              <c:ext xmlns:c16="http://schemas.microsoft.com/office/drawing/2014/chart" uri="{C3380CC4-5D6E-409C-BE32-E72D297353CC}">
                <c16:uniqueId val="{00000021-3ED9-439F-94BB-75B247CD08E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3ED9-439F-94BB-75B247CD08E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3ED9-439F-94BB-75B247CD08ED}"/>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3ED9-439F-94BB-75B247CD08ED}"/>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3ED9-439F-94BB-75B247CD08ED}"/>
              </c:ext>
            </c:extLst>
          </c:dPt>
          <c:dLbls>
            <c:dLbl>
              <c:idx val="0"/>
              <c:layout>
                <c:manualLayout>
                  <c:x val="-1.0093651084312136E-2"/>
                  <c:y val="-3.789552053604666E-2"/>
                </c:manualLayout>
              </c:layout>
              <c:tx>
                <c:rich>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fld id="{91BD1412-6915-F246-894F-E4EAEC79EF9E}" type="CATEGORYNAME">
                      <a:rPr lang="en-US">
                        <a:solidFill>
                          <a:schemeClr val="tx1"/>
                        </a:solidFill>
                      </a:rPr>
                      <a:pPr>
                        <a:defRPr sz="1000" b="1">
                          <a:solidFill>
                            <a:schemeClr val="tx1">
                              <a:lumMod val="75000"/>
                              <a:lumOff val="25000"/>
                            </a:schemeClr>
                          </a:solidFill>
                        </a:defRPr>
                      </a:pPr>
                      <a:t>[CATEGORY NAME]</a:t>
                    </a:fld>
                    <a:r>
                      <a:rPr lang="en-US" baseline="0">
                        <a:solidFill>
                          <a:schemeClr val="tx1"/>
                        </a:solidFill>
                      </a:rPr>
                      <a:t>
</a:t>
                    </a:r>
                    <a:fld id="{25359A37-6E4D-7F45-913C-3E35BEF49B3D}" type="PERCENTAGE">
                      <a:rPr lang="en-US" baseline="0">
                        <a:solidFill>
                          <a:schemeClr val="tx1"/>
                        </a:solidFill>
                      </a:rPr>
                      <a:pPr>
                        <a:defRPr sz="1000" b="1">
                          <a:solidFill>
                            <a:schemeClr val="tx1">
                              <a:lumMod val="75000"/>
                              <a:lumOff val="25000"/>
                            </a:schemeClr>
                          </a:solidFill>
                        </a:defRPr>
                      </a:pPr>
                      <a:t>[PERCENTAGE]</a:t>
                    </a:fld>
                    <a:endParaRPr lang="en-US" baseline="0">
                      <a:solidFill>
                        <a:schemeClr val="tx1"/>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7901188950218431"/>
                      <c:h val="0.13407458575681513"/>
                    </c:manualLayout>
                  </c15:layout>
                  <c15:dlblFieldTable/>
                  <c15:showDataLabelsRange val="0"/>
                </c:ext>
                <c:ext xmlns:c16="http://schemas.microsoft.com/office/drawing/2014/chart" uri="{C3380CC4-5D6E-409C-BE32-E72D297353CC}">
                  <c16:uniqueId val="{00000001-3ED9-439F-94BB-75B247CD08ED}"/>
                </c:ext>
              </c:extLst>
            </c:dLbl>
            <c:dLbl>
              <c:idx val="1"/>
              <c:layout>
                <c:manualLayout>
                  <c:x val="3.9554039424597003E-2"/>
                  <c:y val="-4.0612881573200837E-2"/>
                </c:manualLayout>
              </c:layout>
              <c:tx>
                <c:rich>
                  <a:bodyPr/>
                  <a:lstStyle/>
                  <a:p>
                    <a:fld id="{936ADEE3-0248-8946-953A-52D97606A5C1}" type="CATEGORYNAME">
                      <a:rPr lang="en-US">
                        <a:solidFill>
                          <a:sysClr val="windowText" lastClr="000000"/>
                        </a:solidFill>
                      </a:rPr>
                      <a:pPr/>
                      <a:t>[CATEGORY NAME]</a:t>
                    </a:fld>
                    <a:r>
                      <a:rPr lang="en-US" baseline="0">
                        <a:solidFill>
                          <a:sysClr val="windowText" lastClr="000000"/>
                        </a:solidFill>
                      </a:rPr>
                      <a:t>
</a:t>
                    </a:r>
                    <a:fld id="{E2FB635E-2ACE-B84D-82CC-CFABC658B1B7}" type="PERCENTAGE">
                      <a:rPr lang="en-US" baseline="0">
                        <a:solidFill>
                          <a:sysClr val="windowText" lastClr="000000"/>
                        </a:solidFill>
                      </a:rPr>
                      <a:pPr/>
                      <a:t>[PERCENTAGE]</a:t>
                    </a:fld>
                    <a:endParaRPr lang="en-US" baseline="0">
                      <a:solidFill>
                        <a:sysClr val="windowText" lastClr="00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D9-439F-94BB-75B247CD08ED}"/>
                </c:ext>
              </c:extLst>
            </c:dLbl>
            <c:dLbl>
              <c:idx val="2"/>
              <c:layout>
                <c:manualLayout>
                  <c:x val="6.874693333956401E-3"/>
                  <c:y val="1.5852380035818469E-2"/>
                </c:manualLayout>
              </c:layout>
              <c:showLegendKey val="0"/>
              <c:showVal val="0"/>
              <c:showCatName val="1"/>
              <c:showSerName val="0"/>
              <c:showPercent val="1"/>
              <c:showBubbleSize val="0"/>
              <c:extLst>
                <c:ext xmlns:c15="http://schemas.microsoft.com/office/drawing/2012/chart" uri="{CE6537A1-D6FC-4f65-9D91-7224C49458BB}">
                  <c15:layout>
                    <c:manualLayout>
                      <c:w val="0.21754257462003293"/>
                      <c:h val="0.16837477149330773"/>
                    </c:manualLayout>
                  </c15:layout>
                </c:ext>
                <c:ext xmlns:c16="http://schemas.microsoft.com/office/drawing/2014/chart" uri="{C3380CC4-5D6E-409C-BE32-E72D297353CC}">
                  <c16:uniqueId val="{00000005-3ED9-439F-94BB-75B247CD08ED}"/>
                </c:ext>
              </c:extLst>
            </c:dLbl>
            <c:dLbl>
              <c:idx val="3"/>
              <c:layout>
                <c:manualLayout>
                  <c:x val="3.5391153389847181E-3"/>
                  <c:y val="2.8037304614066255E-2"/>
                </c:manualLayout>
              </c:layout>
              <c:showLegendKey val="0"/>
              <c:showVal val="0"/>
              <c:showCatName val="1"/>
              <c:showSerName val="0"/>
              <c:showPercent val="1"/>
              <c:showBubbleSize val="0"/>
              <c:extLst>
                <c:ext xmlns:c15="http://schemas.microsoft.com/office/drawing/2012/chart" uri="{CE6537A1-D6FC-4f65-9D91-7224C49458BB}">
                  <c15:layout>
                    <c:manualLayout>
                      <c:w val="0.22984898401052983"/>
                      <c:h val="0.1702151358143143"/>
                    </c:manualLayout>
                  </c15:layout>
                </c:ext>
                <c:ext xmlns:c16="http://schemas.microsoft.com/office/drawing/2014/chart" uri="{C3380CC4-5D6E-409C-BE32-E72D297353CC}">
                  <c16:uniqueId val="{00000007-3ED9-439F-94BB-75B247CD08ED}"/>
                </c:ext>
              </c:extLst>
            </c:dLbl>
            <c:dLbl>
              <c:idx val="4"/>
              <c:layout>
                <c:manualLayout>
                  <c:x val="4.3466124597926745E-2"/>
                  <c:y val="4.35571127501604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D9-439F-94BB-75B247CD08ED}"/>
                </c:ext>
              </c:extLst>
            </c:dLbl>
            <c:dLbl>
              <c:idx val="5"/>
              <c:layout>
                <c:manualLayout>
                  <c:x val="0.13212224584686558"/>
                  <c:y val="1.53599487246128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D9-439F-94BB-75B247CD08ED}"/>
                </c:ext>
              </c:extLst>
            </c:dLbl>
            <c:dLbl>
              <c:idx val="6"/>
              <c:layout>
                <c:manualLayout>
                  <c:x val="0.11550160829302862"/>
                  <c:y val="9.89200707772303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ED9-439F-94BB-75B247CD08ED}"/>
                </c:ext>
              </c:extLst>
            </c:dLbl>
            <c:dLbl>
              <c:idx val="7"/>
              <c:layout>
                <c:manualLayout>
                  <c:x val="-4.8475898969602103E-2"/>
                  <c:y val="6.82738426154355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ED9-439F-94BB-75B247CD08ED}"/>
                </c:ext>
              </c:extLst>
            </c:dLbl>
            <c:dLbl>
              <c:idx val="8"/>
              <c:layout>
                <c:manualLayout>
                  <c:x val="-6.2109395079324281E-2"/>
                  <c:y val="-1.9077023487214861E-2"/>
                </c:manualLayout>
              </c:layout>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ED9-439F-94BB-75B247CD08ED}"/>
                </c:ext>
              </c:extLst>
            </c:dLbl>
            <c:dLbl>
              <c:idx val="9"/>
              <c:layout>
                <c:manualLayout>
                  <c:x val="-4.0210752587677284E-2"/>
                  <c:y val="-5.43659800311287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ED9-439F-94BB-75B247CD08ED}"/>
                </c:ext>
              </c:extLst>
            </c:dLbl>
            <c:dLbl>
              <c:idx val="10"/>
              <c:layout>
                <c:manualLayout>
                  <c:x val="-3.8274881811880351E-2"/>
                  <c:y val="-0.10405073605779425"/>
                </c:manualLayout>
              </c:layout>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ED9-439F-94BB-75B247CD08ED}"/>
                </c:ext>
              </c:extLst>
            </c:dLbl>
            <c:dLbl>
              <c:idx val="11"/>
              <c:layout>
                <c:manualLayout>
                  <c:x val="0.19543930154131328"/>
                  <c:y val="0.11283701989168465"/>
                </c:manualLayout>
              </c:layout>
              <c:showLegendKey val="0"/>
              <c:showVal val="0"/>
              <c:showCatName val="1"/>
              <c:showSerName val="0"/>
              <c:showPercent val="1"/>
              <c:showBubbleSize val="0"/>
              <c:extLst>
                <c:ext xmlns:c15="http://schemas.microsoft.com/office/drawing/2012/chart" uri="{CE6537A1-D6FC-4f65-9D91-7224C49458BB}">
                  <c15:layout>
                    <c:manualLayout>
                      <c:w val="0.17789564563760579"/>
                      <c:h val="8.4983783005487312E-2"/>
                    </c:manualLayout>
                  </c15:layout>
                </c:ext>
                <c:ext xmlns:c16="http://schemas.microsoft.com/office/drawing/2014/chart" uri="{C3380CC4-5D6E-409C-BE32-E72D297353CC}">
                  <c16:uniqueId val="{00000017-3ED9-439F-94BB-75B247CD08ED}"/>
                </c:ext>
              </c:extLst>
            </c:dLbl>
            <c:dLbl>
              <c:idx val="12"/>
              <c:layout>
                <c:manualLayout>
                  <c:x val="-0.12662332011919827"/>
                  <c:y val="-3.9414481081631057E-2"/>
                </c:manualLayout>
              </c:layout>
              <c:showLegendKey val="0"/>
              <c:showVal val="0"/>
              <c:showCatName val="1"/>
              <c:showSerName val="0"/>
              <c:showPercent val="1"/>
              <c:showBubbleSize val="0"/>
              <c:extLst>
                <c:ext xmlns:c15="http://schemas.microsoft.com/office/drawing/2012/chart" uri="{CE6537A1-D6FC-4f65-9D91-7224C49458BB}">
                  <c15:layout>
                    <c:manualLayout>
                      <c:w val="0.19496907403312902"/>
                      <c:h val="0.10841986859850977"/>
                    </c:manualLayout>
                  </c15:layout>
                </c:ext>
                <c:ext xmlns:c16="http://schemas.microsoft.com/office/drawing/2014/chart" uri="{C3380CC4-5D6E-409C-BE32-E72D297353CC}">
                  <c16:uniqueId val="{00000019-3ED9-439F-94BB-75B247CD08ED}"/>
                </c:ext>
              </c:extLst>
            </c:dLbl>
            <c:dLbl>
              <c:idx val="13"/>
              <c:layout>
                <c:manualLayout>
                  <c:x val="8.9363025433046096E-4"/>
                  <c:y val="-2.7825232933853788E-2"/>
                </c:manualLayout>
              </c:layout>
              <c:showLegendKey val="0"/>
              <c:showVal val="0"/>
              <c:showCatName val="1"/>
              <c:showSerName val="0"/>
              <c:showPercent val="1"/>
              <c:showBubbleSize val="0"/>
              <c:extLst>
                <c:ext xmlns:c15="http://schemas.microsoft.com/office/drawing/2012/chart" uri="{CE6537A1-D6FC-4f65-9D91-7224C49458BB}">
                  <c15:layout>
                    <c:manualLayout>
                      <c:w val="0.17396396949004087"/>
                      <c:h val="0.10096412510608427"/>
                    </c:manualLayout>
                  </c15:layout>
                </c:ext>
                <c:ext xmlns:c16="http://schemas.microsoft.com/office/drawing/2014/chart" uri="{C3380CC4-5D6E-409C-BE32-E72D297353CC}">
                  <c16:uniqueId val="{0000001B-3ED9-439F-94BB-75B247CD08ED}"/>
                </c:ext>
              </c:extLst>
            </c:dLbl>
            <c:dLbl>
              <c:idx val="14"/>
              <c:layout>
                <c:manualLayout>
                  <c:x val="6.1287244103923298E-2"/>
                  <c:y val="-5.2920018936129097E-2"/>
                </c:manualLayout>
              </c:layout>
              <c:tx>
                <c:rich>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fld id="{6FA5949E-D071-7F41-8312-034C16966B8C}" type="CATEGORYNAME">
                      <a:rPr lang="en-US">
                        <a:solidFill>
                          <a:sysClr val="windowText" lastClr="000000"/>
                        </a:solidFill>
                      </a:rPr>
                      <a:pPr>
                        <a:defRPr sz="1000" b="1">
                          <a:solidFill>
                            <a:schemeClr val="bg1"/>
                          </a:solidFill>
                        </a:defRPr>
                      </a:pPr>
                      <a:t>[CATEGORY NAME]</a:t>
                    </a:fld>
                    <a:r>
                      <a:rPr lang="en-US" baseline="0">
                        <a:solidFill>
                          <a:sysClr val="windowText" lastClr="000000"/>
                        </a:solidFill>
                      </a:rPr>
                      <a:t>
</a:t>
                    </a:r>
                    <a:fld id="{B0B982AD-A44B-0149-B66C-CBCB4B09C4D1}" type="PERCENTAGE">
                      <a:rPr lang="en-US" baseline="0">
                        <a:solidFill>
                          <a:sysClr val="windowText" lastClr="000000"/>
                        </a:solidFill>
                      </a:rPr>
                      <a:pPr>
                        <a:defRPr sz="1000" b="1">
                          <a:solidFill>
                            <a:schemeClr val="bg1"/>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3ED9-439F-94BB-75B247CD08ED}"/>
                </c:ext>
              </c:extLst>
            </c:dLbl>
            <c:dLbl>
              <c:idx val="15"/>
              <c:layout>
                <c:manualLayout>
                  <c:x val="9.0557868871965055E-2"/>
                  <c:y val="-3.68486068990719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3ED9-439F-94BB-75B247CD08ED}"/>
                </c:ext>
              </c:extLst>
            </c:dLbl>
            <c:dLbl>
              <c:idx val="16"/>
              <c:layout>
                <c:manualLayout>
                  <c:x val="0.2440959275465045"/>
                  <c:y val="2.7984812213003991E-2"/>
                </c:manualLayout>
              </c:layout>
              <c:showLegendKey val="0"/>
              <c:showVal val="0"/>
              <c:showCatName val="1"/>
              <c:showSerName val="0"/>
              <c:showPercent val="1"/>
              <c:showBubbleSize val="0"/>
              <c:extLst>
                <c:ext xmlns:c15="http://schemas.microsoft.com/office/drawing/2012/chart" uri="{CE6537A1-D6FC-4f65-9D91-7224C49458BB}">
                  <c15:layout>
                    <c:manualLayout>
                      <c:w val="0.23347550772663145"/>
                      <c:h val="0.11827675606207984"/>
                    </c:manualLayout>
                  </c15:layout>
                </c:ext>
                <c:ext xmlns:c16="http://schemas.microsoft.com/office/drawing/2014/chart" uri="{C3380CC4-5D6E-409C-BE32-E72D297353CC}">
                  <c16:uniqueId val="{00000021-3ED9-439F-94BB-75B247CD08E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Targets_NP!$A$130:$A$141</c:f>
              <c:strCache>
                <c:ptCount val="12"/>
                <c:pt idx="0">
                  <c:v>Energy-only GHG (Incl. Supp. Chain): Residents+Visitors+Industry</c:v>
                </c:pt>
                <c:pt idx="1">
                  <c:v>Food &amp; Drink: Residents+Visitors</c:v>
                </c:pt>
                <c:pt idx="2">
                  <c:v>Other Non-Food Shopping (Incl. Cars): Residents+Visitors</c:v>
                </c:pt>
                <c:pt idx="3">
                  <c:v>Travel To &amp; From (Excl. Flights; Incl. Car Manufac.): Visitors</c:v>
                </c:pt>
                <c:pt idx="4">
                  <c:v>Land Use Non-CO2</c:v>
                </c:pt>
                <c:pt idx="5">
                  <c:v>New Native Broadleaf/Mixed Woodland</c:v>
                </c:pt>
                <c:pt idx="6">
                  <c:v>New Productive Coniferous Woodland</c:v>
                </c:pt>
                <c:pt idx="7">
                  <c:v>Agroforestry (improved grassland &amp; cropland)</c:v>
                </c:pt>
                <c:pt idx="8">
                  <c:v>Hedgerows (improved grassland &amp; cropland)</c:v>
                </c:pt>
                <c:pt idx="9">
                  <c:v>Grazing Legumes (improved grassland)</c:v>
                </c:pt>
                <c:pt idx="10">
                  <c:v>Cover Cropping (cropland)</c:v>
                </c:pt>
                <c:pt idx="11">
                  <c:v>Restored Peatland</c:v>
                </c:pt>
              </c:strCache>
            </c:strRef>
          </c:cat>
          <c:val>
            <c:numRef>
              <c:f>Targets_NP!$B$130:$B$141</c:f>
              <c:numCache>
                <c:formatCode>#,##0</c:formatCode>
                <c:ptCount val="12"/>
                <c:pt idx="0">
                  <c:v>84774.636682635537</c:v>
                </c:pt>
                <c:pt idx="1">
                  <c:v>34790.72868761803</c:v>
                </c:pt>
                <c:pt idx="2">
                  <c:v>15806.197155702263</c:v>
                </c:pt>
                <c:pt idx="3">
                  <c:v>58292.30326084893</c:v>
                </c:pt>
                <c:pt idx="4">
                  <c:v>72785.933398939276</c:v>
                </c:pt>
                <c:pt idx="5">
                  <c:v>59502.144</c:v>
                </c:pt>
                <c:pt idx="6">
                  <c:v>17826.301999999992</c:v>
                </c:pt>
                <c:pt idx="7">
                  <c:v>5548.0139890630544</c:v>
                </c:pt>
                <c:pt idx="8">
                  <c:v>1439.5031028582123</c:v>
                </c:pt>
                <c:pt idx="9">
                  <c:v>35314.078163001759</c:v>
                </c:pt>
                <c:pt idx="10">
                  <c:v>1396.1367214664215</c:v>
                </c:pt>
                <c:pt idx="11">
                  <c:v>171490.87200672002</c:v>
                </c:pt>
              </c:numCache>
            </c:numRef>
          </c:val>
          <c:extLst>
            <c:ext xmlns:c16="http://schemas.microsoft.com/office/drawing/2014/chart" uri="{C3380CC4-5D6E-409C-BE32-E72D297353CC}">
              <c16:uniqueId val="{0000002A-3ED9-439F-94BB-75B247CD08E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83614238302866E-2"/>
          <c:y val="9.82309276284586E-2"/>
          <c:w val="0.92870371575453892"/>
          <c:h val="0.80195729023325923"/>
        </c:manualLayout>
      </c:layout>
      <c:barChart>
        <c:barDir val="col"/>
        <c:grouping val="stacked"/>
        <c:varyColors val="0"/>
        <c:ser>
          <c:idx val="1"/>
          <c:order val="0"/>
          <c:tx>
            <c:strRef>
              <c:f>Targets_NP!$A$63</c:f>
              <c:strCache>
                <c:ptCount val="1"/>
                <c:pt idx="0">
                  <c:v>Energy-only GHG</c:v>
                </c:pt>
              </c:strCache>
            </c:strRef>
          </c:tx>
          <c:spPr>
            <a:solidFill>
              <a:srgbClr val="00221C"/>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Targets_NP!$C$63:$AH$63</c:f>
              <c:numCache>
                <c:formatCode>#,##0</c:formatCode>
                <c:ptCount val="32"/>
                <c:pt idx="0">
                  <c:v>90817.307362534179</c:v>
                </c:pt>
                <c:pt idx="1">
                  <c:v>79911.04619671563</c:v>
                </c:pt>
                <c:pt idx="2">
                  <c:v>70383.452600715886</c:v>
                </c:pt>
                <c:pt idx="3">
                  <c:v>62060.248310043411</c:v>
                </c:pt>
                <c:pt idx="4">
                  <c:v>54789.185689010243</c:v>
                </c:pt>
                <c:pt idx="5">
                  <c:v>48437.262824611338</c:v>
                </c:pt>
                <c:pt idx="6">
                  <c:v>42888.29066219848</c:v>
                </c:pt>
                <c:pt idx="7">
                  <c:v>38040.76768111666</c:v>
                </c:pt>
                <c:pt idx="8">
                  <c:v>33806.023233975924</c:v>
                </c:pt>
                <c:pt idx="9">
                  <c:v>30106.595587613894</c:v>
                </c:pt>
                <c:pt idx="10">
                  <c:v>26874.814996955556</c:v>
                </c:pt>
                <c:pt idx="11">
                  <c:v>24051.565893428167</c:v>
                </c:pt>
                <c:pt idx="12">
                  <c:v>21585.205545944158</c:v>
                </c:pt>
                <c:pt idx="13">
                  <c:v>19430.619414652596</c:v>
                </c:pt>
                <c:pt idx="14">
                  <c:v>17548.395918037593</c:v>
                </c:pt>
                <c:pt idx="15">
                  <c:v>15904.105518244718</c:v>
                </c:pt>
                <c:pt idx="16">
                  <c:v>14467.670937700292</c:v>
                </c:pt>
                <c:pt idx="17">
                  <c:v>13212.816987057662</c:v>
                </c:pt>
                <c:pt idx="18">
                  <c:v>12116.589940750695</c:v>
                </c:pt>
                <c:pt idx="19">
                  <c:v>11158.937668596242</c:v>
                </c:pt>
                <c:pt idx="20">
                  <c:v>10322.342843233961</c:v>
                </c:pt>
                <c:pt idx="21">
                  <c:v>9591.5025140522812</c:v>
                </c:pt>
                <c:pt idx="22">
                  <c:v>8953.0481863828663</c:v>
                </c:pt>
                <c:pt idx="23">
                  <c:v>8395.3012856662353</c:v>
                </c:pt>
                <c:pt idx="24">
                  <c:v>7908.0595335513017</c:v>
                </c:pt>
                <c:pt idx="25">
                  <c:v>7482.4103283311615</c:v>
                </c:pt>
                <c:pt idx="26">
                  <c:v>7110.5677160794112</c:v>
                </c:pt>
                <c:pt idx="27">
                  <c:v>6785.7299703711924</c:v>
                </c:pt>
                <c:pt idx="28">
                  <c:v>6501.9551754443601</c:v>
                </c:pt>
                <c:pt idx="29">
                  <c:v>6254.0525369742027</c:v>
                </c:pt>
                <c:pt idx="30">
                  <c:v>6037.4874323238382</c:v>
                </c:pt>
                <c:pt idx="31">
                  <c:v>5848.2984634542308</c:v>
                </c:pt>
              </c:numCache>
            </c:numRef>
          </c:val>
          <c:extLst>
            <c:ext xmlns:c16="http://schemas.microsoft.com/office/drawing/2014/chart" uri="{C3380CC4-5D6E-409C-BE32-E72D297353CC}">
              <c16:uniqueId val="{00000000-2B1A-3847-AC56-9C4E0080DAE6}"/>
            </c:ext>
          </c:extLst>
        </c:ser>
        <c:ser>
          <c:idx val="0"/>
          <c:order val="1"/>
          <c:tx>
            <c:strRef>
              <c:f>Targets_NP!$A$64</c:f>
              <c:strCache>
                <c:ptCount val="1"/>
                <c:pt idx="0">
                  <c:v>Food &amp; Drink</c:v>
                </c:pt>
              </c:strCache>
            </c:strRef>
          </c:tx>
          <c:spPr>
            <a:solidFill>
              <a:srgbClr val="F1D1FF"/>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Targets_NP!$C$64:$AH$64</c:f>
              <c:numCache>
                <c:formatCode>#,##0</c:formatCode>
                <c:ptCount val="32"/>
                <c:pt idx="0">
                  <c:v>55795.688193604779</c:v>
                </c:pt>
                <c:pt idx="1">
                  <c:v>53103.208439607042</c:v>
                </c:pt>
                <c:pt idx="2">
                  <c:v>50596.340755553116</c:v>
                </c:pt>
                <c:pt idx="3">
                  <c:v>48262.289561287667</c:v>
                </c:pt>
                <c:pt idx="4">
                  <c:v>46089.141368383396</c:v>
                </c:pt>
                <c:pt idx="5">
                  <c:v>44065.803971189169</c:v>
                </c:pt>
                <c:pt idx="6">
                  <c:v>42181.949829878409</c:v>
                </c:pt>
                <c:pt idx="7">
                  <c:v>40427.963356512671</c:v>
                </c:pt>
                <c:pt idx="8">
                  <c:v>38794.891835057526</c:v>
                </c:pt>
                <c:pt idx="9">
                  <c:v>37274.39972483601</c:v>
                </c:pt>
                <c:pt idx="10">
                  <c:v>35858.72611417513</c:v>
                </c:pt>
                <c:pt idx="11">
                  <c:v>34540.645107079588</c:v>
                </c:pt>
                <c:pt idx="12">
                  <c:v>33313.428940738137</c:v>
                </c:pt>
                <c:pt idx="13">
                  <c:v>32170.81364560654</c:v>
                </c:pt>
                <c:pt idx="14">
                  <c:v>31106.967072788986</c:v>
                </c:pt>
                <c:pt idx="15">
                  <c:v>30116.459125522881</c:v>
                </c:pt>
                <c:pt idx="16">
                  <c:v>29194.234042822369</c:v>
                </c:pt>
                <c:pt idx="17">
                  <c:v>28335.584593810469</c:v>
                </c:pt>
                <c:pt idx="18">
                  <c:v>27536.128051022108</c:v>
                </c:pt>
                <c:pt idx="19">
                  <c:v>26791.783820041019</c:v>
                </c:pt>
                <c:pt idx="20">
                  <c:v>26098.752611287106</c:v>
                </c:pt>
                <c:pt idx="21">
                  <c:v>25453.497047643054</c:v>
                </c:pt>
                <c:pt idx="22">
                  <c:v>24852.723608937136</c:v>
                </c:pt>
                <c:pt idx="23">
                  <c:v>24293.365821123258</c:v>
                </c:pt>
                <c:pt idx="24">
                  <c:v>23772.568604352178</c:v>
                </c:pt>
                <c:pt idx="25">
                  <c:v>23287.673700043175</c:v>
                </c:pt>
                <c:pt idx="26">
                  <c:v>22836.20610257292</c:v>
                </c:pt>
                <c:pt idx="27">
                  <c:v>22415.861426325966</c:v>
                </c:pt>
                <c:pt idx="28">
                  <c:v>22024.494143625689</c:v>
                </c:pt>
                <c:pt idx="29">
                  <c:v>21660.106633509564</c:v>
                </c:pt>
                <c:pt idx="30">
                  <c:v>21320.838985451413</c:v>
                </c:pt>
                <c:pt idx="31">
                  <c:v>21004.959505986746</c:v>
                </c:pt>
              </c:numCache>
            </c:numRef>
          </c:val>
          <c:extLst>
            <c:ext xmlns:c16="http://schemas.microsoft.com/office/drawing/2014/chart" uri="{C3380CC4-5D6E-409C-BE32-E72D297353CC}">
              <c16:uniqueId val="{00000001-2B1A-3847-AC56-9C4E0080DAE6}"/>
            </c:ext>
          </c:extLst>
        </c:ser>
        <c:ser>
          <c:idx val="2"/>
          <c:order val="2"/>
          <c:tx>
            <c:strRef>
              <c:f>Targets_NP!$A$65</c:f>
              <c:strCache>
                <c:ptCount val="1"/>
                <c:pt idx="0">
                  <c:v>Other Non-Food Shopping</c:v>
                </c:pt>
              </c:strCache>
            </c:strRef>
          </c:tx>
          <c:spPr>
            <a:solidFill>
              <a:srgbClr val="DFC27D"/>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Targets_NP!$C$65:$AH$65</c:f>
              <c:numCache>
                <c:formatCode>#,##0</c:formatCode>
                <c:ptCount val="32"/>
                <c:pt idx="0">
                  <c:v>21382.894496576489</c:v>
                </c:pt>
                <c:pt idx="1">
                  <c:v>20342.905819161453</c:v>
                </c:pt>
                <c:pt idx="2">
                  <c:v>19359.118682204877</c:v>
                </c:pt>
                <c:pt idx="3">
                  <c:v>18428.495924612125</c:v>
                </c:pt>
                <c:pt idx="4">
                  <c:v>17548.164515087137</c:v>
                </c:pt>
                <c:pt idx="5">
                  <c:v>16715.406682470937</c:v>
                </c:pt>
                <c:pt idx="6">
                  <c:v>15927.651525401365</c:v>
                </c:pt>
                <c:pt idx="7">
                  <c:v>15182.467075391265</c:v>
                </c:pt>
                <c:pt idx="8">
                  <c:v>14477.552788822135</c:v>
                </c:pt>
                <c:pt idx="9">
                  <c:v>13810.732444674408</c:v>
                </c:pt>
                <c:pt idx="10">
                  <c:v>13179.947426068195</c:v>
                </c:pt>
                <c:pt idx="11">
                  <c:v>12583.250364873122</c:v>
                </c:pt>
                <c:pt idx="12">
                  <c:v>12018.7991297668</c:v>
                </c:pt>
                <c:pt idx="13">
                  <c:v>11484.851139181857</c:v>
                </c:pt>
                <c:pt idx="14">
                  <c:v>10979.757981584289</c:v>
                </c:pt>
                <c:pt idx="15">
                  <c:v>10501.960326474853</c:v>
                </c:pt>
                <c:pt idx="16">
                  <c:v>10049.983110402633</c:v>
                </c:pt>
                <c:pt idx="17">
                  <c:v>9622.4309831289975</c:v>
                </c:pt>
                <c:pt idx="18">
                  <c:v>9217.9839998832722</c:v>
                </c:pt>
                <c:pt idx="19">
                  <c:v>8835.3935464112001</c:v>
                </c:pt>
                <c:pt idx="20">
                  <c:v>8473.4784842359604</c:v>
                </c:pt>
                <c:pt idx="21">
                  <c:v>8131.1215042313133</c:v>
                </c:pt>
                <c:pt idx="22">
                  <c:v>7807.2656772495911</c:v>
                </c:pt>
                <c:pt idx="23">
                  <c:v>7500.9111911556029</c:v>
                </c:pt>
                <c:pt idx="24">
                  <c:v>7211.112264192926</c:v>
                </c:pt>
                <c:pt idx="25">
                  <c:v>6936.9742251535627</c:v>
                </c:pt>
                <c:pt idx="26">
                  <c:v>6677.6507513367451</c:v>
                </c:pt>
                <c:pt idx="27">
                  <c:v>6432.3412557699312</c:v>
                </c:pt>
                <c:pt idx="28">
                  <c:v>6200.2884156257605</c:v>
                </c:pt>
                <c:pt idx="29">
                  <c:v>5980.7758342046736</c:v>
                </c:pt>
                <c:pt idx="30">
                  <c:v>5773.1258292652301</c:v>
                </c:pt>
                <c:pt idx="31">
                  <c:v>5576.697340874226</c:v>
                </c:pt>
              </c:numCache>
            </c:numRef>
          </c:val>
          <c:extLst>
            <c:ext xmlns:c16="http://schemas.microsoft.com/office/drawing/2014/chart" uri="{C3380CC4-5D6E-409C-BE32-E72D297353CC}">
              <c16:uniqueId val="{00000002-2B1A-3847-AC56-9C4E0080DAE6}"/>
            </c:ext>
          </c:extLst>
        </c:ser>
        <c:ser>
          <c:idx val="3"/>
          <c:order val="3"/>
          <c:tx>
            <c:strRef>
              <c:f>Targets_NP!$A$66</c:f>
              <c:strCache>
                <c:ptCount val="1"/>
                <c:pt idx="0">
                  <c:v>Travel To &amp; From</c:v>
                </c:pt>
              </c:strCache>
            </c:strRef>
          </c:tx>
          <c:spPr>
            <a:solidFill>
              <a:srgbClr val="CDE4FF"/>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Targets_NP!$C$66:$AH$66</c:f>
              <c:numCache>
                <c:formatCode>#,##0</c:formatCode>
                <c:ptCount val="32"/>
                <c:pt idx="0">
                  <c:v>65306.861075798079</c:v>
                </c:pt>
                <c:pt idx="1">
                  <c:v>59116.800456014804</c:v>
                </c:pt>
                <c:pt idx="2">
                  <c:v>53561.03187621761</c:v>
                </c:pt>
                <c:pt idx="3">
                  <c:v>48574.559786814658</c:v>
                </c:pt>
                <c:pt idx="4">
                  <c:v>44099.048695727703</c:v>
                </c:pt>
                <c:pt idx="5">
                  <c:v>40082.140716034082</c:v>
                </c:pt>
                <c:pt idx="6">
                  <c:v>36476.843044118912</c:v>
                </c:pt>
                <c:pt idx="7">
                  <c:v>33240.978202597602</c:v>
                </c:pt>
                <c:pt idx="8">
                  <c:v>30336.690616537762</c:v>
                </c:pt>
                <c:pt idx="9">
                  <c:v>27730.003750538825</c:v>
                </c:pt>
                <c:pt idx="10">
                  <c:v>25390.422625726842</c:v>
                </c:pt>
                <c:pt idx="11">
                  <c:v>23290.577066609836</c:v>
                </c:pt>
                <c:pt idx="12">
                  <c:v>21405.901504227808</c:v>
                </c:pt>
                <c:pt idx="13">
                  <c:v>19714.347589694364</c:v>
                </c:pt>
                <c:pt idx="14">
                  <c:v>18196.126256067604</c:v>
                </c:pt>
                <c:pt idx="15">
                  <c:v>16833.476210996378</c:v>
                </c:pt>
                <c:pt idx="16">
                  <c:v>15610.456151795242</c:v>
                </c:pt>
                <c:pt idx="17">
                  <c:v>14512.758272124191</c:v>
                </c:pt>
                <c:pt idx="18">
                  <c:v>13527.540878534282</c:v>
                </c:pt>
                <c:pt idx="19">
                  <c:v>12643.278158701962</c:v>
                </c:pt>
                <c:pt idx="20">
                  <c:v>11849.625343828173</c:v>
                </c:pt>
                <c:pt idx="21">
                  <c:v>11137.297687770779</c:v>
                </c:pt>
                <c:pt idx="22">
                  <c:v>10497.96184711744</c:v>
                </c:pt>
                <c:pt idx="23">
                  <c:v>9924.1383914814924</c:v>
                </c:pt>
                <c:pt idx="24">
                  <c:v>9409.1143035131172</c:v>
                </c:pt>
                <c:pt idx="25">
                  <c:v>8946.8644449853036</c:v>
                </c:pt>
                <c:pt idx="26">
                  <c:v>8531.9810702059403</c:v>
                </c:pt>
                <c:pt idx="27">
                  <c:v>8159.6105621510269</c:v>
                </c:pt>
                <c:pt idx="28">
                  <c:v>7825.3966512108409</c:v>
                </c:pt>
                <c:pt idx="29">
                  <c:v>7525.4294522793352</c:v>
                </c:pt>
                <c:pt idx="30">
                  <c:v>7256.1997239843959</c:v>
                </c:pt>
                <c:pt idx="31">
                  <c:v>7014.5578149491466</c:v>
                </c:pt>
              </c:numCache>
            </c:numRef>
          </c:val>
          <c:extLst>
            <c:ext xmlns:c16="http://schemas.microsoft.com/office/drawing/2014/chart" uri="{C3380CC4-5D6E-409C-BE32-E72D297353CC}">
              <c16:uniqueId val="{00000003-2B1A-3847-AC56-9C4E0080DAE6}"/>
            </c:ext>
          </c:extLst>
        </c:ser>
        <c:ser>
          <c:idx val="4"/>
          <c:order val="4"/>
          <c:tx>
            <c:strRef>
              <c:f>Targets_NP!$A$67</c:f>
              <c:strCache>
                <c:ptCount val="1"/>
                <c:pt idx="0">
                  <c:v>Land Use Non-CO2</c:v>
                </c:pt>
              </c:strCache>
            </c:strRef>
          </c:tx>
          <c:spPr>
            <a:solidFill>
              <a:srgbClr val="01665E"/>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Targets_NP!$C$67:$AH$67</c:f>
              <c:numCache>
                <c:formatCode>#,##0</c:formatCode>
                <c:ptCount val="32"/>
                <c:pt idx="0">
                  <c:v>119889.35392683282</c:v>
                </c:pt>
                <c:pt idx="1">
                  <c:v>114103.96676487528</c:v>
                </c:pt>
                <c:pt idx="2">
                  <c:v>108717.40811219916</c:v>
                </c:pt>
                <c:pt idx="3">
                  <c:v>103702.18383999975</c:v>
                </c:pt>
                <c:pt idx="4">
                  <c:v>99032.695188286685</c:v>
                </c:pt>
                <c:pt idx="5">
                  <c:v>94685.108104426356</c:v>
                </c:pt>
                <c:pt idx="6">
                  <c:v>90637.231589122035</c:v>
                </c:pt>
                <c:pt idx="7">
                  <c:v>86868.40442888414</c:v>
                </c:pt>
                <c:pt idx="8">
                  <c:v>83359.389736849058</c:v>
                </c:pt>
                <c:pt idx="9">
                  <c:v>80092.2767636606</c:v>
                </c:pt>
                <c:pt idx="10">
                  <c:v>77050.389477236691</c:v>
                </c:pt>
                <c:pt idx="11">
                  <c:v>74218.201444792518</c:v>
                </c:pt>
                <c:pt idx="12">
                  <c:v>71581.256582660586</c:v>
                </c:pt>
                <c:pt idx="13">
                  <c:v>69126.095369397764</c:v>
                </c:pt>
                <c:pt idx="14">
                  <c:v>66840.186145555796</c:v>
                </c:pt>
                <c:pt idx="15">
                  <c:v>64711.861149454438</c:v>
                </c:pt>
                <c:pt idx="16">
                  <c:v>62730.256962470732</c:v>
                </c:pt>
                <c:pt idx="17">
                  <c:v>60885.259059864577</c:v>
                </c:pt>
                <c:pt idx="18">
                  <c:v>59167.450184115973</c:v>
                </c:pt>
                <c:pt idx="19">
                  <c:v>57568.062277261255</c:v>
                </c:pt>
                <c:pt idx="20">
                  <c:v>56078.931726880095</c:v>
                </c:pt>
                <c:pt idx="21">
                  <c:v>54692.457697300037</c:v>
                </c:pt>
                <c:pt idx="22">
                  <c:v>53401.563333331782</c:v>
                </c:pt>
                <c:pt idx="23">
                  <c:v>52199.659638511243</c:v>
                </c:pt>
                <c:pt idx="24">
                  <c:v>51080.611843475104</c:v>
                </c:pt>
                <c:pt idx="25">
                  <c:v>50038.708092807094</c:v>
                </c:pt>
                <c:pt idx="26">
                  <c:v>49068.630290526089</c:v>
                </c:pt>
                <c:pt idx="27">
                  <c:v>48165.426955405164</c:v>
                </c:pt>
                <c:pt idx="28">
                  <c:v>47324.487947569527</c:v>
                </c:pt>
                <c:pt idx="29">
                  <c:v>46541.520937372552</c:v>
                </c:pt>
                <c:pt idx="30">
                  <c:v>45812.529496442003</c:v>
                </c:pt>
                <c:pt idx="31">
                  <c:v>45133.792699068763</c:v>
                </c:pt>
              </c:numCache>
            </c:numRef>
          </c:val>
          <c:extLst>
            <c:ext xmlns:c16="http://schemas.microsoft.com/office/drawing/2014/chart" uri="{C3380CC4-5D6E-409C-BE32-E72D297353CC}">
              <c16:uniqueId val="{00000004-2B1A-3847-AC56-9C4E0080DAE6}"/>
            </c:ext>
          </c:extLst>
        </c:ser>
        <c:ser>
          <c:idx val="5"/>
          <c:order val="5"/>
          <c:tx>
            <c:strRef>
              <c:f>Targets_NP!$A$68</c:f>
              <c:strCache>
                <c:ptCount val="1"/>
                <c:pt idx="0">
                  <c:v>Land Use CO2</c:v>
                </c:pt>
              </c:strCache>
            </c:strRef>
          </c:tx>
          <c:spPr>
            <a:solidFill>
              <a:srgbClr val="80CDC1"/>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Targets_NP!$C$68:$AH$68</c:f>
              <c:numCache>
                <c:formatCode>#,##0</c:formatCode>
                <c:ptCount val="32"/>
                <c:pt idx="0">
                  <c:v>7871.0054865778038</c:v>
                </c:pt>
                <c:pt idx="1">
                  <c:v>-1565.0283838450814</c:v>
                </c:pt>
                <c:pt idx="2">
                  <c:v>-11001.062254267967</c:v>
                </c:pt>
                <c:pt idx="3">
                  <c:v>-20437.096124690852</c:v>
                </c:pt>
                <c:pt idx="4">
                  <c:v>-29873.129995113737</c:v>
                </c:pt>
                <c:pt idx="5">
                  <c:v>-39309.163865536626</c:v>
                </c:pt>
                <c:pt idx="6">
                  <c:v>-48745.197735959504</c:v>
                </c:pt>
                <c:pt idx="7">
                  <c:v>-58181.231606382382</c:v>
                </c:pt>
                <c:pt idx="8">
                  <c:v>-67617.265476805274</c:v>
                </c:pt>
                <c:pt idx="9">
                  <c:v>-77053.299347228167</c:v>
                </c:pt>
                <c:pt idx="10">
                  <c:v>-86489.333217651045</c:v>
                </c:pt>
                <c:pt idx="11">
                  <c:v>-95925.367088073923</c:v>
                </c:pt>
                <c:pt idx="12">
                  <c:v>-105361.40095849682</c:v>
                </c:pt>
                <c:pt idx="13">
                  <c:v>-114797.43482891971</c:v>
                </c:pt>
                <c:pt idx="14">
                  <c:v>-124233.46869934257</c:v>
                </c:pt>
                <c:pt idx="15">
                  <c:v>-133669.50256976546</c:v>
                </c:pt>
                <c:pt idx="16">
                  <c:v>-143105.53644018836</c:v>
                </c:pt>
                <c:pt idx="17">
                  <c:v>-152541.57031061125</c:v>
                </c:pt>
                <c:pt idx="18">
                  <c:v>-161977.60418103414</c:v>
                </c:pt>
                <c:pt idx="19">
                  <c:v>-171413.638051457</c:v>
                </c:pt>
                <c:pt idx="20">
                  <c:v>-180849.6719218799</c:v>
                </c:pt>
                <c:pt idx="21">
                  <c:v>-190285.70579230279</c:v>
                </c:pt>
                <c:pt idx="22">
                  <c:v>-199721.73966272565</c:v>
                </c:pt>
                <c:pt idx="23">
                  <c:v>-209157.77353314855</c:v>
                </c:pt>
                <c:pt idx="24">
                  <c:v>-218593.80740357144</c:v>
                </c:pt>
                <c:pt idx="25">
                  <c:v>-228029.84127399433</c:v>
                </c:pt>
                <c:pt idx="26">
                  <c:v>-237465.87514441722</c:v>
                </c:pt>
                <c:pt idx="27">
                  <c:v>-246901.90901484009</c:v>
                </c:pt>
                <c:pt idx="28">
                  <c:v>-256337.94288526295</c:v>
                </c:pt>
                <c:pt idx="29">
                  <c:v>-265773.97675568587</c:v>
                </c:pt>
                <c:pt idx="30">
                  <c:v>-275210.01062610873</c:v>
                </c:pt>
                <c:pt idx="31">
                  <c:v>-284646.04449653166</c:v>
                </c:pt>
              </c:numCache>
            </c:numRef>
          </c:val>
          <c:extLst>
            <c:ext xmlns:c16="http://schemas.microsoft.com/office/drawing/2014/chart" uri="{C3380CC4-5D6E-409C-BE32-E72D297353CC}">
              <c16:uniqueId val="{00000005-2B1A-3847-AC56-9C4E0080DAE6}"/>
            </c:ext>
          </c:extLst>
        </c:ser>
        <c:dLbls>
          <c:showLegendKey val="0"/>
          <c:showVal val="0"/>
          <c:showCatName val="0"/>
          <c:showSerName val="0"/>
          <c:showPercent val="0"/>
          <c:showBubbleSize val="0"/>
        </c:dLbls>
        <c:gapWidth val="150"/>
        <c:overlap val="100"/>
        <c:axId val="1094191440"/>
        <c:axId val="30481615"/>
      </c:barChart>
      <c:lineChart>
        <c:grouping val="standard"/>
        <c:varyColors val="0"/>
        <c:ser>
          <c:idx val="6"/>
          <c:order val="6"/>
          <c:tx>
            <c:strRef>
              <c:f>Targets_NP!$A$70</c:f>
              <c:strCache>
                <c:ptCount val="1"/>
                <c:pt idx="0">
                  <c:v>Total Targeted Emissions</c:v>
                </c:pt>
              </c:strCache>
            </c:strRef>
          </c:tx>
          <c:spPr>
            <a:ln w="38100" cap="rnd">
              <a:solidFill>
                <a:schemeClr val="accent1">
                  <a:lumMod val="60000"/>
                </a:schemeClr>
              </a:solidFill>
              <a:round/>
            </a:ln>
            <a:effectLst/>
          </c:spPr>
          <c:marker>
            <c:symbol val="circle"/>
            <c:size val="5"/>
            <c:spPr>
              <a:solidFill>
                <a:schemeClr val="accent1">
                  <a:lumMod val="60000"/>
                </a:schemeClr>
              </a:solidFill>
              <a:ln w="38100">
                <a:solidFill>
                  <a:schemeClr val="accent1">
                    <a:lumMod val="60000"/>
                  </a:schemeClr>
                </a:solidFill>
              </a:ln>
              <a:effectLst/>
            </c:spPr>
          </c:marker>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Targets_NP!$C$70:$AH$70</c:f>
              <c:numCache>
                <c:formatCode>#,##0</c:formatCode>
                <c:ptCount val="32"/>
                <c:pt idx="0">
                  <c:v>361063.11054192414</c:v>
                </c:pt>
                <c:pt idx="1">
                  <c:v>325012.89929252915</c:v>
                </c:pt>
                <c:pt idx="2">
                  <c:v>291616.28977262264</c:v>
                </c:pt>
                <c:pt idx="3">
                  <c:v>260590.68129806675</c:v>
                </c:pt>
                <c:pt idx="4">
                  <c:v>231685.10546138143</c:v>
                </c:pt>
                <c:pt idx="5">
                  <c:v>204676.55843319526</c:v>
                </c:pt>
                <c:pt idx="6">
                  <c:v>179366.76891475968</c:v>
                </c:pt>
                <c:pt idx="7">
                  <c:v>155579.34913811996</c:v>
                </c:pt>
                <c:pt idx="8">
                  <c:v>133157.28273443715</c:v>
                </c:pt>
                <c:pt idx="9">
                  <c:v>111960.70892409555</c:v>
                </c:pt>
                <c:pt idx="10">
                  <c:v>91864.967422511385</c:v>
                </c:pt>
                <c:pt idx="11">
                  <c:v>72758.872788709297</c:v>
                </c:pt>
                <c:pt idx="12">
                  <c:v>54543.190744840686</c:v>
                </c:pt>
                <c:pt idx="13">
                  <c:v>37129.29232961341</c:v>
                </c:pt>
                <c:pt idx="14">
                  <c:v>20437.964674691699</c:v>
                </c:pt>
                <c:pt idx="15">
                  <c:v>4398.3597609277931</c:v>
                </c:pt>
                <c:pt idx="16">
                  <c:v>-11052.935234997101</c:v>
                </c:pt>
                <c:pt idx="17">
                  <c:v>-25972.72041462535</c:v>
                </c:pt>
                <c:pt idx="18">
                  <c:v>-40411.911126727806</c:v>
                </c:pt>
                <c:pt idx="19">
                  <c:v>-54416.182580445326</c:v>
                </c:pt>
                <c:pt idx="20">
                  <c:v>-68026.54091241461</c:v>
                </c:pt>
                <c:pt idx="21">
                  <c:v>-81279.829341305332</c:v>
                </c:pt>
                <c:pt idx="22">
                  <c:v>-94209.177009706837</c:v>
                </c:pt>
                <c:pt idx="23">
                  <c:v>-106844.39720521071</c:v>
                </c:pt>
                <c:pt idx="24">
                  <c:v>-119212.3408544868</c:v>
                </c:pt>
                <c:pt idx="25">
                  <c:v>-131337.21048267404</c:v>
                </c:pt>
                <c:pt idx="26">
                  <c:v>-143240.83921369613</c:v>
                </c:pt>
                <c:pt idx="27">
                  <c:v>-154942.93884481682</c:v>
                </c:pt>
                <c:pt idx="28">
                  <c:v>-166461.32055178678</c:v>
                </c:pt>
                <c:pt idx="29">
                  <c:v>-177812.09136134555</c:v>
                </c:pt>
                <c:pt idx="30">
                  <c:v>-189009.82915864186</c:v>
                </c:pt>
                <c:pt idx="31">
                  <c:v>-200067.73867219855</c:v>
                </c:pt>
              </c:numCache>
            </c:numRef>
          </c:val>
          <c:smooth val="0"/>
          <c:extLst>
            <c:ext xmlns:c16="http://schemas.microsoft.com/office/drawing/2014/chart" uri="{C3380CC4-5D6E-409C-BE32-E72D297353CC}">
              <c16:uniqueId val="{00000006-2B1A-3847-AC56-9C4E0080DAE6}"/>
            </c:ext>
          </c:extLst>
        </c:ser>
        <c:dLbls>
          <c:showLegendKey val="0"/>
          <c:showVal val="0"/>
          <c:showCatName val="0"/>
          <c:showSerName val="0"/>
          <c:showPercent val="0"/>
          <c:showBubbleSize val="0"/>
        </c:dLbls>
        <c:marker val="1"/>
        <c:smooth val="0"/>
        <c:axId val="1094191440"/>
        <c:axId val="30481615"/>
      </c:lineChart>
      <c:catAx>
        <c:axId val="1094191440"/>
        <c:scaling>
          <c:orientation val="minMax"/>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Year</a:t>
                </a:r>
              </a:p>
            </c:rich>
          </c:tx>
          <c:layout>
            <c:manualLayout>
              <c:xMode val="edge"/>
              <c:yMode val="edge"/>
              <c:x val="0.48487988016694461"/>
              <c:y val="1.0727357632587186E-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481615"/>
        <c:crosses val="max"/>
        <c:auto val="1"/>
        <c:lblAlgn val="ctr"/>
        <c:lblOffset val="100"/>
        <c:noMultiLvlLbl val="0"/>
      </c:catAx>
      <c:valAx>
        <c:axId val="30481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tCO2e</a:t>
                </a:r>
                <a:r>
                  <a:rPr lang="en-GB" sz="1100" baseline="0"/>
                  <a:t> per year</a:t>
                </a:r>
              </a:p>
            </c:rich>
          </c:tx>
          <c:layout>
            <c:manualLayout>
              <c:xMode val="edge"/>
              <c:yMode val="edge"/>
              <c:x val="1.1904761904761904E-2"/>
              <c:y val="0.4146775403074615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4191440"/>
        <c:crosses val="autoZero"/>
        <c:crossBetween val="between"/>
      </c:valAx>
      <c:spPr>
        <a:noFill/>
        <a:ln>
          <a:noFill/>
        </a:ln>
        <a:effectLst/>
      </c:spPr>
    </c:plotArea>
    <c:legend>
      <c:legendPos val="b"/>
      <c:layout>
        <c:manualLayout>
          <c:xMode val="edge"/>
          <c:yMode val="edge"/>
          <c:x val="7.4435281907813095E-2"/>
          <c:y val="0.61158660495306927"/>
          <c:w val="0.27050774992667465"/>
          <c:h val="0.333324480271916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83614238302866E-2"/>
          <c:y val="9.82309276284586E-2"/>
          <c:w val="0.92870371575453892"/>
          <c:h val="0.80195729023325923"/>
        </c:manualLayout>
      </c:layout>
      <c:barChart>
        <c:barDir val="col"/>
        <c:grouping val="stacked"/>
        <c:varyColors val="0"/>
        <c:ser>
          <c:idx val="1"/>
          <c:order val="0"/>
          <c:tx>
            <c:strRef>
              <c:f>Targets_NP!$A$262</c:f>
              <c:strCache>
                <c:ptCount val="1"/>
                <c:pt idx="0">
                  <c:v>Energy-only GHG</c:v>
                </c:pt>
              </c:strCache>
            </c:strRef>
          </c:tx>
          <c:spPr>
            <a:solidFill>
              <a:srgbClr val="00221C"/>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Targets_NP!$C$262:$BB$262</c:f>
              <c:numCache>
                <c:formatCode>#,##0</c:formatCode>
                <c:ptCount val="52"/>
                <c:pt idx="0">
                  <c:v>90817.307362534179</c:v>
                </c:pt>
                <c:pt idx="1">
                  <c:v>89659.168995443237</c:v>
                </c:pt>
                <c:pt idx="2">
                  <c:v>86277.200094233063</c:v>
                </c:pt>
                <c:pt idx="3">
                  <c:v>80936.549460201233</c:v>
                </c:pt>
                <c:pt idx="4">
                  <c:v>74040.729500397429</c:v>
                </c:pt>
                <c:pt idx="5">
                  <c:v>66081.299140711155</c:v>
                </c:pt>
                <c:pt idx="6">
                  <c:v>58145.588123336354</c:v>
                </c:pt>
                <c:pt idx="7">
                  <c:v>51213.035498811863</c:v>
                </c:pt>
                <c:pt idx="8">
                  <c:v>45156.83136202109</c:v>
                </c:pt>
                <c:pt idx="9">
                  <c:v>39866.195930458474</c:v>
                </c:pt>
                <c:pt idx="10">
                  <c:v>35244.353166000692</c:v>
                </c:pt>
                <c:pt idx="11">
                  <c:v>31206.760552468149</c:v>
                </c:pt>
                <c:pt idx="12">
                  <c:v>27679.562648156694</c:v>
                </c:pt>
                <c:pt idx="13">
                  <c:v>24598.240125799941</c:v>
                </c:pt>
                <c:pt idx="14">
                  <c:v>21906.429588268882</c:v>
                </c:pt>
                <c:pt idx="15">
                  <c:v>19554.892572136869</c:v>
                </c:pt>
                <c:pt idx="16">
                  <c:v>17500.614880174562</c:v>
                </c:pt>
                <c:pt idx="17">
                  <c:v>15706.019767810385</c:v>
                </c:pt>
                <c:pt idx="18">
                  <c:v>14138.28059120227</c:v>
                </c:pt>
                <c:pt idx="19">
                  <c:v>12768.720343913956</c:v>
                </c:pt>
                <c:pt idx="20">
                  <c:v>11572.28709855066</c:v>
                </c:pt>
                <c:pt idx="21">
                  <c:v>10527.095758158894</c:v>
                </c:pt>
                <c:pt idx="22">
                  <c:v>9614.0277351299756</c:v>
                </c:pt>
                <c:pt idx="23">
                  <c:v>8816.3812349538039</c:v>
                </c:pt>
                <c:pt idx="24">
                  <c:v>8119.5657478308412</c:v>
                </c:pt>
                <c:pt idx="25">
                  <c:v>7510.8351597982064</c:v>
                </c:pt>
                <c:pt idx="26">
                  <c:v>6979.0546014519678</c:v>
                </c:pt>
                <c:pt idx="27">
                  <c:v>6514.4967694741254</c:v>
                </c:pt>
                <c:pt idx="28">
                  <c:v>6108.6639952879013</c:v>
                </c:pt>
                <c:pt idx="29">
                  <c:v>5754.1328061300746</c:v>
                </c:pt>
                <c:pt idx="30">
                  <c:v>5444.4181352592914</c:v>
                </c:pt>
                <c:pt idx="31">
                  <c:v>5173.8546974402989</c:v>
                </c:pt>
                <c:pt idx="32">
                  <c:v>4937.4933598303869</c:v>
                </c:pt>
                <c:pt idx="33">
                  <c:v>4731.0106126895043</c:v>
                </c:pt>
                <c:pt idx="34">
                  <c:v>4550.6294839568091</c:v>
                </c:pt>
                <c:pt idx="35">
                  <c:v>4393.0504510670498</c:v>
                </c:pt>
                <c:pt idx="36">
                  <c:v>4255.3910862491848</c:v>
                </c:pt>
                <c:pt idx="37">
                  <c:v>4135.1333313020859</c:v>
                </c:pt>
                <c:pt idx="38">
                  <c:v>4030.0774374001276</c:v>
                </c:pt>
                <c:pt idx="39">
                  <c:v>3938.3017273979353</c:v>
                </c:pt>
                <c:pt idx="40">
                  <c:v>3858.1274446083676</c:v>
                </c:pt>
                <c:pt idx="41">
                  <c:v>3788.088045069338</c:v>
                </c:pt>
                <c:pt idx="42">
                  <c:v>3726.9023715951753</c:v>
                </c:pt>
                <c:pt idx="43">
                  <c:v>3673.4512189135944</c:v>
                </c:pt>
                <c:pt idx="44">
                  <c:v>3626.7568612189589</c:v>
                </c:pt>
                <c:pt idx="45">
                  <c:v>3585.9651676608541</c:v>
                </c:pt>
                <c:pt idx="46">
                  <c:v>3550.329978625381</c:v>
                </c:pt>
                <c:pt idx="47">
                  <c:v>3519.1994570209013</c:v>
                </c:pt>
                <c:pt idx="48">
                  <c:v>3492.0041649066293</c:v>
                </c:pt>
                <c:pt idx="49">
                  <c:v>3468.2466473623635</c:v>
                </c:pt>
                <c:pt idx="50">
                  <c:v>3447.4923330680194</c:v>
                </c:pt>
                <c:pt idx="51">
                  <c:v>3429.3615851468257</c:v>
                </c:pt>
              </c:numCache>
            </c:numRef>
          </c:val>
          <c:extLst>
            <c:ext xmlns:c16="http://schemas.microsoft.com/office/drawing/2014/chart" uri="{C3380CC4-5D6E-409C-BE32-E72D297353CC}">
              <c16:uniqueId val="{00000000-359A-6E42-BE32-67B8F4ED44D3}"/>
            </c:ext>
          </c:extLst>
        </c:ser>
        <c:ser>
          <c:idx val="0"/>
          <c:order val="1"/>
          <c:tx>
            <c:strRef>
              <c:f>Targets_NP!$A$263</c:f>
              <c:strCache>
                <c:ptCount val="1"/>
                <c:pt idx="0">
                  <c:v>Food &amp; Drink</c:v>
                </c:pt>
              </c:strCache>
            </c:strRef>
          </c:tx>
          <c:spPr>
            <a:solidFill>
              <a:srgbClr val="F1D1FF"/>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Targets_NP!$C$263:$BB$263</c:f>
              <c:numCache>
                <c:formatCode>#,##0</c:formatCode>
                <c:ptCount val="52"/>
                <c:pt idx="0">
                  <c:v>55795.688193604779</c:v>
                </c:pt>
                <c:pt idx="1">
                  <c:v>55517.703736176132</c:v>
                </c:pt>
                <c:pt idx="2">
                  <c:v>54695.565308225719</c:v>
                </c:pt>
                <c:pt idx="3">
                  <c:v>53363.884760877154</c:v>
                </c:pt>
                <c:pt idx="4">
                  <c:v>51577.653737285851</c:v>
                </c:pt>
                <c:pt idx="5">
                  <c:v>49408.477630440662</c:v>
                </c:pt>
                <c:pt idx="6">
                  <c:v>47024.219455611674</c:v>
                </c:pt>
                <c:pt idx="7">
                  <c:v>44804.32541182336</c:v>
                </c:pt>
                <c:pt idx="8">
                  <c:v>42737.464692765403</c:v>
                </c:pt>
                <c:pt idx="9">
                  <c:v>40813.087606418252</c:v>
                </c:pt>
                <c:pt idx="10">
                  <c:v>39021.371727205144</c:v>
                </c:pt>
                <c:pt idx="11">
                  <c:v>37353.171760265155</c:v>
                </c:pt>
                <c:pt idx="12">
                  <c:v>35799.972861943839</c:v>
                </c:pt>
                <c:pt idx="13">
                  <c:v>34353.847178239579</c:v>
                </c:pt>
                <c:pt idx="14">
                  <c:v>33007.413379368503</c:v>
                </c:pt>
                <c:pt idx="15">
                  <c:v>31753.798983904155</c:v>
                </c:pt>
                <c:pt idx="16">
                  <c:v>30586.605280186144</c:v>
                </c:pt>
                <c:pt idx="17">
                  <c:v>29499.874665949421</c:v>
                </c:pt>
                <c:pt idx="18">
                  <c:v>28488.060239468708</c:v>
                </c:pt>
                <c:pt idx="19">
                  <c:v>27545.997487004945</c:v>
                </c:pt>
                <c:pt idx="20">
                  <c:v>26668.877922040421</c:v>
                </c:pt>
                <c:pt idx="21">
                  <c:v>25852.224541751759</c:v>
                </c:pt>
                <c:pt idx="22">
                  <c:v>25091.868975445519</c:v>
                </c:pt>
                <c:pt idx="23">
                  <c:v>24383.930208316993</c:v>
                </c:pt>
                <c:pt idx="24">
                  <c:v>23724.794771934081</c:v>
                </c:pt>
                <c:pt idx="25">
                  <c:v>23111.098300333975</c:v>
                </c:pt>
                <c:pt idx="26">
                  <c:v>22539.708357591433</c:v>
                </c:pt>
                <c:pt idx="27">
                  <c:v>22007.708449206639</c:v>
                </c:pt>
                <c:pt idx="28">
                  <c:v>21512.383135703607</c:v>
                </c:pt>
                <c:pt idx="29">
                  <c:v>21051.204172455706</c:v>
                </c:pt>
                <c:pt idx="30">
                  <c:v>20621.817604993099</c:v>
                </c:pt>
                <c:pt idx="31">
                  <c:v>20222.031753923791</c:v>
                </c:pt>
                <c:pt idx="32">
                  <c:v>19849.806028140865</c:v>
                </c:pt>
                <c:pt idx="33">
                  <c:v>19503.240509216066</c:v>
                </c:pt>
                <c:pt idx="34">
                  <c:v>19180.566253816378</c:v>
                </c:pt>
                <c:pt idx="35">
                  <c:v>18880.136264645018</c:v>
                </c:pt>
                <c:pt idx="36">
                  <c:v>18600.417083820681</c:v>
                </c:pt>
                <c:pt idx="37">
                  <c:v>18339.980965785839</c:v>
                </c:pt>
                <c:pt idx="38">
                  <c:v>18097.498589792998</c:v>
                </c:pt>
                <c:pt idx="39">
                  <c:v>17871.732274771864</c:v>
                </c:pt>
                <c:pt idx="40">
                  <c:v>17661.529661944758</c:v>
                </c:pt>
                <c:pt idx="41">
                  <c:v>17465.8178329449</c:v>
                </c:pt>
                <c:pt idx="42">
                  <c:v>17283.597833415333</c:v>
                </c:pt>
                <c:pt idx="43">
                  <c:v>17113.939574135671</c:v>
                </c:pt>
                <c:pt idx="44">
                  <c:v>16955.977083651003</c:v>
                </c:pt>
                <c:pt idx="45">
                  <c:v>16808.904088171377</c:v>
                </c:pt>
                <c:pt idx="46">
                  <c:v>16671.969896180723</c:v>
                </c:pt>
                <c:pt idx="47">
                  <c:v>16544.475566749377</c:v>
                </c:pt>
                <c:pt idx="48">
                  <c:v>16425.770341992527</c:v>
                </c:pt>
                <c:pt idx="49">
                  <c:v>16315.248325465023</c:v>
                </c:pt>
                <c:pt idx="50">
                  <c:v>16212.345389538432</c:v>
                </c:pt>
                <c:pt idx="51">
                  <c:v>16116.536295974916</c:v>
                </c:pt>
              </c:numCache>
            </c:numRef>
          </c:val>
          <c:extLst>
            <c:ext xmlns:c16="http://schemas.microsoft.com/office/drawing/2014/chart" uri="{C3380CC4-5D6E-409C-BE32-E72D297353CC}">
              <c16:uniqueId val="{00000001-359A-6E42-BE32-67B8F4ED44D3}"/>
            </c:ext>
          </c:extLst>
        </c:ser>
        <c:ser>
          <c:idx val="2"/>
          <c:order val="2"/>
          <c:tx>
            <c:strRef>
              <c:f>Targets_NP!$A$264</c:f>
              <c:strCache>
                <c:ptCount val="1"/>
                <c:pt idx="0">
                  <c:v>Other Non-Food Shopping</c:v>
                </c:pt>
              </c:strCache>
            </c:strRef>
          </c:tx>
          <c:spPr>
            <a:solidFill>
              <a:srgbClr val="DFC27D"/>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Targets_NP!$C$264:$BB$264</c:f>
              <c:numCache>
                <c:formatCode>#,##0</c:formatCode>
                <c:ptCount val="52"/>
                <c:pt idx="0">
                  <c:v>21382.894496576489</c:v>
                </c:pt>
                <c:pt idx="1">
                  <c:v>21276.276459530829</c:v>
                </c:pt>
                <c:pt idx="2">
                  <c:v>20959.953357476854</c:v>
                </c:pt>
                <c:pt idx="3">
                  <c:v>20444.324033181794</c:v>
                </c:pt>
                <c:pt idx="4">
                  <c:v>19746.087505340009</c:v>
                </c:pt>
                <c:pt idx="5">
                  <c:v>18887.345060889173</c:v>
                </c:pt>
                <c:pt idx="6">
                  <c:v>17968.731118660704</c:v>
                </c:pt>
                <c:pt idx="7">
                  <c:v>17099.759561739913</c:v>
                </c:pt>
                <c:pt idx="8">
                  <c:v>16277.747689260033</c:v>
                </c:pt>
                <c:pt idx="9">
                  <c:v>15500.157774933916</c:v>
                </c:pt>
                <c:pt idx="10">
                  <c:v>14764.589232550723</c:v>
                </c:pt>
                <c:pt idx="11">
                  <c:v>14068.77120485339</c:v>
                </c:pt>
                <c:pt idx="12">
                  <c:v>13410.555552917071</c:v>
                </c:pt>
                <c:pt idx="13">
                  <c:v>12787.91022438527</c:v>
                </c:pt>
                <c:pt idx="14">
                  <c:v>12198.91298009005</c:v>
                </c:pt>
                <c:pt idx="15">
                  <c:v>11641.745459688993</c:v>
                </c:pt>
                <c:pt idx="16">
                  <c:v>11114.687567998311</c:v>
                </c:pt>
                <c:pt idx="17">
                  <c:v>10616.112164691474</c:v>
                </c:pt>
                <c:pt idx="18">
                  <c:v>10144.480040969363</c:v>
                </c:pt>
                <c:pt idx="19">
                  <c:v>9698.3351676938237</c:v>
                </c:pt>
                <c:pt idx="20">
                  <c:v>9276.3002003146194</c:v>
                </c:pt>
                <c:pt idx="21">
                  <c:v>8877.072226712502</c:v>
                </c:pt>
                <c:pt idx="22">
                  <c:v>8499.4187448311204</c:v>
                </c:pt>
                <c:pt idx="23">
                  <c:v>8142.173857679818</c:v>
                </c:pt>
                <c:pt idx="24">
                  <c:v>7804.2346739605127</c:v>
                </c:pt>
                <c:pt idx="25">
                  <c:v>7484.5579032066125</c:v>
                </c:pt>
                <c:pt idx="26">
                  <c:v>7182.1566349224249</c:v>
                </c:pt>
                <c:pt idx="27">
                  <c:v>6896.0972917795807</c:v>
                </c:pt>
                <c:pt idx="28">
                  <c:v>6625.4967474643599</c:v>
                </c:pt>
                <c:pt idx="29">
                  <c:v>6369.5196002780503</c:v>
                </c:pt>
                <c:pt idx="30">
                  <c:v>6127.37559407342</c:v>
                </c:pt>
                <c:pt idx="31">
                  <c:v>5898.3171785651321</c:v>
                </c:pt>
                <c:pt idx="32">
                  <c:v>5681.6372014822882</c:v>
                </c:pt>
                <c:pt idx="33">
                  <c:v>5476.6667254382701</c:v>
                </c:pt>
                <c:pt idx="34">
                  <c:v>5282.7729627781027</c:v>
                </c:pt>
                <c:pt idx="35">
                  <c:v>5099.3573220277567</c:v>
                </c:pt>
                <c:pt idx="36">
                  <c:v>4925.8535599143661</c:v>
                </c:pt>
                <c:pt idx="37">
                  <c:v>4761.7260332522565</c:v>
                </c:pt>
                <c:pt idx="38">
                  <c:v>4606.4680452979865</c:v>
                </c:pt>
                <c:pt idx="39">
                  <c:v>4459.6002814692329</c:v>
                </c:pt>
                <c:pt idx="40">
                  <c:v>4320.6693295982604</c:v>
                </c:pt>
                <c:pt idx="41">
                  <c:v>4189.246280151684</c:v>
                </c:pt>
                <c:pt idx="42">
                  <c:v>4064.9254020950921</c:v>
                </c:pt>
                <c:pt idx="43">
                  <c:v>3947.3228903146573</c:v>
                </c:pt>
                <c:pt idx="44">
                  <c:v>3836.0756807287339</c:v>
                </c:pt>
                <c:pt idx="45">
                  <c:v>3730.8403294314753</c:v>
                </c:pt>
                <c:pt idx="46">
                  <c:v>3631.291952408103</c:v>
                </c:pt>
                <c:pt idx="47">
                  <c:v>3537.1232225485442</c:v>
                </c:pt>
                <c:pt idx="48">
                  <c:v>3448.0434208629708</c:v>
                </c:pt>
                <c:pt idx="49">
                  <c:v>3363.777538970166</c:v>
                </c:pt>
                <c:pt idx="50">
                  <c:v>3284.0654300878882</c:v>
                </c:pt>
                <c:pt idx="51">
                  <c:v>3208.6610059041695</c:v>
                </c:pt>
              </c:numCache>
            </c:numRef>
          </c:val>
          <c:extLst>
            <c:ext xmlns:c16="http://schemas.microsoft.com/office/drawing/2014/chart" uri="{C3380CC4-5D6E-409C-BE32-E72D297353CC}">
              <c16:uniqueId val="{00000002-359A-6E42-BE32-67B8F4ED44D3}"/>
            </c:ext>
          </c:extLst>
        </c:ser>
        <c:ser>
          <c:idx val="3"/>
          <c:order val="3"/>
          <c:tx>
            <c:strRef>
              <c:f>Targets_NP!$A$265</c:f>
              <c:strCache>
                <c:ptCount val="1"/>
                <c:pt idx="0">
                  <c:v>Travel To &amp; From</c:v>
                </c:pt>
              </c:strCache>
            </c:strRef>
          </c:tx>
          <c:spPr>
            <a:solidFill>
              <a:srgbClr val="CDE4FF"/>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Targets_NP!$C$265:$BB$265</c:f>
              <c:numCache>
                <c:formatCode>#,##0</c:formatCode>
                <c:ptCount val="52"/>
                <c:pt idx="0">
                  <c:v>65306.861075798079</c:v>
                </c:pt>
                <c:pt idx="1">
                  <c:v>64657.309878862652</c:v>
                </c:pt>
                <c:pt idx="2">
                  <c:v>62750.262819055497</c:v>
                </c:pt>
                <c:pt idx="3">
                  <c:v>59706.12931416116</c:v>
                </c:pt>
                <c:pt idx="4">
                  <c:v>55711.540957091616</c:v>
                </c:pt>
                <c:pt idx="5">
                  <c:v>51000.427476053061</c:v>
                </c:pt>
                <c:pt idx="6">
                  <c:v>46166.391166373156</c:v>
                </c:pt>
                <c:pt idx="7">
                  <c:v>41827.695846155329</c:v>
                </c:pt>
                <c:pt idx="8">
                  <c:v>37933.584202023609</c:v>
                </c:pt>
                <c:pt idx="9">
                  <c:v>34438.499994036167</c:v>
                </c:pt>
                <c:pt idx="10">
                  <c:v>31301.555104607647</c:v>
                </c:pt>
                <c:pt idx="11">
                  <c:v>28486.051198629328</c:v>
                </c:pt>
                <c:pt idx="12">
                  <c:v>25959.050398808689</c:v>
                </c:pt>
                <c:pt idx="13">
                  <c:v>23690.989953666001</c:v>
                </c:pt>
                <c:pt idx="14">
                  <c:v>21655.336390285269</c:v>
                </c:pt>
                <c:pt idx="15">
                  <c:v>19828.275105838777</c:v>
                </c:pt>
                <c:pt idx="16">
                  <c:v>18188.43176649405</c:v>
                </c:pt>
                <c:pt idx="17">
                  <c:v>16716.622254418529</c:v>
                </c:pt>
                <c:pt idx="18">
                  <c:v>15395.628237574452</c:v>
                </c:pt>
                <c:pt idx="19">
                  <c:v>14209.995736751005</c:v>
                </c:pt>
                <c:pt idx="20">
                  <c:v>13145.854333319659</c:v>
                </c:pt>
                <c:pt idx="21">
                  <c:v>12190.754902669474</c:v>
                </c:pt>
                <c:pt idx="22">
                  <c:v>11333.523975006234</c:v>
                </c:pt>
                <c:pt idx="23">
                  <c:v>10564.13301971886</c:v>
                </c:pt>
                <c:pt idx="24">
                  <c:v>9873.5811241034335</c:v>
                </c:pt>
                <c:pt idx="25">
                  <c:v>9253.789693932611</c:v>
                </c:pt>
                <c:pt idx="26">
                  <c:v>8697.5079439986039</c:v>
                </c:pt>
                <c:pt idx="27">
                  <c:v>8198.2280729872327</c:v>
                </c:pt>
                <c:pt idx="28">
                  <c:v>7750.1091303350549</c:v>
                </c:pt>
                <c:pt idx="29">
                  <c:v>7347.9086844069398</c:v>
                </c:pt>
                <c:pt idx="30">
                  <c:v>6986.9214925971637</c:v>
                </c:pt>
                <c:pt idx="31">
                  <c:v>6662.9244558708579</c:v>
                </c:pt>
                <c:pt idx="32">
                  <c:v>6372.1272137827145</c:v>
                </c:pt>
                <c:pt idx="33">
                  <c:v>6111.1278019964129</c:v>
                </c:pt>
                <c:pt idx="34">
                  <c:v>5876.87285355317</c:v>
                </c:pt>
                <c:pt idx="35">
                  <c:v>5666.6218782939723</c:v>
                </c:pt>
                <c:pt idx="36">
                  <c:v>5477.9152025493877</c:v>
                </c:pt>
                <c:pt idx="37">
                  <c:v>5308.5451940313715</c:v>
                </c:pt>
                <c:pt idx="38">
                  <c:v>5156.5304352942712</c:v>
                </c:pt>
                <c:pt idx="39">
                  <c:v>5020.0925436268053</c:v>
                </c:pt>
                <c:pt idx="40">
                  <c:v>4897.635366196705</c:v>
                </c:pt>
                <c:pt idx="41">
                  <c:v>4787.7263070572135</c:v>
                </c:pt>
                <c:pt idx="42">
                  <c:v>4689.0795675647587</c:v>
                </c:pt>
                <c:pt idx="43">
                  <c:v>4600.5411041416319</c:v>
                </c:pt>
                <c:pt idx="44">
                  <c:v>4521.0751274082822</c:v>
                </c:pt>
                <c:pt idx="45">
                  <c:v>4449.7519847419508</c:v>
                </c:pt>
                <c:pt idx="46">
                  <c:v>4385.7372845027357</c:v>
                </c:pt>
                <c:pt idx="47">
                  <c:v>4328.2821346941018</c:v>
                </c:pt>
                <c:pt idx="48">
                  <c:v>4276.7143818623827</c:v>
                </c:pt>
                <c:pt idx="49">
                  <c:v>4230.4307477413258</c:v>
                </c:pt>
                <c:pt idx="50">
                  <c:v>4188.8897716502697</c:v>
                </c:pt>
                <c:pt idx="51">
                  <c:v>4151.6054760808238</c:v>
                </c:pt>
              </c:numCache>
            </c:numRef>
          </c:val>
          <c:extLst>
            <c:ext xmlns:c16="http://schemas.microsoft.com/office/drawing/2014/chart" uri="{C3380CC4-5D6E-409C-BE32-E72D297353CC}">
              <c16:uniqueId val="{00000003-359A-6E42-BE32-67B8F4ED44D3}"/>
            </c:ext>
          </c:extLst>
        </c:ser>
        <c:ser>
          <c:idx val="4"/>
          <c:order val="4"/>
          <c:tx>
            <c:strRef>
              <c:f>Targets_NP!$A$266</c:f>
              <c:strCache>
                <c:ptCount val="1"/>
                <c:pt idx="0">
                  <c:v>Land Use Non-CO2</c:v>
                </c:pt>
              </c:strCache>
            </c:strRef>
          </c:tx>
          <c:spPr>
            <a:solidFill>
              <a:srgbClr val="01665E"/>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Targets_NP!$C$266:$BB$266</c:f>
              <c:numCache>
                <c:formatCode>#,##0</c:formatCode>
                <c:ptCount val="52"/>
                <c:pt idx="0">
                  <c:v>119889.35392683282</c:v>
                </c:pt>
                <c:pt idx="1">
                  <c:v>119292.0429502717</c:v>
                </c:pt>
                <c:pt idx="2">
                  <c:v>117525.49703684224</c:v>
                </c:pt>
                <c:pt idx="3">
                  <c:v>114664.08738983568</c:v>
                </c:pt>
                <c:pt idx="4">
                  <c:v>110825.97569490774</c:v>
                </c:pt>
                <c:pt idx="5">
                  <c:v>106165.02194699789</c:v>
                </c:pt>
                <c:pt idx="6">
                  <c:v>101041.91689301666</c:v>
                </c:pt>
                <c:pt idx="7">
                  <c:v>96271.984460741194</c:v>
                </c:pt>
                <c:pt idx="8">
                  <c:v>91830.877911346397</c:v>
                </c:pt>
                <c:pt idx="9">
                  <c:v>87695.928902505169</c:v>
                </c:pt>
                <c:pt idx="10">
                  <c:v>83846.031784399049</c:v>
                </c:pt>
                <c:pt idx="11">
                  <c:v>80261.535872040666</c:v>
                </c:pt>
                <c:pt idx="12">
                  <c:v>76924.14514404253</c:v>
                </c:pt>
                <c:pt idx="13">
                  <c:v>73816.824855874191</c:v>
                </c:pt>
                <c:pt idx="14">
                  <c:v>70923.714590941454</c:v>
                </c:pt>
                <c:pt idx="15">
                  <c:v>68230.047305682936</c:v>
                </c:pt>
                <c:pt idx="16">
                  <c:v>65722.07395547237</c:v>
                </c:pt>
                <c:pt idx="17">
                  <c:v>63386.993316601707</c:v>
                </c:pt>
                <c:pt idx="18">
                  <c:v>61212.886646141727</c:v>
                </c:pt>
                <c:pt idx="19">
                  <c:v>59188.656846170197</c:v>
                </c:pt>
                <c:pt idx="20">
                  <c:v>57303.971821849009</c:v>
                </c:pt>
                <c:pt idx="21">
                  <c:v>55549.21174423796</c:v>
                </c:pt>
                <c:pt idx="22">
                  <c:v>53915.419948663788</c:v>
                </c:pt>
                <c:pt idx="23">
                  <c:v>52394.257218018851</c:v>
                </c:pt>
                <c:pt idx="24">
                  <c:v>50977.959217642427</c:v>
                </c:pt>
                <c:pt idx="25">
                  <c:v>49659.296864522701</c:v>
                </c:pt>
                <c:pt idx="26">
                  <c:v>48431.539428536009</c:v>
                </c:pt>
                <c:pt idx="27">
                  <c:v>47288.420177383952</c:v>
                </c:pt>
                <c:pt idx="28">
                  <c:v>46224.10438987313</c:v>
                </c:pt>
                <c:pt idx="29">
                  <c:v>45233.159574270438</c:v>
                </c:pt>
                <c:pt idx="30">
                  <c:v>44310.5277397221</c:v>
                </c:pt>
                <c:pt idx="31">
                  <c:v>43451.499579204101</c:v>
                </c:pt>
                <c:pt idx="32">
                  <c:v>42651.690432228177</c:v>
                </c:pt>
                <c:pt idx="33">
                  <c:v>41907.017904612068</c:v>
                </c:pt>
                <c:pt idx="34">
                  <c:v>41213.681031080603</c:v>
                </c:pt>
                <c:pt idx="35">
                  <c:v>40568.1408743391</c:v>
                </c:pt>
                <c:pt idx="36">
                  <c:v>39967.102461592782</c:v>
                </c:pt>
                <c:pt idx="37">
                  <c:v>39407.497966312301</c:v>
                </c:pt>
                <c:pt idx="38">
                  <c:v>38886.471049401589</c:v>
                </c:pt>
                <c:pt idx="39">
                  <c:v>38401.362279842091</c:v>
                </c:pt>
                <c:pt idx="40">
                  <c:v>37949.695560397216</c:v>
                </c:pt>
                <c:pt idx="41">
                  <c:v>37529.16548909108</c:v>
                </c:pt>
                <c:pt idx="42">
                  <c:v>37137.625591951662</c:v>
                </c:pt>
                <c:pt idx="43">
                  <c:v>36773.077366956</c:v>
                </c:pt>
                <c:pt idx="44">
                  <c:v>36433.660083255374</c:v>
                </c:pt>
                <c:pt idx="45">
                  <c:v>36117.641283613484</c:v>
                </c:pt>
                <c:pt idx="46">
                  <c:v>35823.407941580175</c:v>
                </c:pt>
                <c:pt idx="47">
                  <c:v>35549.458228265037</c:v>
                </c:pt>
                <c:pt idx="48">
                  <c:v>35294.393846686726</c:v>
                </c:pt>
                <c:pt idx="49">
                  <c:v>35056.912894570931</c:v>
                </c:pt>
                <c:pt idx="50">
                  <c:v>34835.803219167246</c:v>
                </c:pt>
                <c:pt idx="51">
                  <c:v>34629.936230166437</c:v>
                </c:pt>
              </c:numCache>
            </c:numRef>
          </c:val>
          <c:extLst>
            <c:ext xmlns:c16="http://schemas.microsoft.com/office/drawing/2014/chart" uri="{C3380CC4-5D6E-409C-BE32-E72D297353CC}">
              <c16:uniqueId val="{00000004-359A-6E42-BE32-67B8F4ED44D3}"/>
            </c:ext>
          </c:extLst>
        </c:ser>
        <c:ser>
          <c:idx val="13"/>
          <c:order val="5"/>
          <c:tx>
            <c:strRef>
              <c:f>Targets_NP!$A$274</c:f>
              <c:strCache>
                <c:ptCount val="1"/>
                <c:pt idx="0">
                  <c:v>Land Use CO2 Baseline (CONST Term)</c:v>
                </c:pt>
              </c:strCache>
            </c:strRef>
          </c:tx>
          <c:spPr>
            <a:solidFill>
              <a:srgbClr val="80CDC1"/>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Targets_NP!$C$274:$BB$274</c:f>
              <c:numCache>
                <c:formatCode>#,##0</c:formatCode>
                <c:ptCount val="52"/>
                <c:pt idx="0">
                  <c:v>7871.0054865778038</c:v>
                </c:pt>
                <c:pt idx="1">
                  <c:v>7871.0054865778038</c:v>
                </c:pt>
                <c:pt idx="2">
                  <c:v>7871.0054865778038</c:v>
                </c:pt>
                <c:pt idx="3">
                  <c:v>7871.0054865778038</c:v>
                </c:pt>
                <c:pt idx="4">
                  <c:v>7871.0054865778038</c:v>
                </c:pt>
                <c:pt idx="5">
                  <c:v>7871.0054865778038</c:v>
                </c:pt>
                <c:pt idx="6">
                  <c:v>7871.0054865778038</c:v>
                </c:pt>
                <c:pt idx="7">
                  <c:v>7871.0054865778038</c:v>
                </c:pt>
                <c:pt idx="8">
                  <c:v>7871.0054865778038</c:v>
                </c:pt>
                <c:pt idx="9">
                  <c:v>7871.0054865778038</c:v>
                </c:pt>
                <c:pt idx="10">
                  <c:v>7871.0054865778038</c:v>
                </c:pt>
                <c:pt idx="11">
                  <c:v>7871.0054865778038</c:v>
                </c:pt>
                <c:pt idx="12">
                  <c:v>7871.0054865778038</c:v>
                </c:pt>
                <c:pt idx="13">
                  <c:v>7871.0054865778038</c:v>
                </c:pt>
                <c:pt idx="14">
                  <c:v>7871.0054865778038</c:v>
                </c:pt>
                <c:pt idx="15">
                  <c:v>7871.0054865778038</c:v>
                </c:pt>
                <c:pt idx="16">
                  <c:v>7871.0054865778038</c:v>
                </c:pt>
                <c:pt idx="17">
                  <c:v>7871.0054865778038</c:v>
                </c:pt>
                <c:pt idx="18">
                  <c:v>7871.0054865778038</c:v>
                </c:pt>
                <c:pt idx="19">
                  <c:v>7871.0054865778038</c:v>
                </c:pt>
                <c:pt idx="20">
                  <c:v>7871.0054865778038</c:v>
                </c:pt>
                <c:pt idx="21">
                  <c:v>7871.0054865778038</c:v>
                </c:pt>
                <c:pt idx="22">
                  <c:v>7871.0054865778038</c:v>
                </c:pt>
                <c:pt idx="23">
                  <c:v>7871.0054865778038</c:v>
                </c:pt>
                <c:pt idx="24">
                  <c:v>7871.0054865778038</c:v>
                </c:pt>
                <c:pt idx="25">
                  <c:v>7871.0054865778038</c:v>
                </c:pt>
                <c:pt idx="26">
                  <c:v>7871.0054865778038</c:v>
                </c:pt>
                <c:pt idx="27">
                  <c:v>7871.0054865778038</c:v>
                </c:pt>
                <c:pt idx="28">
                  <c:v>7871.0054865778038</c:v>
                </c:pt>
                <c:pt idx="29">
                  <c:v>7871.0054865778038</c:v>
                </c:pt>
                <c:pt idx="30">
                  <c:v>7871.0054865778038</c:v>
                </c:pt>
                <c:pt idx="31">
                  <c:v>7871.0054865778038</c:v>
                </c:pt>
                <c:pt idx="32">
                  <c:v>7871.0054865778038</c:v>
                </c:pt>
                <c:pt idx="33">
                  <c:v>7871.0054865778038</c:v>
                </c:pt>
                <c:pt idx="34">
                  <c:v>7871.0054865778038</c:v>
                </c:pt>
                <c:pt idx="35">
                  <c:v>7871.0054865778038</c:v>
                </c:pt>
                <c:pt idx="36">
                  <c:v>7871.0054865778038</c:v>
                </c:pt>
                <c:pt idx="37">
                  <c:v>7871.0054865778038</c:v>
                </c:pt>
                <c:pt idx="38">
                  <c:v>7871.0054865778038</c:v>
                </c:pt>
                <c:pt idx="39">
                  <c:v>7871.0054865778038</c:v>
                </c:pt>
                <c:pt idx="40">
                  <c:v>7871.0054865778038</c:v>
                </c:pt>
                <c:pt idx="41">
                  <c:v>7871.0054865778038</c:v>
                </c:pt>
                <c:pt idx="42">
                  <c:v>7871.0054865778038</c:v>
                </c:pt>
                <c:pt idx="43">
                  <c:v>7871.0054865778038</c:v>
                </c:pt>
                <c:pt idx="44">
                  <c:v>7871.0054865778038</c:v>
                </c:pt>
                <c:pt idx="45">
                  <c:v>7871.0054865778038</c:v>
                </c:pt>
                <c:pt idx="46">
                  <c:v>7871.0054865778038</c:v>
                </c:pt>
                <c:pt idx="47">
                  <c:v>7871.0054865778038</c:v>
                </c:pt>
                <c:pt idx="48">
                  <c:v>7871.0054865778038</c:v>
                </c:pt>
                <c:pt idx="49">
                  <c:v>7871.0054865778038</c:v>
                </c:pt>
                <c:pt idx="50">
                  <c:v>7871.0054865778038</c:v>
                </c:pt>
                <c:pt idx="51">
                  <c:v>7871.0054865778038</c:v>
                </c:pt>
              </c:numCache>
            </c:numRef>
          </c:val>
          <c:extLst>
            <c:ext xmlns:c16="http://schemas.microsoft.com/office/drawing/2014/chart" uri="{C3380CC4-5D6E-409C-BE32-E72D297353CC}">
              <c16:uniqueId val="{00000005-359A-6E42-BE32-67B8F4ED44D3}"/>
            </c:ext>
          </c:extLst>
        </c:ser>
        <c:ser>
          <c:idx val="5"/>
          <c:order val="6"/>
          <c:tx>
            <c:strRef>
              <c:f>Targets_NP!$A$267</c:f>
              <c:strCache>
                <c:ptCount val="1"/>
                <c:pt idx="0">
                  <c:v>New Native Broadleaf/Mixed Woodland</c:v>
                </c:pt>
              </c:strCache>
            </c:strRef>
          </c:tx>
          <c:spPr>
            <a:solidFill>
              <a:schemeClr val="accent6"/>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Targets_NP!$C$267:$BB$267</c:f>
              <c:numCache>
                <c:formatCode>#,##0</c:formatCode>
                <c:ptCount val="52"/>
                <c:pt idx="0">
                  <c:v>0</c:v>
                </c:pt>
                <c:pt idx="1">
                  <c:v>0</c:v>
                </c:pt>
                <c:pt idx="2">
                  <c:v>0</c:v>
                </c:pt>
                <c:pt idx="3">
                  <c:v>0</c:v>
                </c:pt>
                <c:pt idx="4">
                  <c:v>0</c:v>
                </c:pt>
                <c:pt idx="5">
                  <c:v>0</c:v>
                </c:pt>
                <c:pt idx="6">
                  <c:v>0</c:v>
                </c:pt>
                <c:pt idx="7">
                  <c:v>0</c:v>
                </c:pt>
                <c:pt idx="8">
                  <c:v>0</c:v>
                </c:pt>
                <c:pt idx="9">
                  <c:v>0</c:v>
                </c:pt>
                <c:pt idx="10">
                  <c:v>0</c:v>
                </c:pt>
                <c:pt idx="11">
                  <c:v>-191.94240000000002</c:v>
                </c:pt>
                <c:pt idx="12">
                  <c:v>-767.76960000000008</c:v>
                </c:pt>
                <c:pt idx="13">
                  <c:v>-1727.4816000000001</c:v>
                </c:pt>
                <c:pt idx="14">
                  <c:v>-3071.0784000000003</c:v>
                </c:pt>
                <c:pt idx="15">
                  <c:v>-4798.5599999999995</c:v>
                </c:pt>
                <c:pt idx="16">
                  <c:v>-6717.9839999999995</c:v>
                </c:pt>
                <c:pt idx="17">
                  <c:v>-8637.4079999999994</c:v>
                </c:pt>
                <c:pt idx="18">
                  <c:v>-10556.831999999999</c:v>
                </c:pt>
                <c:pt idx="19">
                  <c:v>-12476.255999999999</c:v>
                </c:pt>
                <c:pt idx="20">
                  <c:v>-14395.679999999998</c:v>
                </c:pt>
                <c:pt idx="21">
                  <c:v>-16315.103999999999</c:v>
                </c:pt>
                <c:pt idx="22">
                  <c:v>-18234.527999999998</c:v>
                </c:pt>
                <c:pt idx="23">
                  <c:v>-20153.951999999997</c:v>
                </c:pt>
                <c:pt idx="24">
                  <c:v>-22073.375999999997</c:v>
                </c:pt>
                <c:pt idx="25">
                  <c:v>-23992.799999999996</c:v>
                </c:pt>
                <c:pt idx="26">
                  <c:v>-25912.224000000002</c:v>
                </c:pt>
                <c:pt idx="27">
                  <c:v>-27831.648000000001</c:v>
                </c:pt>
                <c:pt idx="28">
                  <c:v>-29751.072</c:v>
                </c:pt>
                <c:pt idx="29">
                  <c:v>-31670.495999999999</c:v>
                </c:pt>
                <c:pt idx="30">
                  <c:v>-33589.919999999998</c:v>
                </c:pt>
                <c:pt idx="31">
                  <c:v>-35509.343999999997</c:v>
                </c:pt>
                <c:pt idx="32">
                  <c:v>-37428.767999999996</c:v>
                </c:pt>
                <c:pt idx="33">
                  <c:v>-39348.191999999995</c:v>
                </c:pt>
                <c:pt idx="34">
                  <c:v>-41267.615999999995</c:v>
                </c:pt>
                <c:pt idx="35">
                  <c:v>-43187.039999999994</c:v>
                </c:pt>
                <c:pt idx="36">
                  <c:v>-45106.464</c:v>
                </c:pt>
                <c:pt idx="37">
                  <c:v>-47025.887999999999</c:v>
                </c:pt>
                <c:pt idx="38">
                  <c:v>-48945.311999999998</c:v>
                </c:pt>
                <c:pt idx="39">
                  <c:v>-50864.735999999997</c:v>
                </c:pt>
                <c:pt idx="40">
                  <c:v>-52784.159999999996</c:v>
                </c:pt>
                <c:pt idx="41">
                  <c:v>-54703.583999999995</c:v>
                </c:pt>
                <c:pt idx="42">
                  <c:v>-56623.007999999994</c:v>
                </c:pt>
                <c:pt idx="43">
                  <c:v>-58542.432000000001</c:v>
                </c:pt>
                <c:pt idx="44">
                  <c:v>-60461.856</c:v>
                </c:pt>
                <c:pt idx="45">
                  <c:v>-62381.279999999999</c:v>
                </c:pt>
                <c:pt idx="46">
                  <c:v>-64300.703999999998</c:v>
                </c:pt>
                <c:pt idx="47">
                  <c:v>-66220.127999999997</c:v>
                </c:pt>
                <c:pt idx="48">
                  <c:v>-68139.551999999996</c:v>
                </c:pt>
                <c:pt idx="49">
                  <c:v>-70058.975999999995</c:v>
                </c:pt>
                <c:pt idx="50">
                  <c:v>-71978.399999999994</c:v>
                </c:pt>
                <c:pt idx="51">
                  <c:v>-73897.823999999993</c:v>
                </c:pt>
              </c:numCache>
            </c:numRef>
          </c:val>
          <c:extLst>
            <c:ext xmlns:c16="http://schemas.microsoft.com/office/drawing/2014/chart" uri="{C3380CC4-5D6E-409C-BE32-E72D297353CC}">
              <c16:uniqueId val="{00000006-359A-6E42-BE32-67B8F4ED44D3}"/>
            </c:ext>
          </c:extLst>
        </c:ser>
        <c:ser>
          <c:idx val="6"/>
          <c:order val="7"/>
          <c:tx>
            <c:strRef>
              <c:f>Targets_NP!$A$268</c:f>
              <c:strCache>
                <c:ptCount val="1"/>
                <c:pt idx="0">
                  <c:v>New Productive Coniferous Woodland</c:v>
                </c:pt>
              </c:strCache>
            </c:strRef>
          </c:tx>
          <c:spPr>
            <a:solidFill>
              <a:schemeClr val="accent6">
                <a:lumMod val="75000"/>
              </a:schemeClr>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Targets_NP!$C$268:$BB$268</c:f>
              <c:numCache>
                <c:formatCode>#,##0</c:formatCode>
                <c:ptCount val="52"/>
                <c:pt idx="0">
                  <c:v>0</c:v>
                </c:pt>
                <c:pt idx="1">
                  <c:v>0</c:v>
                </c:pt>
                <c:pt idx="2">
                  <c:v>0</c:v>
                </c:pt>
                <c:pt idx="3">
                  <c:v>0</c:v>
                </c:pt>
                <c:pt idx="4">
                  <c:v>0</c:v>
                </c:pt>
                <c:pt idx="5">
                  <c:v>0</c:v>
                </c:pt>
                <c:pt idx="6">
                  <c:v>0</c:v>
                </c:pt>
                <c:pt idx="7">
                  <c:v>0</c:v>
                </c:pt>
                <c:pt idx="8">
                  <c:v>0</c:v>
                </c:pt>
                <c:pt idx="9">
                  <c:v>0</c:v>
                </c:pt>
                <c:pt idx="10">
                  <c:v>0</c:v>
                </c:pt>
                <c:pt idx="11">
                  <c:v>-57.504199999999983</c:v>
                </c:pt>
                <c:pt idx="12">
                  <c:v>-230.01679999999993</c:v>
                </c:pt>
                <c:pt idx="13">
                  <c:v>-517.53779999999983</c:v>
                </c:pt>
                <c:pt idx="14">
                  <c:v>-920.06719999999973</c:v>
                </c:pt>
                <c:pt idx="15">
                  <c:v>-1437.6049999999996</c:v>
                </c:pt>
                <c:pt idx="16">
                  <c:v>-2012.6469999999995</c:v>
                </c:pt>
                <c:pt idx="17">
                  <c:v>-2587.6889999999994</c:v>
                </c:pt>
                <c:pt idx="18">
                  <c:v>-3162.7309999999989</c:v>
                </c:pt>
                <c:pt idx="19">
                  <c:v>-3737.7729999999988</c:v>
                </c:pt>
                <c:pt idx="20">
                  <c:v>-4312.8149999999987</c:v>
                </c:pt>
                <c:pt idx="21">
                  <c:v>-4887.8569999999982</c:v>
                </c:pt>
                <c:pt idx="22">
                  <c:v>-5462.8989999999976</c:v>
                </c:pt>
                <c:pt idx="23">
                  <c:v>-6037.940999999998</c:v>
                </c:pt>
                <c:pt idx="24">
                  <c:v>-6612.9829999999974</c:v>
                </c:pt>
                <c:pt idx="25">
                  <c:v>-7188.0249999999978</c:v>
                </c:pt>
                <c:pt idx="26">
                  <c:v>-7763.0669999999973</c:v>
                </c:pt>
                <c:pt idx="27">
                  <c:v>-8338.1089999999967</c:v>
                </c:pt>
                <c:pt idx="28">
                  <c:v>-8913.150999999998</c:v>
                </c:pt>
                <c:pt idx="29">
                  <c:v>-9488.1929999999957</c:v>
                </c:pt>
                <c:pt idx="30">
                  <c:v>-10063.234999999997</c:v>
                </c:pt>
                <c:pt idx="31">
                  <c:v>-10638.276999999996</c:v>
                </c:pt>
                <c:pt idx="32">
                  <c:v>-11213.318999999996</c:v>
                </c:pt>
                <c:pt idx="33">
                  <c:v>-11788.360999999995</c:v>
                </c:pt>
                <c:pt idx="34">
                  <c:v>-12363.402999999997</c:v>
                </c:pt>
                <c:pt idx="35">
                  <c:v>-12938.444999999996</c:v>
                </c:pt>
                <c:pt idx="36">
                  <c:v>-13513.486999999996</c:v>
                </c:pt>
                <c:pt idx="37">
                  <c:v>-14088.528999999995</c:v>
                </c:pt>
                <c:pt idx="38">
                  <c:v>-14663.570999999994</c:v>
                </c:pt>
                <c:pt idx="39">
                  <c:v>-15238.612999999994</c:v>
                </c:pt>
                <c:pt idx="40">
                  <c:v>-15813.654999999995</c:v>
                </c:pt>
                <c:pt idx="41">
                  <c:v>-16388.696999999993</c:v>
                </c:pt>
                <c:pt idx="42">
                  <c:v>-16963.738999999994</c:v>
                </c:pt>
                <c:pt idx="43">
                  <c:v>-17538.780999999995</c:v>
                </c:pt>
                <c:pt idx="44">
                  <c:v>-18113.822999999993</c:v>
                </c:pt>
                <c:pt idx="45">
                  <c:v>-18688.864999999994</c:v>
                </c:pt>
                <c:pt idx="46">
                  <c:v>-19263.906999999992</c:v>
                </c:pt>
                <c:pt idx="47">
                  <c:v>-19838.948999999993</c:v>
                </c:pt>
                <c:pt idx="48">
                  <c:v>-20413.990999999995</c:v>
                </c:pt>
                <c:pt idx="49">
                  <c:v>-20989.032999999992</c:v>
                </c:pt>
                <c:pt idx="50">
                  <c:v>-21564.074999999993</c:v>
                </c:pt>
                <c:pt idx="51">
                  <c:v>-22139.116999999991</c:v>
                </c:pt>
              </c:numCache>
            </c:numRef>
          </c:val>
          <c:extLst>
            <c:ext xmlns:c16="http://schemas.microsoft.com/office/drawing/2014/chart" uri="{C3380CC4-5D6E-409C-BE32-E72D297353CC}">
              <c16:uniqueId val="{00000007-359A-6E42-BE32-67B8F4ED44D3}"/>
            </c:ext>
          </c:extLst>
        </c:ser>
        <c:ser>
          <c:idx val="7"/>
          <c:order val="8"/>
          <c:tx>
            <c:strRef>
              <c:f>Targets_NP!$A$269</c:f>
              <c:strCache>
                <c:ptCount val="1"/>
                <c:pt idx="0">
                  <c:v>Agroforestry (improved grassland &amp; cropland)</c:v>
                </c:pt>
              </c:strCache>
            </c:strRef>
          </c:tx>
          <c:spPr>
            <a:solidFill>
              <a:schemeClr val="accent2">
                <a:lumMod val="60000"/>
              </a:schemeClr>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Targets_NP!$C$269:$BB$269</c:f>
              <c:numCache>
                <c:formatCode>#,##0</c:formatCode>
                <c:ptCount val="52"/>
                <c:pt idx="0">
                  <c:v>0</c:v>
                </c:pt>
                <c:pt idx="1">
                  <c:v>-17.89681931955824</c:v>
                </c:pt>
                <c:pt idx="2">
                  <c:v>-71.58727727823296</c:v>
                </c:pt>
                <c:pt idx="3">
                  <c:v>-161.07137387602415</c:v>
                </c:pt>
                <c:pt idx="4">
                  <c:v>-286.34910911293184</c:v>
                </c:pt>
                <c:pt idx="5">
                  <c:v>-447.420482988956</c:v>
                </c:pt>
                <c:pt idx="6">
                  <c:v>-626.38867618453833</c:v>
                </c:pt>
                <c:pt idx="7">
                  <c:v>-805.35686938012077</c:v>
                </c:pt>
                <c:pt idx="8">
                  <c:v>-984.3250625757031</c:v>
                </c:pt>
                <c:pt idx="9">
                  <c:v>-1163.2932557712857</c:v>
                </c:pt>
                <c:pt idx="10">
                  <c:v>-1342.2614489668681</c:v>
                </c:pt>
                <c:pt idx="11">
                  <c:v>-1521.2296421624501</c:v>
                </c:pt>
                <c:pt idx="12">
                  <c:v>-1700.1978353580325</c:v>
                </c:pt>
                <c:pt idx="13">
                  <c:v>-1879.166028553615</c:v>
                </c:pt>
                <c:pt idx="14">
                  <c:v>-2058.1342217491974</c:v>
                </c:pt>
                <c:pt idx="15">
                  <c:v>-2237.1024149447799</c:v>
                </c:pt>
                <c:pt idx="16">
                  <c:v>-2416.0706081403623</c:v>
                </c:pt>
                <c:pt idx="17">
                  <c:v>-2595.0388013359443</c:v>
                </c:pt>
                <c:pt idx="18">
                  <c:v>-2774.0069945315267</c:v>
                </c:pt>
                <c:pt idx="19">
                  <c:v>-2952.9751877271092</c:v>
                </c:pt>
                <c:pt idx="20">
                  <c:v>-3131.9433809226916</c:v>
                </c:pt>
                <c:pt idx="21">
                  <c:v>-3310.9115741182741</c:v>
                </c:pt>
                <c:pt idx="22">
                  <c:v>-3489.8797673138565</c:v>
                </c:pt>
                <c:pt idx="23">
                  <c:v>-3668.847960509439</c:v>
                </c:pt>
                <c:pt idx="24">
                  <c:v>-3847.8161537050214</c:v>
                </c:pt>
                <c:pt idx="25">
                  <c:v>-4026.7843469006039</c:v>
                </c:pt>
                <c:pt idx="26">
                  <c:v>-4205.7525400961858</c:v>
                </c:pt>
                <c:pt idx="27">
                  <c:v>-4384.7207332917687</c:v>
                </c:pt>
                <c:pt idx="28">
                  <c:v>-4563.6889264873507</c:v>
                </c:pt>
                <c:pt idx="29">
                  <c:v>-4742.6571196829327</c:v>
                </c:pt>
                <c:pt idx="30">
                  <c:v>-4921.6253128785156</c:v>
                </c:pt>
                <c:pt idx="31">
                  <c:v>-5100.5935060740976</c:v>
                </c:pt>
                <c:pt idx="32">
                  <c:v>-5279.5616992696805</c:v>
                </c:pt>
                <c:pt idx="33">
                  <c:v>-5458.5298924652625</c:v>
                </c:pt>
                <c:pt idx="34">
                  <c:v>-5637.4980856608454</c:v>
                </c:pt>
                <c:pt idx="35">
                  <c:v>-5816.4662788564274</c:v>
                </c:pt>
                <c:pt idx="36">
                  <c:v>-5995.4344720520103</c:v>
                </c:pt>
                <c:pt idx="37">
                  <c:v>-6174.4026652475923</c:v>
                </c:pt>
                <c:pt idx="38">
                  <c:v>-6353.3708584431743</c:v>
                </c:pt>
                <c:pt idx="39">
                  <c:v>-6532.3390516387572</c:v>
                </c:pt>
                <c:pt idx="40">
                  <c:v>-6711.3072448343391</c:v>
                </c:pt>
                <c:pt idx="41">
                  <c:v>-6890.275438029922</c:v>
                </c:pt>
                <c:pt idx="42">
                  <c:v>-7069.243631225504</c:v>
                </c:pt>
                <c:pt idx="43">
                  <c:v>-7248.2118244210869</c:v>
                </c:pt>
                <c:pt idx="44">
                  <c:v>-7427.1800176166689</c:v>
                </c:pt>
                <c:pt idx="45">
                  <c:v>-7606.1482108122518</c:v>
                </c:pt>
                <c:pt idx="46">
                  <c:v>-7785.1164040078338</c:v>
                </c:pt>
                <c:pt idx="47">
                  <c:v>-7964.0845972034158</c:v>
                </c:pt>
                <c:pt idx="48">
                  <c:v>-8143.0527903989987</c:v>
                </c:pt>
                <c:pt idx="49">
                  <c:v>-8322.0209835945807</c:v>
                </c:pt>
                <c:pt idx="50">
                  <c:v>-8500.9891767901645</c:v>
                </c:pt>
                <c:pt idx="51">
                  <c:v>-8679.9573699857465</c:v>
                </c:pt>
              </c:numCache>
            </c:numRef>
          </c:val>
          <c:extLst>
            <c:ext xmlns:c16="http://schemas.microsoft.com/office/drawing/2014/chart" uri="{C3380CC4-5D6E-409C-BE32-E72D297353CC}">
              <c16:uniqueId val="{00000008-359A-6E42-BE32-67B8F4ED44D3}"/>
            </c:ext>
          </c:extLst>
        </c:ser>
        <c:ser>
          <c:idx val="8"/>
          <c:order val="9"/>
          <c:tx>
            <c:strRef>
              <c:f>Targets_NP!$A$270</c:f>
              <c:strCache>
                <c:ptCount val="1"/>
                <c:pt idx="0">
                  <c:v>Hedgerows (improved grassland &amp; cropland)</c:v>
                </c:pt>
              </c:strCache>
            </c:strRef>
          </c:tx>
          <c:spPr>
            <a:solidFill>
              <a:schemeClr val="accent3">
                <a:lumMod val="60000"/>
              </a:schemeClr>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Targets_NP!$C$270:$BB$270</c:f>
              <c:numCache>
                <c:formatCode>#,##0</c:formatCode>
                <c:ptCount val="52"/>
                <c:pt idx="0">
                  <c:v>0</c:v>
                </c:pt>
                <c:pt idx="1">
                  <c:v>-4.6435583963168137</c:v>
                </c:pt>
                <c:pt idx="2">
                  <c:v>-18.574233585267255</c:v>
                </c:pt>
                <c:pt idx="3">
                  <c:v>-41.792025566851322</c:v>
                </c:pt>
                <c:pt idx="4">
                  <c:v>-74.296934341069019</c:v>
                </c:pt>
                <c:pt idx="5">
                  <c:v>-116.08895990792034</c:v>
                </c:pt>
                <c:pt idx="6">
                  <c:v>-162.52454387108847</c:v>
                </c:pt>
                <c:pt idx="7">
                  <c:v>-208.96012783425661</c:v>
                </c:pt>
                <c:pt idx="8">
                  <c:v>-255.39571179742472</c:v>
                </c:pt>
                <c:pt idx="9">
                  <c:v>-301.83129576059287</c:v>
                </c:pt>
                <c:pt idx="10">
                  <c:v>-348.26687972376101</c:v>
                </c:pt>
                <c:pt idx="11">
                  <c:v>-394.70246368692915</c:v>
                </c:pt>
                <c:pt idx="12">
                  <c:v>-441.13804765009729</c:v>
                </c:pt>
                <c:pt idx="13">
                  <c:v>-487.57363161326543</c:v>
                </c:pt>
                <c:pt idx="14">
                  <c:v>-534.00921557643358</c:v>
                </c:pt>
                <c:pt idx="15">
                  <c:v>-580.44479953960172</c:v>
                </c:pt>
                <c:pt idx="16">
                  <c:v>-626.88038350276986</c:v>
                </c:pt>
                <c:pt idx="17">
                  <c:v>-673.31596746593789</c:v>
                </c:pt>
                <c:pt idx="18">
                  <c:v>-719.75155142910603</c:v>
                </c:pt>
                <c:pt idx="19">
                  <c:v>-766.18713539227417</c:v>
                </c:pt>
                <c:pt idx="20">
                  <c:v>-812.62271935544231</c:v>
                </c:pt>
                <c:pt idx="21">
                  <c:v>-859.05830331861046</c:v>
                </c:pt>
                <c:pt idx="22">
                  <c:v>-905.4938872817786</c:v>
                </c:pt>
                <c:pt idx="23">
                  <c:v>-951.92947124494674</c:v>
                </c:pt>
                <c:pt idx="24">
                  <c:v>-998.36505520811488</c:v>
                </c:pt>
                <c:pt idx="25">
                  <c:v>-1044.8006391712831</c:v>
                </c:pt>
                <c:pt idx="26">
                  <c:v>-1091.2362231344512</c:v>
                </c:pt>
                <c:pt idx="27">
                  <c:v>-1137.6718070976194</c:v>
                </c:pt>
                <c:pt idx="28">
                  <c:v>-1184.1073910607874</c:v>
                </c:pt>
                <c:pt idx="29">
                  <c:v>-1230.5429750239555</c:v>
                </c:pt>
                <c:pt idx="30">
                  <c:v>-1276.9785589871237</c:v>
                </c:pt>
                <c:pt idx="31">
                  <c:v>-1323.4141429502918</c:v>
                </c:pt>
                <c:pt idx="32">
                  <c:v>-1369.84972691346</c:v>
                </c:pt>
                <c:pt idx="33">
                  <c:v>-1416.285310876628</c:v>
                </c:pt>
                <c:pt idx="34">
                  <c:v>-1462.7208948397963</c:v>
                </c:pt>
                <c:pt idx="35">
                  <c:v>-1509.1564788029643</c:v>
                </c:pt>
                <c:pt idx="36">
                  <c:v>-1555.5920627661326</c:v>
                </c:pt>
                <c:pt idx="37">
                  <c:v>-1602.0276467293006</c:v>
                </c:pt>
                <c:pt idx="38">
                  <c:v>-1648.4632306924686</c:v>
                </c:pt>
                <c:pt idx="39">
                  <c:v>-1694.8988146556369</c:v>
                </c:pt>
                <c:pt idx="40">
                  <c:v>-1741.3343986188049</c:v>
                </c:pt>
                <c:pt idx="41">
                  <c:v>-1787.7699825819732</c:v>
                </c:pt>
                <c:pt idx="42">
                  <c:v>-1834.2055665451412</c:v>
                </c:pt>
                <c:pt idx="43">
                  <c:v>-1880.6411505083095</c:v>
                </c:pt>
                <c:pt idx="44">
                  <c:v>-1927.0767344714775</c:v>
                </c:pt>
                <c:pt idx="45">
                  <c:v>-1973.5123184346457</c:v>
                </c:pt>
                <c:pt idx="46">
                  <c:v>-2019.9479023978138</c:v>
                </c:pt>
                <c:pt idx="47">
                  <c:v>-2066.3834863609823</c:v>
                </c:pt>
                <c:pt idx="48">
                  <c:v>-2112.8190703241503</c:v>
                </c:pt>
                <c:pt idx="49">
                  <c:v>-2159.2546542873183</c:v>
                </c:pt>
                <c:pt idx="50">
                  <c:v>-2205.6902382504868</c:v>
                </c:pt>
                <c:pt idx="51">
                  <c:v>-2252.1258222136548</c:v>
                </c:pt>
              </c:numCache>
            </c:numRef>
          </c:val>
          <c:extLst>
            <c:ext xmlns:c16="http://schemas.microsoft.com/office/drawing/2014/chart" uri="{C3380CC4-5D6E-409C-BE32-E72D297353CC}">
              <c16:uniqueId val="{00000009-359A-6E42-BE32-67B8F4ED44D3}"/>
            </c:ext>
          </c:extLst>
        </c:ser>
        <c:ser>
          <c:idx val="9"/>
          <c:order val="10"/>
          <c:tx>
            <c:strRef>
              <c:f>Targets_NP!$A$271</c:f>
              <c:strCache>
                <c:ptCount val="1"/>
                <c:pt idx="0">
                  <c:v>Grazing Legumes (improved grassland)</c:v>
                </c:pt>
              </c:strCache>
            </c:strRef>
          </c:tx>
          <c:spPr>
            <a:solidFill>
              <a:schemeClr val="accent4">
                <a:lumMod val="60000"/>
              </a:schemeClr>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Targets_NP!$C$271:$BB$271</c:f>
              <c:numCache>
                <c:formatCode>#,##0</c:formatCode>
                <c:ptCount val="52"/>
                <c:pt idx="0">
                  <c:v>0</c:v>
                </c:pt>
                <c:pt idx="1">
                  <c:v>-113.91638117097341</c:v>
                </c:pt>
                <c:pt idx="2">
                  <c:v>-455.66552468389364</c:v>
                </c:pt>
                <c:pt idx="3">
                  <c:v>-1025.2474305387607</c:v>
                </c:pt>
                <c:pt idx="4">
                  <c:v>-1822.6620987355745</c:v>
                </c:pt>
                <c:pt idx="5">
                  <c:v>-2847.909529274335</c:v>
                </c:pt>
                <c:pt idx="6">
                  <c:v>-3987.0733409840691</c:v>
                </c:pt>
                <c:pt idx="7">
                  <c:v>-5126.2371526938032</c:v>
                </c:pt>
                <c:pt idx="8">
                  <c:v>-6265.4009644035377</c:v>
                </c:pt>
                <c:pt idx="9">
                  <c:v>-7404.5647761132714</c:v>
                </c:pt>
                <c:pt idx="10">
                  <c:v>-8543.728587823005</c:v>
                </c:pt>
                <c:pt idx="11">
                  <c:v>-9682.8923995327386</c:v>
                </c:pt>
                <c:pt idx="12">
                  <c:v>-10822.056211242474</c:v>
                </c:pt>
                <c:pt idx="13">
                  <c:v>-11961.220022952208</c:v>
                </c:pt>
                <c:pt idx="14">
                  <c:v>-13100.383834661941</c:v>
                </c:pt>
                <c:pt idx="15">
                  <c:v>-14239.547646371675</c:v>
                </c:pt>
                <c:pt idx="16">
                  <c:v>-15378.71145808141</c:v>
                </c:pt>
                <c:pt idx="17">
                  <c:v>-16517.875269791144</c:v>
                </c:pt>
                <c:pt idx="18">
                  <c:v>-17657.03908150088</c:v>
                </c:pt>
                <c:pt idx="19">
                  <c:v>-18796.202893210611</c:v>
                </c:pt>
                <c:pt idx="20">
                  <c:v>-19935.366704920343</c:v>
                </c:pt>
                <c:pt idx="21">
                  <c:v>-21074.530516630082</c:v>
                </c:pt>
                <c:pt idx="22">
                  <c:v>-22213.694328339814</c:v>
                </c:pt>
                <c:pt idx="23">
                  <c:v>-23352.858140049546</c:v>
                </c:pt>
                <c:pt idx="24">
                  <c:v>-24492.021951759285</c:v>
                </c:pt>
                <c:pt idx="25">
                  <c:v>-25631.185763469017</c:v>
                </c:pt>
                <c:pt idx="26">
                  <c:v>-26770.349575178749</c:v>
                </c:pt>
                <c:pt idx="27">
                  <c:v>-27909.513386888488</c:v>
                </c:pt>
                <c:pt idx="28">
                  <c:v>-29048.67719859822</c:v>
                </c:pt>
                <c:pt idx="29">
                  <c:v>-30187.841010307951</c:v>
                </c:pt>
                <c:pt idx="30">
                  <c:v>-31327.00482201769</c:v>
                </c:pt>
                <c:pt idx="31">
                  <c:v>-32466.168633727422</c:v>
                </c:pt>
                <c:pt idx="32">
                  <c:v>-33605.332445437154</c:v>
                </c:pt>
                <c:pt idx="33">
                  <c:v>-34744.496257146893</c:v>
                </c:pt>
                <c:pt idx="34">
                  <c:v>-35883.660068856625</c:v>
                </c:pt>
                <c:pt idx="35">
                  <c:v>-37022.823880566357</c:v>
                </c:pt>
                <c:pt idx="36">
                  <c:v>-38161.987692276096</c:v>
                </c:pt>
                <c:pt idx="37">
                  <c:v>-39301.151503985828</c:v>
                </c:pt>
                <c:pt idx="38">
                  <c:v>-40440.31531569556</c:v>
                </c:pt>
                <c:pt idx="39">
                  <c:v>-41579.479127405299</c:v>
                </c:pt>
                <c:pt idx="40">
                  <c:v>-42718.64293911503</c:v>
                </c:pt>
                <c:pt idx="41">
                  <c:v>-43857.806750824762</c:v>
                </c:pt>
                <c:pt idx="42">
                  <c:v>-44996.970562534501</c:v>
                </c:pt>
                <c:pt idx="43">
                  <c:v>-46136.134374244233</c:v>
                </c:pt>
                <c:pt idx="44">
                  <c:v>-47275.298185953965</c:v>
                </c:pt>
                <c:pt idx="45">
                  <c:v>-48414.461997663697</c:v>
                </c:pt>
                <c:pt idx="46">
                  <c:v>-49553.625809373436</c:v>
                </c:pt>
                <c:pt idx="47">
                  <c:v>-50692.789621083168</c:v>
                </c:pt>
                <c:pt idx="48">
                  <c:v>-51831.9534327929</c:v>
                </c:pt>
                <c:pt idx="49">
                  <c:v>-52971.117244502639</c:v>
                </c:pt>
                <c:pt idx="50">
                  <c:v>-54110.28105621237</c:v>
                </c:pt>
                <c:pt idx="51">
                  <c:v>-55249.444867922102</c:v>
                </c:pt>
              </c:numCache>
            </c:numRef>
          </c:val>
          <c:extLst>
            <c:ext xmlns:c16="http://schemas.microsoft.com/office/drawing/2014/chart" uri="{C3380CC4-5D6E-409C-BE32-E72D297353CC}">
              <c16:uniqueId val="{0000000A-359A-6E42-BE32-67B8F4ED44D3}"/>
            </c:ext>
          </c:extLst>
        </c:ser>
        <c:ser>
          <c:idx val="10"/>
          <c:order val="11"/>
          <c:tx>
            <c:strRef>
              <c:f>Targets_NP!$A$272</c:f>
              <c:strCache>
                <c:ptCount val="1"/>
                <c:pt idx="0">
                  <c:v>Cover Cropping (cropland)</c:v>
                </c:pt>
              </c:strCache>
            </c:strRef>
          </c:tx>
          <c:spPr>
            <a:solidFill>
              <a:schemeClr val="accent5">
                <a:lumMod val="60000"/>
              </a:schemeClr>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Targets_NP!$C$272:$BB$272</c:f>
              <c:numCache>
                <c:formatCode>#,##0</c:formatCode>
                <c:ptCount val="52"/>
                <c:pt idx="0">
                  <c:v>0</c:v>
                </c:pt>
                <c:pt idx="1">
                  <c:v>-4.5036668434400697</c:v>
                </c:pt>
                <c:pt idx="2">
                  <c:v>-18.014667373760279</c:v>
                </c:pt>
                <c:pt idx="3">
                  <c:v>-40.53300159096063</c:v>
                </c:pt>
                <c:pt idx="4">
                  <c:v>-72.058669495041116</c:v>
                </c:pt>
                <c:pt idx="5">
                  <c:v>-112.59167108600174</c:v>
                </c:pt>
                <c:pt idx="6">
                  <c:v>-157.62833952040245</c:v>
                </c:pt>
                <c:pt idx="7">
                  <c:v>-202.66500795480312</c:v>
                </c:pt>
                <c:pt idx="8">
                  <c:v>-247.70167638920384</c:v>
                </c:pt>
                <c:pt idx="9">
                  <c:v>-292.73834482360451</c:v>
                </c:pt>
                <c:pt idx="10">
                  <c:v>-337.77501325800523</c:v>
                </c:pt>
                <c:pt idx="11">
                  <c:v>-382.8116816924059</c:v>
                </c:pt>
                <c:pt idx="12">
                  <c:v>-427.84835012680662</c:v>
                </c:pt>
                <c:pt idx="13">
                  <c:v>-472.88501856120729</c:v>
                </c:pt>
                <c:pt idx="14">
                  <c:v>-517.92168699560796</c:v>
                </c:pt>
                <c:pt idx="15">
                  <c:v>-562.95835543000874</c:v>
                </c:pt>
                <c:pt idx="16">
                  <c:v>-607.9950238644094</c:v>
                </c:pt>
                <c:pt idx="17">
                  <c:v>-653.03169229881007</c:v>
                </c:pt>
                <c:pt idx="18">
                  <c:v>-698.06836073321074</c:v>
                </c:pt>
                <c:pt idx="19">
                  <c:v>-743.10502916761152</c:v>
                </c:pt>
                <c:pt idx="20">
                  <c:v>-788.14169760201219</c:v>
                </c:pt>
                <c:pt idx="21">
                  <c:v>-833.17836603641285</c:v>
                </c:pt>
                <c:pt idx="22">
                  <c:v>-878.21503447081352</c:v>
                </c:pt>
                <c:pt idx="23">
                  <c:v>-923.25170290521419</c:v>
                </c:pt>
                <c:pt idx="24">
                  <c:v>-968.28837133961497</c:v>
                </c:pt>
                <c:pt idx="25">
                  <c:v>-1013.3250397740156</c:v>
                </c:pt>
                <c:pt idx="26">
                  <c:v>-1058.3617082084163</c:v>
                </c:pt>
                <c:pt idx="27">
                  <c:v>-1103.3983766428171</c:v>
                </c:pt>
                <c:pt idx="28">
                  <c:v>-1148.4350450772176</c:v>
                </c:pt>
                <c:pt idx="29">
                  <c:v>-1193.4717135116184</c:v>
                </c:pt>
                <c:pt idx="30">
                  <c:v>-1238.5083819460192</c:v>
                </c:pt>
                <c:pt idx="31">
                  <c:v>-1283.5450503804198</c:v>
                </c:pt>
                <c:pt idx="32">
                  <c:v>-1328.5817188148205</c:v>
                </c:pt>
                <c:pt idx="33">
                  <c:v>-1373.6183872492213</c:v>
                </c:pt>
                <c:pt idx="34">
                  <c:v>-1418.6550556836219</c:v>
                </c:pt>
                <c:pt idx="35">
                  <c:v>-1463.6917241180226</c:v>
                </c:pt>
                <c:pt idx="36">
                  <c:v>-1508.7283925524232</c:v>
                </c:pt>
                <c:pt idx="37">
                  <c:v>-1553.765060986824</c:v>
                </c:pt>
                <c:pt idx="38">
                  <c:v>-1598.8017294212248</c:v>
                </c:pt>
                <c:pt idx="39">
                  <c:v>-1643.8383978556253</c:v>
                </c:pt>
                <c:pt idx="40">
                  <c:v>-1688.8750662900261</c:v>
                </c:pt>
                <c:pt idx="41">
                  <c:v>-1733.9117347244267</c:v>
                </c:pt>
                <c:pt idx="42">
                  <c:v>-1778.9484031588274</c:v>
                </c:pt>
                <c:pt idx="43">
                  <c:v>-1823.9850715932282</c:v>
                </c:pt>
                <c:pt idx="44">
                  <c:v>-1869.0217400276288</c:v>
                </c:pt>
                <c:pt idx="45">
                  <c:v>-1914.0584084620295</c:v>
                </c:pt>
                <c:pt idx="46">
                  <c:v>-1959.0950768964303</c:v>
                </c:pt>
                <c:pt idx="47">
                  <c:v>-2004.1317453308309</c:v>
                </c:pt>
                <c:pt idx="48">
                  <c:v>-2049.1684137652319</c:v>
                </c:pt>
                <c:pt idx="49">
                  <c:v>-2094.2050821996327</c:v>
                </c:pt>
                <c:pt idx="50">
                  <c:v>-2139.241750634033</c:v>
                </c:pt>
                <c:pt idx="51">
                  <c:v>-2184.2784190684338</c:v>
                </c:pt>
              </c:numCache>
            </c:numRef>
          </c:val>
          <c:extLst>
            <c:ext xmlns:c16="http://schemas.microsoft.com/office/drawing/2014/chart" uri="{C3380CC4-5D6E-409C-BE32-E72D297353CC}">
              <c16:uniqueId val="{0000000B-359A-6E42-BE32-67B8F4ED44D3}"/>
            </c:ext>
          </c:extLst>
        </c:ser>
        <c:ser>
          <c:idx val="11"/>
          <c:order val="12"/>
          <c:tx>
            <c:strRef>
              <c:f>Targets_NP!$A$273</c:f>
              <c:strCache>
                <c:ptCount val="1"/>
                <c:pt idx="0">
                  <c:v>Restored Peatland</c:v>
                </c:pt>
              </c:strCache>
            </c:strRef>
          </c:tx>
          <c:spPr>
            <a:solidFill>
              <a:schemeClr val="accent2"/>
            </a:solidFill>
            <a:ln>
              <a:noFill/>
            </a:ln>
            <a:effectLst/>
          </c:spPr>
          <c:invertIfNegative val="0"/>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Targets_NP!$C$273:$BB$273</c:f>
              <c:numCache>
                <c:formatCode>#,##0</c:formatCode>
                <c:ptCount val="52"/>
                <c:pt idx="0">
                  <c:v>0</c:v>
                </c:pt>
                <c:pt idx="1">
                  <c:v>-553.19636131200002</c:v>
                </c:pt>
                <c:pt idx="2">
                  <c:v>-2212.7854452480001</c:v>
                </c:pt>
                <c:pt idx="3">
                  <c:v>-4978.7672518080008</c:v>
                </c:pt>
                <c:pt idx="4">
                  <c:v>-8851.1417809920003</c:v>
                </c:pt>
                <c:pt idx="5">
                  <c:v>-13829.909032800002</c:v>
                </c:pt>
                <c:pt idx="6">
                  <c:v>-19361.872645920004</c:v>
                </c:pt>
                <c:pt idx="7">
                  <c:v>-24893.836259040003</c:v>
                </c:pt>
                <c:pt idx="8">
                  <c:v>-30425.799872160002</c:v>
                </c:pt>
                <c:pt idx="9">
                  <c:v>-35957.763485280004</c:v>
                </c:pt>
                <c:pt idx="10">
                  <c:v>-41489.727098400006</c:v>
                </c:pt>
                <c:pt idx="11">
                  <c:v>-47021.690711520001</c:v>
                </c:pt>
                <c:pt idx="12">
                  <c:v>-52553.654324640003</c:v>
                </c:pt>
                <c:pt idx="13">
                  <c:v>-58085.617937760006</c:v>
                </c:pt>
                <c:pt idx="14">
                  <c:v>-63617.581550880008</c:v>
                </c:pt>
                <c:pt idx="15">
                  <c:v>-69149.54516400001</c:v>
                </c:pt>
                <c:pt idx="16">
                  <c:v>-74681.508777120005</c:v>
                </c:pt>
                <c:pt idx="17">
                  <c:v>-80213.47239024</c:v>
                </c:pt>
                <c:pt idx="18">
                  <c:v>-85745.43600336001</c:v>
                </c:pt>
                <c:pt idx="19">
                  <c:v>-91277.399616480005</c:v>
                </c:pt>
                <c:pt idx="20">
                  <c:v>-96809.363229600014</c:v>
                </c:pt>
                <c:pt idx="21">
                  <c:v>-102341.32684272001</c:v>
                </c:pt>
                <c:pt idx="22">
                  <c:v>-107873.29045584</c:v>
                </c:pt>
                <c:pt idx="23">
                  <c:v>-113405.25406896001</c:v>
                </c:pt>
                <c:pt idx="24">
                  <c:v>-118937.21768208001</c:v>
                </c:pt>
                <c:pt idx="25">
                  <c:v>-124469.18129520002</c:v>
                </c:pt>
                <c:pt idx="26">
                  <c:v>-130001.14490832001</c:v>
                </c:pt>
                <c:pt idx="27">
                  <c:v>-135533.10852144001</c:v>
                </c:pt>
                <c:pt idx="28">
                  <c:v>-141065.07213456003</c:v>
                </c:pt>
                <c:pt idx="29">
                  <c:v>-146597.03574768</c:v>
                </c:pt>
                <c:pt idx="30">
                  <c:v>-152128.99936080002</c:v>
                </c:pt>
                <c:pt idx="31">
                  <c:v>-157660.96297392002</c:v>
                </c:pt>
                <c:pt idx="32">
                  <c:v>-163192.92658704001</c:v>
                </c:pt>
                <c:pt idx="33">
                  <c:v>-168724.89020016001</c:v>
                </c:pt>
                <c:pt idx="34">
                  <c:v>-174256.85381328</c:v>
                </c:pt>
                <c:pt idx="35">
                  <c:v>-179788.81742640003</c:v>
                </c:pt>
                <c:pt idx="36">
                  <c:v>-185320.78103952002</c:v>
                </c:pt>
                <c:pt idx="37">
                  <c:v>-190852.74465264002</c:v>
                </c:pt>
                <c:pt idx="38">
                  <c:v>-196384.70826576001</c:v>
                </c:pt>
                <c:pt idx="39">
                  <c:v>-201916.67187888001</c:v>
                </c:pt>
                <c:pt idx="40">
                  <c:v>-207448.63549200003</c:v>
                </c:pt>
                <c:pt idx="41">
                  <c:v>-212980.59910512003</c:v>
                </c:pt>
                <c:pt idx="42">
                  <c:v>-218512.56271824002</c:v>
                </c:pt>
                <c:pt idx="43">
                  <c:v>-224044.52633136002</c:v>
                </c:pt>
                <c:pt idx="44">
                  <c:v>-229576.48994448001</c:v>
                </c:pt>
                <c:pt idx="45">
                  <c:v>-235108.45355760003</c:v>
                </c:pt>
                <c:pt idx="46">
                  <c:v>-240640.41717072003</c:v>
                </c:pt>
                <c:pt idx="47">
                  <c:v>-246172.38078384002</c:v>
                </c:pt>
                <c:pt idx="48">
                  <c:v>-251704.34439696002</c:v>
                </c:pt>
                <c:pt idx="49">
                  <c:v>-257236.30801008001</c:v>
                </c:pt>
                <c:pt idx="50">
                  <c:v>-262768.27162320004</c:v>
                </c:pt>
                <c:pt idx="51">
                  <c:v>-268300.23523632006</c:v>
                </c:pt>
              </c:numCache>
            </c:numRef>
          </c:val>
          <c:extLst>
            <c:ext xmlns:c16="http://schemas.microsoft.com/office/drawing/2014/chart" uri="{C3380CC4-5D6E-409C-BE32-E72D297353CC}">
              <c16:uniqueId val="{0000000C-359A-6E42-BE32-67B8F4ED44D3}"/>
            </c:ext>
          </c:extLst>
        </c:ser>
        <c:dLbls>
          <c:showLegendKey val="0"/>
          <c:showVal val="0"/>
          <c:showCatName val="0"/>
          <c:showSerName val="0"/>
          <c:showPercent val="0"/>
          <c:showBubbleSize val="0"/>
        </c:dLbls>
        <c:gapWidth val="150"/>
        <c:overlap val="100"/>
        <c:axId val="1094191440"/>
        <c:axId val="30481615"/>
      </c:barChart>
      <c:lineChart>
        <c:grouping val="standard"/>
        <c:varyColors val="0"/>
        <c:ser>
          <c:idx val="12"/>
          <c:order val="13"/>
          <c:tx>
            <c:strRef>
              <c:f>Targets_NP!$A$276</c:f>
              <c:strCache>
                <c:ptCount val="1"/>
                <c:pt idx="0">
                  <c:v>Total Targeted Emissions</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Targets_NP!$C$261:$BB$261</c:f>
              <c:numCache>
                <c:formatCode>General</c:formatCode>
                <c:ptCount val="52"/>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pt idx="45">
                  <c:v>2067</c:v>
                </c:pt>
                <c:pt idx="46">
                  <c:v>2068</c:v>
                </c:pt>
                <c:pt idx="47">
                  <c:v>2069</c:v>
                </c:pt>
                <c:pt idx="48">
                  <c:v>2070</c:v>
                </c:pt>
                <c:pt idx="49">
                  <c:v>2071</c:v>
                </c:pt>
                <c:pt idx="50">
                  <c:v>2072</c:v>
                </c:pt>
                <c:pt idx="51">
                  <c:v>2073</c:v>
                </c:pt>
              </c:numCache>
            </c:numRef>
          </c:cat>
          <c:val>
            <c:numRef>
              <c:f>Targets_NP!$C$276:$BB$276</c:f>
              <c:numCache>
                <c:formatCode>#,##0</c:formatCode>
                <c:ptCount val="52"/>
                <c:pt idx="0">
                  <c:v>361063.11054192414</c:v>
                </c:pt>
                <c:pt idx="1">
                  <c:v>357579.35071982001</c:v>
                </c:pt>
                <c:pt idx="2">
                  <c:v>347302.85695424204</c:v>
                </c:pt>
                <c:pt idx="3">
                  <c:v>330738.56936145423</c:v>
                </c:pt>
                <c:pt idx="4">
                  <c:v>308666.48428892385</c:v>
                </c:pt>
                <c:pt idx="5">
                  <c:v>282059.65706561256</c:v>
                </c:pt>
                <c:pt idx="6">
                  <c:v>253922.36469709626</c:v>
                </c:pt>
                <c:pt idx="7">
                  <c:v>227850.75084894648</c:v>
                </c:pt>
                <c:pt idx="8">
                  <c:v>203628.88805666851</c:v>
                </c:pt>
                <c:pt idx="9">
                  <c:v>181064.68453718108</c:v>
                </c:pt>
                <c:pt idx="10">
                  <c:v>159987.1474731694</c:v>
                </c:pt>
                <c:pt idx="11">
                  <c:v>139994.52257623995</c:v>
                </c:pt>
                <c:pt idx="12">
                  <c:v>120701.61092342919</c:v>
                </c:pt>
                <c:pt idx="13">
                  <c:v>101987.33578510252</c:v>
                </c:pt>
                <c:pt idx="14">
                  <c:v>83743.63630566877</c:v>
                </c:pt>
                <c:pt idx="15">
                  <c:v>65874.001533543444</c:v>
                </c:pt>
                <c:pt idx="16">
                  <c:v>48541.621686194267</c:v>
                </c:pt>
                <c:pt idx="17">
                  <c:v>31918.796534917488</c:v>
                </c:pt>
                <c:pt idx="18">
                  <c:v>15936.47625037959</c:v>
                </c:pt>
                <c:pt idx="19">
                  <c:v>532.8122061341237</c:v>
                </c:pt>
                <c:pt idx="20">
                  <c:v>-14347.635869748327</c:v>
                </c:pt>
                <c:pt idx="21">
                  <c:v>-28754.601942714991</c:v>
                </c:pt>
                <c:pt idx="22">
                  <c:v>-42732.735607591836</c:v>
                </c:pt>
                <c:pt idx="23">
                  <c:v>-56322.153318402998</c:v>
                </c:pt>
                <c:pt idx="24">
                  <c:v>-69558.927192042931</c:v>
                </c:pt>
                <c:pt idx="25">
                  <c:v>-82475.518676143023</c:v>
                </c:pt>
                <c:pt idx="26">
                  <c:v>-95101.163501859584</c:v>
                </c:pt>
                <c:pt idx="27">
                  <c:v>-107462.21357795136</c:v>
                </c:pt>
                <c:pt idx="28">
                  <c:v>-119582.44081054175</c:v>
                </c:pt>
                <c:pt idx="29">
                  <c:v>-131483.30724208744</c:v>
                </c:pt>
                <c:pt idx="30">
                  <c:v>-143184.20538340649</c:v>
                </c:pt>
                <c:pt idx="31">
                  <c:v>-154702.67215547024</c:v>
                </c:pt>
                <c:pt idx="32">
                  <c:v>-166054.57945543289</c:v>
                </c:pt>
                <c:pt idx="33">
                  <c:v>-177254.30400736787</c:v>
                </c:pt>
                <c:pt idx="34">
                  <c:v>-188314.87884655801</c:v>
                </c:pt>
                <c:pt idx="35">
                  <c:v>-199248.12851179307</c:v>
                </c:pt>
                <c:pt idx="36">
                  <c:v>-210064.78977846247</c:v>
                </c:pt>
                <c:pt idx="37">
                  <c:v>-220774.6195523279</c:v>
                </c:pt>
                <c:pt idx="38">
                  <c:v>-231386.49135624766</c:v>
                </c:pt>
                <c:pt idx="39">
                  <c:v>-241908.48167674959</c:v>
                </c:pt>
                <c:pt idx="40">
                  <c:v>-252347.94729153512</c:v>
                </c:pt>
                <c:pt idx="41">
                  <c:v>-262711.59457038908</c:v>
                </c:pt>
                <c:pt idx="42">
                  <c:v>-273005.54162850417</c:v>
                </c:pt>
                <c:pt idx="43">
                  <c:v>-283235.37411108747</c:v>
                </c:pt>
                <c:pt idx="44">
                  <c:v>-293406.19529970957</c:v>
                </c:pt>
                <c:pt idx="45">
                  <c:v>-303522.6711527757</c:v>
                </c:pt>
                <c:pt idx="46">
                  <c:v>-313589.0708235206</c:v>
                </c:pt>
                <c:pt idx="47">
                  <c:v>-323609.30313796265</c:v>
                </c:pt>
                <c:pt idx="48">
                  <c:v>-333586.94946135225</c:v>
                </c:pt>
                <c:pt idx="49">
                  <c:v>-343525.29333397659</c:v>
                </c:pt>
                <c:pt idx="50">
                  <c:v>-353427.3472149974</c:v>
                </c:pt>
                <c:pt idx="51">
                  <c:v>-363295.87663565896</c:v>
                </c:pt>
              </c:numCache>
            </c:numRef>
          </c:val>
          <c:smooth val="0"/>
          <c:extLst>
            <c:ext xmlns:c16="http://schemas.microsoft.com/office/drawing/2014/chart" uri="{C3380CC4-5D6E-409C-BE32-E72D297353CC}">
              <c16:uniqueId val="{0000000D-359A-6E42-BE32-67B8F4ED44D3}"/>
            </c:ext>
          </c:extLst>
        </c:ser>
        <c:dLbls>
          <c:showLegendKey val="0"/>
          <c:showVal val="0"/>
          <c:showCatName val="0"/>
          <c:showSerName val="0"/>
          <c:showPercent val="0"/>
          <c:showBubbleSize val="0"/>
        </c:dLbls>
        <c:marker val="1"/>
        <c:smooth val="0"/>
        <c:axId val="1094191440"/>
        <c:axId val="30481615"/>
      </c:lineChart>
      <c:catAx>
        <c:axId val="1094191440"/>
        <c:scaling>
          <c:orientation val="minMax"/>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Year</a:t>
                </a:r>
              </a:p>
            </c:rich>
          </c:tx>
          <c:layout>
            <c:manualLayout>
              <c:xMode val="edge"/>
              <c:yMode val="edge"/>
              <c:x val="0.48487988016694461"/>
              <c:y val="1.0727357632587186E-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481615"/>
        <c:crosses val="max"/>
        <c:auto val="1"/>
        <c:lblAlgn val="ctr"/>
        <c:lblOffset val="100"/>
        <c:noMultiLvlLbl val="0"/>
      </c:catAx>
      <c:valAx>
        <c:axId val="30481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tCO2e</a:t>
                </a:r>
                <a:r>
                  <a:rPr lang="en-GB" sz="1100" baseline="0"/>
                  <a:t> per year</a:t>
                </a:r>
              </a:p>
            </c:rich>
          </c:tx>
          <c:layout>
            <c:manualLayout>
              <c:xMode val="edge"/>
              <c:yMode val="edge"/>
              <c:x val="1.1904761904761904E-2"/>
              <c:y val="0.4146775403074615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4191440"/>
        <c:crosses val="autoZero"/>
        <c:crossBetween val="between"/>
      </c:valAx>
      <c:spPr>
        <a:noFill/>
        <a:ln>
          <a:noFill/>
        </a:ln>
        <a:effectLst/>
      </c:spPr>
    </c:plotArea>
    <c:legend>
      <c:legendPos val="b"/>
      <c:layout>
        <c:manualLayout>
          <c:xMode val="edge"/>
          <c:yMode val="edge"/>
          <c:x val="8.1708255307628083E-2"/>
          <c:y val="0.54574939824903745"/>
          <c:w val="0.38744455474584305"/>
          <c:h val="0.443010387322606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095726798197"/>
          <c:y val="0.23247655025446368"/>
          <c:w val="0.46798058644912344"/>
          <c:h val="0.58869529420778621"/>
        </c:manualLayout>
      </c:layout>
      <c:pieChart>
        <c:varyColors val="1"/>
        <c:ser>
          <c:idx val="0"/>
          <c:order val="0"/>
          <c:tx>
            <c:strRef>
              <c:f>Graphs_for_PowerPoint!$L$98</c:f>
              <c:strCache>
                <c:ptCount val="1"/>
                <c:pt idx="0">
                  <c:v>VISITORS -- Exmoor National Park - To &amp; From NP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F7-41F1-89F0-8454228196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F7-41F1-89F0-8454228196A5}"/>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0EF7-41F1-89F0-8454228196A5}"/>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0EF7-41F1-89F0-8454228196A5}"/>
              </c:ext>
            </c:extLst>
          </c:dPt>
          <c:dPt>
            <c:idx val="4"/>
            <c:bubble3D val="0"/>
            <c:spPr>
              <a:solidFill>
                <a:srgbClr val="35978F"/>
              </a:solidFill>
              <a:ln w="19050">
                <a:solidFill>
                  <a:schemeClr val="lt1"/>
                </a:solidFill>
              </a:ln>
              <a:effectLst/>
            </c:spPr>
            <c:extLst>
              <c:ext xmlns:c16="http://schemas.microsoft.com/office/drawing/2014/chart" uri="{C3380CC4-5D6E-409C-BE32-E72D297353CC}">
                <c16:uniqueId val="{00000009-0EF7-41F1-89F0-8454228196A5}"/>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0EF7-41F1-89F0-8454228196A5}"/>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0EF7-41F1-89F0-8454228196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EF7-41F1-89F0-8454228196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EF7-41F1-89F0-8454228196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EF7-41F1-89F0-8454228196A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EF7-41F1-89F0-8454228196A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EF7-41F1-89F0-8454228196A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EF7-41F1-89F0-8454228196A5}"/>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EF7-41F1-89F0-8454228196A5}"/>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0EF7-41F1-89F0-8454228196A5}"/>
              </c:ext>
            </c:extLst>
          </c:dPt>
          <c:dLbls>
            <c:dLbl>
              <c:idx val="0"/>
              <c:delete val="1"/>
              <c:extLst>
                <c:ext xmlns:c15="http://schemas.microsoft.com/office/drawing/2012/chart" uri="{CE6537A1-D6FC-4f65-9D91-7224C49458BB}"/>
                <c:ext xmlns:c16="http://schemas.microsoft.com/office/drawing/2014/chart" uri="{C3380CC4-5D6E-409C-BE32-E72D297353CC}">
                  <c16:uniqueId val="{00000001-0EF7-41F1-89F0-8454228196A5}"/>
                </c:ext>
              </c:extLst>
            </c:dLbl>
            <c:dLbl>
              <c:idx val="1"/>
              <c:delete val="1"/>
              <c:extLst>
                <c:ext xmlns:c15="http://schemas.microsoft.com/office/drawing/2012/chart" uri="{CE6537A1-D6FC-4f65-9D91-7224C49458BB}"/>
                <c:ext xmlns:c16="http://schemas.microsoft.com/office/drawing/2014/chart" uri="{C3380CC4-5D6E-409C-BE32-E72D297353CC}">
                  <c16:uniqueId val="{00000003-0EF7-41F1-89F0-8454228196A5}"/>
                </c:ext>
              </c:extLst>
            </c:dLbl>
            <c:dLbl>
              <c:idx val="2"/>
              <c:layout>
                <c:manualLayout>
                  <c:x val="-0.11666338338869389"/>
                  <c:y val="-8.6715650895119914E-2"/>
                </c:manualLayout>
              </c:layout>
              <c:tx>
                <c:rich>
                  <a:bodyPr/>
                  <a:lstStyle/>
                  <a:p>
                    <a:fld id="{848EB225-E664-E849-A635-4FCE672EA983}" type="CATEGORYNAME">
                      <a:rPr lang="en-US">
                        <a:solidFill>
                          <a:schemeClr val="bg1"/>
                        </a:solidFill>
                      </a:rPr>
                      <a:pPr/>
                      <a:t>[CATEGORY NAME]</a:t>
                    </a:fld>
                    <a:r>
                      <a:rPr lang="en-US" baseline="0">
                        <a:solidFill>
                          <a:schemeClr val="bg1"/>
                        </a:solidFill>
                      </a:rPr>
                      <a:t>
</a:t>
                    </a:r>
                    <a:fld id="{5A547FE7-BAF7-914D-9E9B-00B349AEA487}"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EF7-41F1-89F0-8454228196A5}"/>
                </c:ext>
              </c:extLst>
            </c:dLbl>
            <c:dLbl>
              <c:idx val="3"/>
              <c:layout>
                <c:manualLayout>
                  <c:x val="-3.0012151379269349E-2"/>
                  <c:y val="-0.196797484222122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F7-41F1-89F0-8454228196A5}"/>
                </c:ext>
              </c:extLst>
            </c:dLbl>
            <c:dLbl>
              <c:idx val="4"/>
              <c:layout>
                <c:manualLayout>
                  <c:x val="9.8842660768469023E-2"/>
                  <c:y val="0.15765695122017398"/>
                </c:manualLayout>
              </c:layout>
              <c:tx>
                <c:rich>
                  <a:bodyPr/>
                  <a:lstStyle/>
                  <a:p>
                    <a:fld id="{3B65D835-670A-6A4A-B920-F89CB0F7A658}" type="CATEGORYNAME">
                      <a:rPr lang="en-US">
                        <a:solidFill>
                          <a:schemeClr val="bg1"/>
                        </a:solidFill>
                      </a:rPr>
                      <a:pPr/>
                      <a:t>[CATEGORY NAME]</a:t>
                    </a:fld>
                    <a:r>
                      <a:rPr lang="en-US" baseline="0">
                        <a:solidFill>
                          <a:schemeClr val="bg1"/>
                        </a:solidFill>
                      </a:rPr>
                      <a:t>
</a:t>
                    </a:r>
                    <a:fld id="{FD2BE9CB-3C7D-9645-95AC-71F3B5E87665}"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EF7-41F1-89F0-8454228196A5}"/>
                </c:ext>
              </c:extLst>
            </c:dLbl>
            <c:dLbl>
              <c:idx val="5"/>
              <c:delete val="1"/>
              <c:extLst>
                <c:ext xmlns:c15="http://schemas.microsoft.com/office/drawing/2012/chart" uri="{CE6537A1-D6FC-4f65-9D91-7224C49458BB}"/>
                <c:ext xmlns:c16="http://schemas.microsoft.com/office/drawing/2014/chart" uri="{C3380CC4-5D6E-409C-BE32-E72D297353CC}">
                  <c16:uniqueId val="{0000000B-0EF7-41F1-89F0-8454228196A5}"/>
                </c:ext>
              </c:extLst>
            </c:dLbl>
            <c:dLbl>
              <c:idx val="6"/>
              <c:layout>
                <c:manualLayout>
                  <c:x val="4.8092350482446818E-2"/>
                  <c:y val="2.3884016996152533E-2"/>
                </c:manualLayout>
              </c:layout>
              <c:showLegendKey val="0"/>
              <c:showVal val="0"/>
              <c:showCatName val="1"/>
              <c:showSerName val="0"/>
              <c:showPercent val="1"/>
              <c:showBubbleSize val="0"/>
              <c:extLst>
                <c:ext xmlns:c15="http://schemas.microsoft.com/office/drawing/2012/chart" uri="{CE6537A1-D6FC-4f65-9D91-7224C49458BB}">
                  <c15:layout>
                    <c:manualLayout>
                      <c:w val="0.3808184886393966"/>
                      <c:h val="0.12411034083873258"/>
                    </c:manualLayout>
                  </c15:layout>
                </c:ext>
                <c:ext xmlns:c16="http://schemas.microsoft.com/office/drawing/2014/chart" uri="{C3380CC4-5D6E-409C-BE32-E72D297353CC}">
                  <c16:uniqueId val="{0000000D-0EF7-41F1-89F0-8454228196A5}"/>
                </c:ext>
              </c:extLst>
            </c:dLbl>
            <c:dLbl>
              <c:idx val="7"/>
              <c:delete val="1"/>
              <c:extLst>
                <c:ext xmlns:c15="http://schemas.microsoft.com/office/drawing/2012/chart" uri="{CE6537A1-D6FC-4f65-9D91-7224C49458BB}"/>
                <c:ext xmlns:c16="http://schemas.microsoft.com/office/drawing/2014/chart" uri="{C3380CC4-5D6E-409C-BE32-E72D297353CC}">
                  <c16:uniqueId val="{0000000F-0EF7-41F1-89F0-8454228196A5}"/>
                </c:ext>
              </c:extLst>
            </c:dLbl>
            <c:dLbl>
              <c:idx val="8"/>
              <c:delete val="1"/>
              <c:extLst>
                <c:ext xmlns:c15="http://schemas.microsoft.com/office/drawing/2012/chart" uri="{CE6537A1-D6FC-4f65-9D91-7224C49458BB}"/>
                <c:ext xmlns:c16="http://schemas.microsoft.com/office/drawing/2014/chart" uri="{C3380CC4-5D6E-409C-BE32-E72D297353CC}">
                  <c16:uniqueId val="{00000011-0EF7-41F1-89F0-8454228196A5}"/>
                </c:ext>
              </c:extLst>
            </c:dLbl>
            <c:dLbl>
              <c:idx val="9"/>
              <c:delete val="1"/>
              <c:extLst>
                <c:ext xmlns:c15="http://schemas.microsoft.com/office/drawing/2012/chart" uri="{CE6537A1-D6FC-4f65-9D91-7224C49458BB}"/>
                <c:ext xmlns:c16="http://schemas.microsoft.com/office/drawing/2014/chart" uri="{C3380CC4-5D6E-409C-BE32-E72D297353CC}">
                  <c16:uniqueId val="{00000013-0EF7-41F1-89F0-8454228196A5}"/>
                </c:ext>
              </c:extLst>
            </c:dLbl>
            <c:dLbl>
              <c:idx val="10"/>
              <c:delete val="1"/>
              <c:extLst>
                <c:ext xmlns:c15="http://schemas.microsoft.com/office/drawing/2012/chart" uri="{CE6537A1-D6FC-4f65-9D91-7224C49458BB}"/>
                <c:ext xmlns:c16="http://schemas.microsoft.com/office/drawing/2014/chart" uri="{C3380CC4-5D6E-409C-BE32-E72D297353CC}">
                  <c16:uniqueId val="{00000015-0EF7-41F1-89F0-8454228196A5}"/>
                </c:ext>
              </c:extLst>
            </c:dLbl>
            <c:dLbl>
              <c:idx val="11"/>
              <c:delete val="1"/>
              <c:extLst>
                <c:ext xmlns:c15="http://schemas.microsoft.com/office/drawing/2012/chart" uri="{CE6537A1-D6FC-4f65-9D91-7224C49458BB}"/>
                <c:ext xmlns:c16="http://schemas.microsoft.com/office/drawing/2014/chart" uri="{C3380CC4-5D6E-409C-BE32-E72D297353CC}">
                  <c16:uniqueId val="{00000017-0EF7-41F1-89F0-8454228196A5}"/>
                </c:ext>
              </c:extLst>
            </c:dLbl>
            <c:dLbl>
              <c:idx val="12"/>
              <c:delete val="1"/>
              <c:extLst>
                <c:ext xmlns:c15="http://schemas.microsoft.com/office/drawing/2012/chart" uri="{CE6537A1-D6FC-4f65-9D91-7224C49458BB}"/>
                <c:ext xmlns:c16="http://schemas.microsoft.com/office/drawing/2014/chart" uri="{C3380CC4-5D6E-409C-BE32-E72D297353CC}">
                  <c16:uniqueId val="{00000019-0EF7-41F1-89F0-8454228196A5}"/>
                </c:ext>
              </c:extLst>
            </c:dLbl>
            <c:dLbl>
              <c:idx val="13"/>
              <c:delete val="1"/>
              <c:extLst>
                <c:ext xmlns:c15="http://schemas.microsoft.com/office/drawing/2012/chart" uri="{CE6537A1-D6FC-4f65-9D91-7224C49458BB}"/>
                <c:ext xmlns:c16="http://schemas.microsoft.com/office/drawing/2014/chart" uri="{C3380CC4-5D6E-409C-BE32-E72D297353CC}">
                  <c16:uniqueId val="{0000001B-0EF7-41F1-89F0-8454228196A5}"/>
                </c:ext>
              </c:extLst>
            </c:dLbl>
            <c:dLbl>
              <c:idx val="14"/>
              <c:delete val="1"/>
              <c:extLst>
                <c:ext xmlns:c15="http://schemas.microsoft.com/office/drawing/2012/chart" uri="{CE6537A1-D6FC-4f65-9D91-7224C49458BB}"/>
                <c:ext xmlns:c16="http://schemas.microsoft.com/office/drawing/2014/chart" uri="{C3380CC4-5D6E-409C-BE32-E72D297353CC}">
                  <c16:uniqueId val="{0000001D-0EF7-41F1-89F0-8454228196A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Total_Footprint_NP!$F$30:$F$44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Total_Footprint_NP!$H$30:$H$44</c:f>
              <c:numCache>
                <c:formatCode>#,##0</c:formatCode>
                <c:ptCount val="15"/>
                <c:pt idx="0">
                  <c:v>0</c:v>
                </c:pt>
                <c:pt idx="1">
                  <c:v>0</c:v>
                </c:pt>
                <c:pt idx="2">
                  <c:v>49684.262023904601</c:v>
                </c:pt>
                <c:pt idx="3">
                  <c:v>12579.155732909063</c:v>
                </c:pt>
                <c:pt idx="4">
                  <c:v>17323.550278544521</c:v>
                </c:pt>
                <c:pt idx="5">
                  <c:v>0</c:v>
                </c:pt>
                <c:pt idx="6">
                  <c:v>3043.4433189844149</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1E-0EF7-41F1-89F0-8454228196A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105446039953"/>
          <c:y val="0.4332717790584405"/>
          <c:w val="0.41231233203068535"/>
          <c:h val="0.49066000393181614"/>
        </c:manualLayout>
      </c:layout>
      <c:pieChart>
        <c:varyColors val="1"/>
        <c:ser>
          <c:idx val="0"/>
          <c:order val="0"/>
          <c:tx>
            <c:strRef>
              <c:f>Graphs_for_PowerPoint!$B$98</c:f>
              <c:strCache>
                <c:ptCount val="1"/>
                <c:pt idx="0">
                  <c:v>VISITORS -- Exmoor National Park - In NP</c:v>
                </c:pt>
              </c:strCache>
            </c:strRef>
          </c:tx>
          <c:dPt>
            <c:idx val="0"/>
            <c:bubble3D val="0"/>
            <c:spPr>
              <a:solidFill>
                <a:srgbClr val="00100D"/>
              </a:solidFill>
              <a:ln w="19050">
                <a:solidFill>
                  <a:schemeClr val="lt1"/>
                </a:solidFill>
              </a:ln>
              <a:effectLst/>
            </c:spPr>
            <c:extLst>
              <c:ext xmlns:c16="http://schemas.microsoft.com/office/drawing/2014/chart" uri="{C3380CC4-5D6E-409C-BE32-E72D297353CC}">
                <c16:uniqueId val="{00000001-899A-47F7-887B-8980B2FBBE36}"/>
              </c:ext>
            </c:extLst>
          </c:dPt>
          <c:dPt>
            <c:idx val="1"/>
            <c:bubble3D val="0"/>
            <c:spPr>
              <a:solidFill>
                <a:srgbClr val="00221C"/>
              </a:solidFill>
              <a:ln w="19050">
                <a:solidFill>
                  <a:schemeClr val="lt1"/>
                </a:solidFill>
              </a:ln>
              <a:effectLst/>
            </c:spPr>
            <c:extLst>
              <c:ext xmlns:c16="http://schemas.microsoft.com/office/drawing/2014/chart" uri="{C3380CC4-5D6E-409C-BE32-E72D297353CC}">
                <c16:uniqueId val="{00000003-899A-47F7-887B-8980B2FBBE36}"/>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899A-47F7-887B-8980B2FBBE36}"/>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899A-47F7-887B-8980B2FBBE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9A-47F7-887B-8980B2FBBE36}"/>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899A-47F7-887B-8980B2FBBE36}"/>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899A-47F7-887B-8980B2FBBE36}"/>
              </c:ext>
            </c:extLst>
          </c:dPt>
          <c:dPt>
            <c:idx val="7"/>
            <c:bubble3D val="0"/>
            <c:spPr>
              <a:solidFill>
                <a:srgbClr val="F1D1FF"/>
              </a:solidFill>
              <a:ln w="19050">
                <a:solidFill>
                  <a:schemeClr val="lt1"/>
                </a:solidFill>
              </a:ln>
              <a:effectLst/>
            </c:spPr>
            <c:extLst>
              <c:ext xmlns:c16="http://schemas.microsoft.com/office/drawing/2014/chart" uri="{C3380CC4-5D6E-409C-BE32-E72D297353CC}">
                <c16:uniqueId val="{0000000F-899A-47F7-887B-8980B2FBBE36}"/>
              </c:ext>
            </c:extLst>
          </c:dPt>
          <c:dPt>
            <c:idx val="8"/>
            <c:bubble3D val="0"/>
            <c:spPr>
              <a:solidFill>
                <a:srgbClr val="E4D9B2"/>
              </a:solidFill>
              <a:ln w="19050">
                <a:solidFill>
                  <a:schemeClr val="lt1"/>
                </a:solidFill>
              </a:ln>
              <a:effectLst/>
            </c:spPr>
            <c:extLst>
              <c:ext xmlns:c16="http://schemas.microsoft.com/office/drawing/2014/chart" uri="{C3380CC4-5D6E-409C-BE32-E72D297353CC}">
                <c16:uniqueId val="{00000011-899A-47F7-887B-8980B2FBBE36}"/>
              </c:ext>
            </c:extLst>
          </c:dPt>
          <c:dPt>
            <c:idx val="9"/>
            <c:bubble3D val="0"/>
            <c:spPr>
              <a:solidFill>
                <a:srgbClr val="DFC27D"/>
              </a:solidFill>
              <a:ln w="19050">
                <a:solidFill>
                  <a:schemeClr val="lt1"/>
                </a:solidFill>
              </a:ln>
              <a:effectLst/>
            </c:spPr>
            <c:extLst>
              <c:ext xmlns:c16="http://schemas.microsoft.com/office/drawing/2014/chart" uri="{C3380CC4-5D6E-409C-BE32-E72D297353CC}">
                <c16:uniqueId val="{00000013-899A-47F7-887B-8980B2FBBE36}"/>
              </c:ext>
            </c:extLst>
          </c:dPt>
          <c:dPt>
            <c:idx val="10"/>
            <c:bubble3D val="0"/>
            <c:spPr>
              <a:solidFill>
                <a:srgbClr val="D0A844"/>
              </a:solidFill>
              <a:ln w="19050">
                <a:solidFill>
                  <a:schemeClr val="lt1"/>
                </a:solidFill>
              </a:ln>
              <a:effectLst/>
            </c:spPr>
            <c:extLst>
              <c:ext xmlns:c16="http://schemas.microsoft.com/office/drawing/2014/chart" uri="{C3380CC4-5D6E-409C-BE32-E72D297353CC}">
                <c16:uniqueId val="{00000015-899A-47F7-887B-8980B2FBBE36}"/>
              </c:ext>
            </c:extLst>
          </c:dPt>
          <c:dPt>
            <c:idx val="11"/>
            <c:bubble3D val="0"/>
            <c:spPr>
              <a:solidFill>
                <a:srgbClr val="BF812D"/>
              </a:solidFill>
              <a:ln w="19050">
                <a:solidFill>
                  <a:schemeClr val="lt1"/>
                </a:solidFill>
              </a:ln>
              <a:effectLst/>
            </c:spPr>
            <c:extLst>
              <c:ext xmlns:c16="http://schemas.microsoft.com/office/drawing/2014/chart" uri="{C3380CC4-5D6E-409C-BE32-E72D297353CC}">
                <c16:uniqueId val="{00000017-899A-47F7-887B-8980B2FBBE3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99A-47F7-887B-8980B2FBBE3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99A-47F7-887B-8980B2FBBE36}"/>
              </c:ext>
            </c:extLst>
          </c:dPt>
          <c:dPt>
            <c:idx val="14"/>
            <c:bubble3D val="0"/>
            <c:spPr>
              <a:solidFill>
                <a:srgbClr val="220F00"/>
              </a:solidFill>
              <a:ln w="19050">
                <a:solidFill>
                  <a:schemeClr val="lt1"/>
                </a:solidFill>
              </a:ln>
              <a:effectLst/>
            </c:spPr>
            <c:extLst>
              <c:ext xmlns:c16="http://schemas.microsoft.com/office/drawing/2014/chart" uri="{C3380CC4-5D6E-409C-BE32-E72D297353CC}">
                <c16:uniqueId val="{0000001D-899A-47F7-887B-8980B2FBBE36}"/>
              </c:ext>
            </c:extLst>
          </c:dPt>
          <c:dLbls>
            <c:dLbl>
              <c:idx val="0"/>
              <c:layout>
                <c:manualLayout>
                  <c:x val="0.21007047892857314"/>
                  <c:y val="-8.0535067021626452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427089297856201"/>
                      <c:h val="0.10904896486108903"/>
                    </c:manualLayout>
                  </c15:layout>
                </c:ext>
                <c:ext xmlns:c16="http://schemas.microsoft.com/office/drawing/2014/chart" uri="{C3380CC4-5D6E-409C-BE32-E72D297353CC}">
                  <c16:uniqueId val="{00000001-899A-47F7-887B-8980B2FBBE36}"/>
                </c:ext>
              </c:extLst>
            </c:dLbl>
            <c:dLbl>
              <c:idx val="1"/>
              <c:layout>
                <c:manualLayout>
                  <c:x val="0.20172119356076776"/>
                  <c:y val="2.5455027087306018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99A-47F7-887B-8980B2FBBE36}"/>
                </c:ext>
              </c:extLst>
            </c:dLbl>
            <c:dLbl>
              <c:idx val="2"/>
              <c:tx>
                <c:rich>
                  <a:bodyPr/>
                  <a:lstStyle/>
                  <a:p>
                    <a:fld id="{EF38BBBE-D3DB-5049-B460-0A4C131BDE0F}" type="CATEGORYNAME">
                      <a:rPr lang="en-US">
                        <a:solidFill>
                          <a:schemeClr val="bg1"/>
                        </a:solidFill>
                      </a:rPr>
                      <a:pPr/>
                      <a:t>[CATEGORY NAME]</a:t>
                    </a:fld>
                    <a:r>
                      <a:rPr lang="en-US" baseline="0">
                        <a:solidFill>
                          <a:schemeClr val="bg1"/>
                        </a:solidFill>
                      </a:rPr>
                      <a:t>
</a:t>
                    </a:r>
                    <a:fld id="{22F8ECCB-4643-D942-A022-E3B03A970D3C}"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9A-47F7-887B-8980B2FBBE36}"/>
                </c:ext>
              </c:extLst>
            </c:dLbl>
            <c:dLbl>
              <c:idx val="3"/>
              <c:layout>
                <c:manualLayout>
                  <c:x val="3.1780894867818793E-2"/>
                  <c:y val="3.30361817783073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99A-47F7-887B-8980B2FBBE36}"/>
                </c:ext>
              </c:extLst>
            </c:dLbl>
            <c:dLbl>
              <c:idx val="4"/>
              <c:delete val="1"/>
              <c:extLst>
                <c:ext xmlns:c15="http://schemas.microsoft.com/office/drawing/2012/chart" uri="{CE6537A1-D6FC-4f65-9D91-7224C49458BB}"/>
                <c:ext xmlns:c16="http://schemas.microsoft.com/office/drawing/2014/chart" uri="{C3380CC4-5D6E-409C-BE32-E72D297353CC}">
                  <c16:uniqueId val="{00000009-899A-47F7-887B-8980B2FBBE36}"/>
                </c:ext>
              </c:extLst>
            </c:dLbl>
            <c:dLbl>
              <c:idx val="5"/>
              <c:delete val="1"/>
              <c:extLst>
                <c:ext xmlns:c15="http://schemas.microsoft.com/office/drawing/2012/chart" uri="{CE6537A1-D6FC-4f65-9D91-7224C49458BB}"/>
                <c:ext xmlns:c16="http://schemas.microsoft.com/office/drawing/2014/chart" uri="{C3380CC4-5D6E-409C-BE32-E72D297353CC}">
                  <c16:uniqueId val="{0000000B-899A-47F7-887B-8980B2FBBE36}"/>
                </c:ext>
              </c:extLst>
            </c:dLbl>
            <c:dLbl>
              <c:idx val="6"/>
              <c:layout>
                <c:manualLayout>
                  <c:x val="4.7345106125020409E-2"/>
                  <c:y val="0.176069305368009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99A-47F7-887B-8980B2FBBE36}"/>
                </c:ext>
              </c:extLst>
            </c:dLbl>
            <c:dLbl>
              <c:idx val="7"/>
              <c:layout>
                <c:manualLayout>
                  <c:x val="-7.8530679136907186E-2"/>
                  <c:y val="-0.16677731059454498"/>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6D5F00AC-C42B-DC49-8015-1C1583633E54}" type="CATEGORYNAME">
                      <a:rPr lang="en-US">
                        <a:solidFill>
                          <a:schemeClr val="tx1"/>
                        </a:solidFill>
                      </a:rPr>
                      <a:pPr>
                        <a:defRPr b="1">
                          <a:solidFill>
                            <a:schemeClr val="tx1"/>
                          </a:solidFill>
                        </a:defRPr>
                      </a:pPr>
                      <a:t>[CATEGORY NAME]</a:t>
                    </a:fld>
                    <a:r>
                      <a:rPr lang="en-US" baseline="0">
                        <a:solidFill>
                          <a:schemeClr val="tx1"/>
                        </a:solidFill>
                      </a:rPr>
                      <a:t>
</a:t>
                    </a:r>
                    <a:fld id="{156CD05C-E173-1F4F-A2C8-EC7C83F00369}" type="PERCENTAGE">
                      <a:rPr lang="en-US" baseline="0">
                        <a:solidFill>
                          <a:schemeClr val="tx1"/>
                        </a:solidFill>
                      </a:rPr>
                      <a:pPr>
                        <a:defRPr b="1">
                          <a:solidFill>
                            <a:schemeClr val="tx1"/>
                          </a:solidFill>
                        </a:defRPr>
                      </a:pPr>
                      <a:t>[PERCENTAGE]</a:t>
                    </a:fld>
                    <a:endParaRPr lang="en-US"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99A-47F7-887B-8980B2FBBE36}"/>
                </c:ext>
              </c:extLst>
            </c:dLbl>
            <c:dLbl>
              <c:idx val="8"/>
              <c:layout>
                <c:manualLayout>
                  <c:x val="-2.8693717248067539E-2"/>
                  <c:y val="5.8184888958436473E-2"/>
                </c:manualLayout>
              </c:layout>
              <c:showLegendKey val="0"/>
              <c:showVal val="0"/>
              <c:showCatName val="1"/>
              <c:showSerName val="0"/>
              <c:showPercent val="1"/>
              <c:showBubbleSize val="0"/>
              <c:extLst>
                <c:ext xmlns:c15="http://schemas.microsoft.com/office/drawing/2012/chart" uri="{CE6537A1-D6FC-4f65-9D91-7224C49458BB}">
                  <c15:layout>
                    <c:manualLayout>
                      <c:w val="0.20536802809815843"/>
                      <c:h val="0.15197376497202883"/>
                    </c:manualLayout>
                  </c15:layout>
                </c:ext>
                <c:ext xmlns:c16="http://schemas.microsoft.com/office/drawing/2014/chart" uri="{C3380CC4-5D6E-409C-BE32-E72D297353CC}">
                  <c16:uniqueId val="{00000011-899A-47F7-887B-8980B2FBBE36}"/>
                </c:ext>
              </c:extLst>
            </c:dLbl>
            <c:dLbl>
              <c:idx val="9"/>
              <c:layout>
                <c:manualLayout>
                  <c:x val="-5.8765238511083187E-2"/>
                  <c:y val="0.140632592246853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99A-47F7-887B-8980B2FBBE36}"/>
                </c:ext>
              </c:extLst>
            </c:dLbl>
            <c:dLbl>
              <c:idx val="10"/>
              <c:layout>
                <c:manualLayout>
                  <c:x val="-4.1376164559062421E-2"/>
                  <c:y val="-2.28434140609929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99A-47F7-887B-8980B2FBBE36}"/>
                </c:ext>
              </c:extLst>
            </c:dLbl>
            <c:dLbl>
              <c:idx val="11"/>
              <c:layout>
                <c:manualLayout>
                  <c:x val="-9.2107011516516527E-2"/>
                  <c:y val="-9.50191488184929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99A-47F7-887B-8980B2FBBE36}"/>
                </c:ext>
              </c:extLst>
            </c:dLbl>
            <c:dLbl>
              <c:idx val="12"/>
              <c:delete val="1"/>
              <c:extLst>
                <c:ext xmlns:c15="http://schemas.microsoft.com/office/drawing/2012/chart" uri="{CE6537A1-D6FC-4f65-9D91-7224C49458BB}"/>
                <c:ext xmlns:c16="http://schemas.microsoft.com/office/drawing/2014/chart" uri="{C3380CC4-5D6E-409C-BE32-E72D297353CC}">
                  <c16:uniqueId val="{00000019-899A-47F7-887B-8980B2FBBE36}"/>
                </c:ext>
              </c:extLst>
            </c:dLbl>
            <c:dLbl>
              <c:idx val="13"/>
              <c:delete val="1"/>
              <c:extLst>
                <c:ext xmlns:c15="http://schemas.microsoft.com/office/drawing/2012/chart" uri="{CE6537A1-D6FC-4f65-9D91-7224C49458BB}"/>
                <c:ext xmlns:c16="http://schemas.microsoft.com/office/drawing/2014/chart" uri="{C3380CC4-5D6E-409C-BE32-E72D297353CC}">
                  <c16:uniqueId val="{0000001B-899A-47F7-887B-8980B2FBBE36}"/>
                </c:ext>
              </c:extLst>
            </c:dLbl>
            <c:dLbl>
              <c:idx val="14"/>
              <c:layout>
                <c:manualLayout>
                  <c:x val="4.1564040915001481E-2"/>
                  <c:y val="-5.4880419371940339E-2"/>
                </c:manualLayout>
              </c:layout>
              <c:showLegendKey val="0"/>
              <c:showVal val="0"/>
              <c:showCatName val="1"/>
              <c:showSerName val="0"/>
              <c:showPercent val="1"/>
              <c:showBubbleSize val="0"/>
              <c:extLst>
                <c:ext xmlns:c15="http://schemas.microsoft.com/office/drawing/2012/chart" uri="{CE6537A1-D6FC-4f65-9D91-7224C49458BB}">
                  <c15:layout>
                    <c:manualLayout>
                      <c:w val="0.19153181370757"/>
                      <c:h val="0.13033580242250428"/>
                    </c:manualLayout>
                  </c15:layout>
                </c:ext>
                <c:ext xmlns:c16="http://schemas.microsoft.com/office/drawing/2014/chart" uri="{C3380CC4-5D6E-409C-BE32-E72D297353CC}">
                  <c16:uniqueId val="{0000001D-899A-47F7-887B-8980B2FBBE36}"/>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Total_Footprint_NP!$F$30:$F$44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Total_Footprint_NP!$G$30:$G$44</c:f>
              <c:numCache>
                <c:formatCode>#,##0</c:formatCode>
                <c:ptCount val="15"/>
                <c:pt idx="0">
                  <c:v>55.757588008148495</c:v>
                </c:pt>
                <c:pt idx="1">
                  <c:v>60.249058816782942</c:v>
                </c:pt>
                <c:pt idx="2">
                  <c:v>5985.7886262047514</c:v>
                </c:pt>
                <c:pt idx="3">
                  <c:v>1515.4933221525582</c:v>
                </c:pt>
                <c:pt idx="4">
                  <c:v>0</c:v>
                </c:pt>
                <c:pt idx="5">
                  <c:v>0</c:v>
                </c:pt>
                <c:pt idx="6">
                  <c:v>366.66356027409256</c:v>
                </c:pt>
                <c:pt idx="7">
                  <c:v>20408.731852178891</c:v>
                </c:pt>
                <c:pt idx="8">
                  <c:v>5106.8520917249634</c:v>
                </c:pt>
                <c:pt idx="9">
                  <c:v>4761.14326587286</c:v>
                </c:pt>
                <c:pt idx="10">
                  <c:v>1507.9410035945889</c:v>
                </c:pt>
                <c:pt idx="11">
                  <c:v>2104.2221112778961</c:v>
                </c:pt>
                <c:pt idx="12">
                  <c:v>0</c:v>
                </c:pt>
                <c:pt idx="13">
                  <c:v>0</c:v>
                </c:pt>
                <c:pt idx="14">
                  <c:v>543.63115449020802</c:v>
                </c:pt>
              </c:numCache>
            </c:numRef>
          </c:val>
          <c:extLst>
            <c:ext xmlns:c16="http://schemas.microsoft.com/office/drawing/2014/chart" uri="{C3380CC4-5D6E-409C-BE32-E72D297353CC}">
              <c16:uniqueId val="{0000001E-899A-47F7-887B-8980B2FBBE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Industry:</a:t>
            </a:r>
            <a:r>
              <a:rPr lang="en-US" b="1" baseline="0"/>
              <a:t> 66,056 tCO2e</a:t>
            </a:r>
            <a:endParaRPr lang="en-US" b="1"/>
          </a:p>
        </c:rich>
      </c:tx>
      <c:layout>
        <c:manualLayout>
          <c:xMode val="edge"/>
          <c:yMode val="edge"/>
          <c:x val="0.40719345331015144"/>
          <c:y val="5.95729600800641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4582300984657749"/>
          <c:y val="0.33079190673785014"/>
          <c:w val="0.29280540096183866"/>
          <c:h val="0.47304731949369527"/>
        </c:manualLayout>
      </c:layout>
      <c:pieChart>
        <c:varyColors val="1"/>
        <c:ser>
          <c:idx val="0"/>
          <c:order val="0"/>
          <c:tx>
            <c:strRef>
              <c:f>Graphs_for_PowerPoint!$A$134</c:f>
              <c:strCache>
                <c:ptCount val="1"/>
                <c:pt idx="0">
                  <c:v>INDUSTRY -- Exmoor National Park</c:v>
                </c:pt>
              </c:strCache>
            </c:strRef>
          </c:tx>
          <c:dPt>
            <c:idx val="0"/>
            <c:bubble3D val="0"/>
            <c:spPr>
              <a:solidFill>
                <a:srgbClr val="F1D1FF"/>
              </a:solidFill>
              <a:ln w="19050">
                <a:solidFill>
                  <a:schemeClr val="lt1"/>
                </a:solidFill>
              </a:ln>
              <a:effectLst/>
            </c:spPr>
            <c:extLst>
              <c:ext xmlns:c16="http://schemas.microsoft.com/office/drawing/2014/chart" uri="{C3380CC4-5D6E-409C-BE32-E72D297353CC}">
                <c16:uniqueId val="{00000001-AB34-4AA6-B7A8-66DDF2856855}"/>
              </c:ext>
            </c:extLst>
          </c:dPt>
          <c:dPt>
            <c:idx val="1"/>
            <c:bubble3D val="0"/>
            <c:spPr>
              <a:solidFill>
                <a:srgbClr val="EBDDC3"/>
              </a:solidFill>
              <a:ln w="19050">
                <a:solidFill>
                  <a:schemeClr val="lt1"/>
                </a:solidFill>
              </a:ln>
              <a:effectLst/>
            </c:spPr>
            <c:extLst>
              <c:ext xmlns:c16="http://schemas.microsoft.com/office/drawing/2014/chart" uri="{C3380CC4-5D6E-409C-BE32-E72D297353CC}">
                <c16:uniqueId val="{00000003-AB34-4AA6-B7A8-66DDF2856855}"/>
              </c:ext>
            </c:extLst>
          </c:dPt>
          <c:dPt>
            <c:idx val="2"/>
            <c:bubble3D val="0"/>
            <c:spPr>
              <a:solidFill>
                <a:srgbClr val="A87128"/>
              </a:solidFill>
              <a:ln w="19050">
                <a:solidFill>
                  <a:schemeClr val="lt1"/>
                </a:solidFill>
              </a:ln>
              <a:effectLst/>
            </c:spPr>
            <c:extLst>
              <c:ext xmlns:c16="http://schemas.microsoft.com/office/drawing/2014/chart" uri="{C3380CC4-5D6E-409C-BE32-E72D297353CC}">
                <c16:uniqueId val="{00000005-AB34-4AA6-B7A8-66DDF2856855}"/>
              </c:ext>
            </c:extLst>
          </c:dPt>
          <c:dPt>
            <c:idx val="3"/>
            <c:bubble3D val="0"/>
            <c:spPr>
              <a:solidFill>
                <a:srgbClr val="014B46"/>
              </a:solidFill>
              <a:ln w="19050">
                <a:solidFill>
                  <a:schemeClr val="lt1"/>
                </a:solidFill>
              </a:ln>
              <a:effectLst/>
            </c:spPr>
            <c:extLst>
              <c:ext xmlns:c16="http://schemas.microsoft.com/office/drawing/2014/chart" uri="{C3380CC4-5D6E-409C-BE32-E72D297353CC}">
                <c16:uniqueId val="{00000007-AB34-4AA6-B7A8-66DDF2856855}"/>
              </c:ext>
            </c:extLst>
          </c:dPt>
          <c:dPt>
            <c:idx val="4"/>
            <c:bubble3D val="0"/>
            <c:spPr>
              <a:solidFill>
                <a:srgbClr val="CECB96"/>
              </a:solidFill>
              <a:ln w="19050">
                <a:solidFill>
                  <a:schemeClr val="lt1"/>
                </a:solidFill>
              </a:ln>
              <a:effectLst/>
            </c:spPr>
            <c:extLst>
              <c:ext xmlns:c16="http://schemas.microsoft.com/office/drawing/2014/chart" uri="{C3380CC4-5D6E-409C-BE32-E72D297353CC}">
                <c16:uniqueId val="{00000009-AB34-4AA6-B7A8-66DDF2856855}"/>
              </c:ext>
            </c:extLst>
          </c:dPt>
          <c:dPt>
            <c:idx val="5"/>
            <c:bubble3D val="0"/>
            <c:spPr>
              <a:solidFill>
                <a:srgbClr val="DFC27D"/>
              </a:solidFill>
              <a:ln w="19050">
                <a:solidFill>
                  <a:schemeClr val="lt1"/>
                </a:solidFill>
              </a:ln>
              <a:effectLst/>
            </c:spPr>
            <c:extLst>
              <c:ext xmlns:c16="http://schemas.microsoft.com/office/drawing/2014/chart" uri="{C3380CC4-5D6E-409C-BE32-E72D297353CC}">
                <c16:uniqueId val="{0000000B-AB34-4AA6-B7A8-66DDF2856855}"/>
              </c:ext>
            </c:extLst>
          </c:dPt>
          <c:dPt>
            <c:idx val="6"/>
            <c:bubble3D val="0"/>
            <c:spPr>
              <a:solidFill>
                <a:srgbClr val="80CDC1"/>
              </a:solidFill>
              <a:ln w="19050">
                <a:solidFill>
                  <a:schemeClr val="lt1"/>
                </a:solidFill>
              </a:ln>
              <a:effectLst/>
            </c:spPr>
            <c:extLst>
              <c:ext xmlns:c16="http://schemas.microsoft.com/office/drawing/2014/chart" uri="{C3380CC4-5D6E-409C-BE32-E72D297353CC}">
                <c16:uniqueId val="{0000000D-AB34-4AA6-B7A8-66DDF2856855}"/>
              </c:ext>
            </c:extLst>
          </c:dPt>
          <c:dPt>
            <c:idx val="7"/>
            <c:bubble3D val="0"/>
            <c:spPr>
              <a:solidFill>
                <a:srgbClr val="E4D9B2"/>
              </a:solidFill>
              <a:ln w="19050">
                <a:solidFill>
                  <a:schemeClr val="lt1"/>
                </a:solidFill>
              </a:ln>
              <a:effectLst/>
            </c:spPr>
            <c:extLst>
              <c:ext xmlns:c16="http://schemas.microsoft.com/office/drawing/2014/chart" uri="{C3380CC4-5D6E-409C-BE32-E72D297353CC}">
                <c16:uniqueId val="{0000000F-AB34-4AA6-B7A8-66DDF2856855}"/>
              </c:ext>
            </c:extLst>
          </c:dPt>
          <c:dPt>
            <c:idx val="8"/>
            <c:bubble3D val="0"/>
            <c:spPr>
              <a:solidFill>
                <a:srgbClr val="EED200"/>
              </a:solidFill>
              <a:ln w="19050">
                <a:solidFill>
                  <a:schemeClr val="lt1"/>
                </a:solidFill>
              </a:ln>
              <a:effectLst/>
            </c:spPr>
            <c:extLst>
              <c:ext xmlns:c16="http://schemas.microsoft.com/office/drawing/2014/chart" uri="{C3380CC4-5D6E-409C-BE32-E72D297353CC}">
                <c16:uniqueId val="{00000011-AB34-4AA6-B7A8-66DDF285685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B34-4AA6-B7A8-66DDF2856855}"/>
              </c:ext>
            </c:extLst>
          </c:dPt>
          <c:dPt>
            <c:idx val="10"/>
            <c:bubble3D val="0"/>
            <c:spPr>
              <a:solidFill>
                <a:srgbClr val="8C510A"/>
              </a:solidFill>
              <a:ln w="19050">
                <a:solidFill>
                  <a:schemeClr val="lt1"/>
                </a:solidFill>
              </a:ln>
              <a:effectLst/>
            </c:spPr>
            <c:extLst>
              <c:ext xmlns:c16="http://schemas.microsoft.com/office/drawing/2014/chart" uri="{C3380CC4-5D6E-409C-BE32-E72D297353CC}">
                <c16:uniqueId val="{00000015-AB34-4AA6-B7A8-66DDF2856855}"/>
              </c:ext>
            </c:extLst>
          </c:dPt>
          <c:dPt>
            <c:idx val="11"/>
            <c:bubble3D val="0"/>
            <c:spPr>
              <a:solidFill>
                <a:srgbClr val="EFE9D1"/>
              </a:solidFill>
              <a:ln w="19050">
                <a:solidFill>
                  <a:schemeClr val="lt1"/>
                </a:solidFill>
              </a:ln>
              <a:effectLst/>
            </c:spPr>
            <c:extLst>
              <c:ext xmlns:c16="http://schemas.microsoft.com/office/drawing/2014/chart" uri="{C3380CC4-5D6E-409C-BE32-E72D297353CC}">
                <c16:uniqueId val="{00000017-AB34-4AA6-B7A8-66DDF2856855}"/>
              </c:ext>
            </c:extLst>
          </c:dPt>
          <c:dPt>
            <c:idx val="12"/>
            <c:bubble3D val="0"/>
            <c:spPr>
              <a:solidFill>
                <a:srgbClr val="C7B161"/>
              </a:solidFill>
              <a:ln w="19050">
                <a:solidFill>
                  <a:schemeClr val="lt1"/>
                </a:solidFill>
              </a:ln>
              <a:effectLst/>
            </c:spPr>
            <c:extLst>
              <c:ext xmlns:c16="http://schemas.microsoft.com/office/drawing/2014/chart" uri="{C3380CC4-5D6E-409C-BE32-E72D297353CC}">
                <c16:uniqueId val="{00000019-AB34-4AA6-B7A8-66DDF2856855}"/>
              </c:ext>
            </c:extLst>
          </c:dPt>
          <c:dPt>
            <c:idx val="13"/>
            <c:bubble3D val="0"/>
            <c:spPr>
              <a:solidFill>
                <a:srgbClr val="805E1E"/>
              </a:solidFill>
              <a:ln w="19050">
                <a:solidFill>
                  <a:schemeClr val="lt1"/>
                </a:solidFill>
              </a:ln>
              <a:effectLst/>
            </c:spPr>
            <c:extLst>
              <c:ext xmlns:c16="http://schemas.microsoft.com/office/drawing/2014/chart" uri="{C3380CC4-5D6E-409C-BE32-E72D297353CC}">
                <c16:uniqueId val="{0000001B-AB34-4AA6-B7A8-66DDF2856855}"/>
              </c:ext>
            </c:extLst>
          </c:dPt>
          <c:dPt>
            <c:idx val="14"/>
            <c:bubble3D val="0"/>
            <c:spPr>
              <a:solidFill>
                <a:srgbClr val="6C3F08"/>
              </a:solidFill>
              <a:ln w="19050">
                <a:solidFill>
                  <a:schemeClr val="lt1"/>
                </a:solidFill>
              </a:ln>
              <a:effectLst/>
            </c:spPr>
            <c:extLst>
              <c:ext xmlns:c16="http://schemas.microsoft.com/office/drawing/2014/chart" uri="{C3380CC4-5D6E-409C-BE32-E72D297353CC}">
                <c16:uniqueId val="{0000001D-AB34-4AA6-B7A8-66DDF2856855}"/>
              </c:ext>
            </c:extLst>
          </c:dPt>
          <c:dPt>
            <c:idx val="15"/>
            <c:bubble3D val="0"/>
            <c:spPr>
              <a:solidFill>
                <a:srgbClr val="543005"/>
              </a:solidFill>
              <a:ln w="19050">
                <a:solidFill>
                  <a:schemeClr val="lt1"/>
                </a:solidFill>
              </a:ln>
              <a:effectLst/>
            </c:spPr>
            <c:extLst>
              <c:ext xmlns:c16="http://schemas.microsoft.com/office/drawing/2014/chart" uri="{C3380CC4-5D6E-409C-BE32-E72D297353CC}">
                <c16:uniqueId val="{0000001F-AB34-4AA6-B7A8-66DDF2856855}"/>
              </c:ext>
            </c:extLst>
          </c:dPt>
          <c:dPt>
            <c:idx val="16"/>
            <c:bubble3D val="0"/>
            <c:spPr>
              <a:solidFill>
                <a:srgbClr val="220F00"/>
              </a:solidFill>
              <a:ln w="19050">
                <a:solidFill>
                  <a:schemeClr val="lt1"/>
                </a:solidFill>
              </a:ln>
              <a:effectLst/>
            </c:spPr>
            <c:extLst>
              <c:ext xmlns:c16="http://schemas.microsoft.com/office/drawing/2014/chart" uri="{C3380CC4-5D6E-409C-BE32-E72D297353CC}">
                <c16:uniqueId val="{00000021-AB34-4AA6-B7A8-66DDF2856855}"/>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B34-4AA6-B7A8-66DDF2856855}"/>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AB34-4AA6-B7A8-66DDF2856855}"/>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AB34-4AA6-B7A8-66DDF2856855}"/>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AB34-4AA6-B7A8-66DDF2856855}"/>
              </c:ext>
            </c:extLst>
          </c:dPt>
          <c:dLbls>
            <c:dLbl>
              <c:idx val="0"/>
              <c:layout>
                <c:manualLayout>
                  <c:x val="-0.1204604263176781"/>
                  <c:y val="-2.4335600675523261E-2"/>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91BD1412-6915-F246-894F-E4EAEC79EF9E}" type="CATEGORYNAME">
                      <a:rPr lang="en-US" sz="900">
                        <a:solidFill>
                          <a:schemeClr val="tx1"/>
                        </a:solidFill>
                      </a:rPr>
                      <a:pPr>
                        <a:defRPr b="1">
                          <a:solidFill>
                            <a:schemeClr val="tx1"/>
                          </a:solidFill>
                        </a:defRPr>
                      </a:pPr>
                      <a:t>[CATEGORY NAME]</a:t>
                    </a:fld>
                    <a:r>
                      <a:rPr lang="en-US" sz="900" baseline="0">
                        <a:solidFill>
                          <a:schemeClr val="tx1"/>
                        </a:solidFill>
                      </a:rPr>
                      <a:t>
</a:t>
                    </a:r>
                    <a:fld id="{25359A37-6E4D-7F45-913C-3E35BEF49B3D}" type="PERCENTAGE">
                      <a:rPr lang="en-US" sz="900" baseline="0">
                        <a:solidFill>
                          <a:schemeClr val="tx1"/>
                        </a:solidFill>
                      </a:rPr>
                      <a:pPr>
                        <a:defRPr b="1">
                          <a:solidFill>
                            <a:schemeClr val="tx1"/>
                          </a:solidFill>
                        </a:defRPr>
                      </a:pPr>
                      <a:t>[PERCENTAGE]</a:t>
                    </a:fld>
                    <a:endParaRPr lang="en-US" sz="900"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7.8729845928225864E-2"/>
                      <c:h val="0.12853161659010456"/>
                    </c:manualLayout>
                  </c15:layout>
                  <c15:dlblFieldTable/>
                  <c15:showDataLabelsRange val="0"/>
                </c:ext>
                <c:ext xmlns:c16="http://schemas.microsoft.com/office/drawing/2014/chart" uri="{C3380CC4-5D6E-409C-BE32-E72D297353CC}">
                  <c16:uniqueId val="{00000001-AB34-4AA6-B7A8-66DDF2856855}"/>
                </c:ext>
              </c:extLst>
            </c:dLbl>
            <c:dLbl>
              <c:idx val="1"/>
              <c:layout>
                <c:manualLayout>
                  <c:x val="5.7311868274530199E-2"/>
                  <c:y val="-5.3444956333456695E-2"/>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936ADEE3-0248-8946-953A-52D97606A5C1}" type="CATEGORYNAME">
                      <a:rPr lang="en-US" sz="900">
                        <a:solidFill>
                          <a:schemeClr val="tx1"/>
                        </a:solidFill>
                      </a:rPr>
                      <a:pPr>
                        <a:defRPr b="1">
                          <a:solidFill>
                            <a:schemeClr val="tx1"/>
                          </a:solidFill>
                        </a:defRPr>
                      </a:pPr>
                      <a:t>[CATEGORY NAME]</a:t>
                    </a:fld>
                    <a:r>
                      <a:rPr lang="en-US" sz="900" baseline="0">
                        <a:solidFill>
                          <a:schemeClr val="tx1"/>
                        </a:solidFill>
                      </a:rPr>
                      <a:t>
</a:t>
                    </a:r>
                    <a:fld id="{E2FB635E-2ACE-B84D-82CC-CFABC658B1B7}" type="PERCENTAGE">
                      <a:rPr lang="en-US" sz="900" baseline="0">
                        <a:solidFill>
                          <a:schemeClr val="tx1"/>
                        </a:solidFill>
                      </a:rPr>
                      <a:pPr>
                        <a:defRPr b="1">
                          <a:solidFill>
                            <a:schemeClr val="tx1"/>
                          </a:solidFill>
                        </a:defRPr>
                      </a:pPr>
                      <a:t>[PERCENTAGE]</a:t>
                    </a:fld>
                    <a:endParaRPr lang="en-US" sz="900"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34-4AA6-B7A8-66DDF2856855}"/>
                </c:ext>
              </c:extLst>
            </c:dLbl>
            <c:dLbl>
              <c:idx val="2"/>
              <c:layout>
                <c:manualLayout>
                  <c:x val="-5.2259403663291404E-2"/>
                  <c:y val="0.292962354475015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34-4AA6-B7A8-66DDF2856855}"/>
                </c:ext>
              </c:extLst>
            </c:dLbl>
            <c:dLbl>
              <c:idx val="3"/>
              <c:layout>
                <c:manualLayout>
                  <c:x val="-5.0483804471334576E-2"/>
                  <c:y val="0.25564827597489626"/>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34-4AA6-B7A8-66DDF2856855}"/>
                </c:ext>
              </c:extLst>
            </c:dLbl>
            <c:dLbl>
              <c:idx val="4"/>
              <c:layout>
                <c:manualLayout>
                  <c:x val="-5.2999016143398553E-2"/>
                  <c:y val="0.183310355980131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34-4AA6-B7A8-66DDF2856855}"/>
                </c:ext>
              </c:extLst>
            </c:dLbl>
            <c:dLbl>
              <c:idx val="5"/>
              <c:layout>
                <c:manualLayout>
                  <c:x val="-5.9768891608004859E-2"/>
                  <c:y val="0.131500095013610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B34-4AA6-B7A8-66DDF2856855}"/>
                </c:ext>
              </c:extLst>
            </c:dLbl>
            <c:dLbl>
              <c:idx val="6"/>
              <c:layout>
                <c:manualLayout>
                  <c:x val="-2.7235310025969791E-2"/>
                  <c:y val="9.28374210160038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B34-4AA6-B7A8-66DDF2856855}"/>
                </c:ext>
              </c:extLst>
            </c:dLbl>
            <c:dLbl>
              <c:idx val="7"/>
              <c:layout>
                <c:manualLayout>
                  <c:x val="-4.107323460190325E-2"/>
                  <c:y val="0.123201033697740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B34-4AA6-B7A8-66DDF2856855}"/>
                </c:ext>
              </c:extLst>
            </c:dLbl>
            <c:dLbl>
              <c:idx val="8"/>
              <c:layout>
                <c:manualLayout>
                  <c:x val="-5.9667515743557963E-2"/>
                  <c:y val="0.116064630648747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B34-4AA6-B7A8-66DDF2856855}"/>
                </c:ext>
              </c:extLst>
            </c:dLbl>
            <c:dLbl>
              <c:idx val="9"/>
              <c:layout>
                <c:manualLayout>
                  <c:x val="-7.5858731105481178E-2"/>
                  <c:y val="5.8691511572154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B34-4AA6-B7A8-66DDF2856855}"/>
                </c:ext>
              </c:extLst>
            </c:dLbl>
            <c:dLbl>
              <c:idx val="10"/>
              <c:layout>
                <c:manualLayout>
                  <c:x val="-0.11152484971636614"/>
                  <c:y val="5.8573148372660479E-3"/>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B34-4AA6-B7A8-66DDF2856855}"/>
                </c:ext>
              </c:extLst>
            </c:dLbl>
            <c:dLbl>
              <c:idx val="11"/>
              <c:layout>
                <c:manualLayout>
                  <c:x val="-6.542614645226813E-2"/>
                  <c:y val="-4.84893465202995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B34-4AA6-B7A8-66DDF2856855}"/>
                </c:ext>
              </c:extLst>
            </c:dLbl>
            <c:dLbl>
              <c:idx val="12"/>
              <c:layout>
                <c:manualLayout>
                  <c:x val="-2.4530817065567194E-2"/>
                  <c:y val="-0.10538819884737574"/>
                </c:manualLayout>
              </c:layout>
              <c:showLegendKey val="0"/>
              <c:showVal val="0"/>
              <c:showCatName val="1"/>
              <c:showSerName val="0"/>
              <c:showPercent val="1"/>
              <c:showBubbleSize val="0"/>
              <c:extLst>
                <c:ext xmlns:c15="http://schemas.microsoft.com/office/drawing/2012/chart" uri="{CE6537A1-D6FC-4f65-9D91-7224C49458BB}">
                  <c15:layout>
                    <c:manualLayout>
                      <c:w val="0.18636323685345785"/>
                      <c:h val="5.4822037034673747E-2"/>
                    </c:manualLayout>
                  </c15:layout>
                </c:ext>
                <c:ext xmlns:c16="http://schemas.microsoft.com/office/drawing/2014/chart" uri="{C3380CC4-5D6E-409C-BE32-E72D297353CC}">
                  <c16:uniqueId val="{00000019-AB34-4AA6-B7A8-66DDF2856855}"/>
                </c:ext>
              </c:extLst>
            </c:dLbl>
            <c:dLbl>
              <c:idx val="13"/>
              <c:layout>
                <c:manualLayout>
                  <c:x val="1.3539168765543058E-2"/>
                  <c:y val="-0.154783935274966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B34-4AA6-B7A8-66DDF2856855}"/>
                </c:ext>
              </c:extLst>
            </c:dLbl>
            <c:dLbl>
              <c:idx val="14"/>
              <c:layout>
                <c:manualLayout>
                  <c:x val="6.374946216015534E-2"/>
                  <c:y val="-0.15283269550466072"/>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B34-4AA6-B7A8-66DDF2856855}"/>
                </c:ext>
              </c:extLst>
            </c:dLbl>
            <c:dLbl>
              <c:idx val="15"/>
              <c:layout>
                <c:manualLayout>
                  <c:x val="0.10125694428640759"/>
                  <c:y val="-0.1396928165935292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AB34-4AA6-B7A8-66DDF2856855}"/>
                </c:ext>
              </c:extLst>
            </c:dLbl>
            <c:dLbl>
              <c:idx val="16"/>
              <c:layout>
                <c:manualLayout>
                  <c:x val="0.14501871656197424"/>
                  <c:y val="-1.72926343687509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AB34-4AA6-B7A8-66DDF285685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Total_Footprint_NP!$A$55:$A$71</c:f>
              <c:strCache>
                <c:ptCount val="17"/>
                <c:pt idx="0">
                  <c:v>Agriculture, forestry &amp; fishing</c:v>
                </c:pt>
                <c:pt idx="1">
                  <c:v>Production</c:v>
                </c:pt>
                <c:pt idx="2">
                  <c:v>Construction</c:v>
                </c:pt>
                <c:pt idx="3">
                  <c:v>Motor trades</c:v>
                </c:pt>
                <c:pt idx="4">
                  <c:v>Wholesale</c:v>
                </c:pt>
                <c:pt idx="5">
                  <c:v>Retail</c:v>
                </c:pt>
                <c:pt idx="6">
                  <c:v>Transport &amp; storage (inc. postal)</c:v>
                </c:pt>
                <c:pt idx="7">
                  <c:v>Accommodation &amp; food services</c:v>
                </c:pt>
                <c:pt idx="8">
                  <c:v>Information &amp; communication</c:v>
                </c:pt>
                <c:pt idx="9">
                  <c:v>Finance &amp; insurance</c:v>
                </c:pt>
                <c:pt idx="10">
                  <c:v>Property</c:v>
                </c:pt>
                <c:pt idx="11">
                  <c:v>Professional, scientific &amp; technical</c:v>
                </c:pt>
                <c:pt idx="12">
                  <c:v>Business administration &amp; support services</c:v>
                </c:pt>
                <c:pt idx="13">
                  <c:v>Public administration &amp; defence</c:v>
                </c:pt>
                <c:pt idx="14">
                  <c:v>Education</c:v>
                </c:pt>
                <c:pt idx="15">
                  <c:v>Health</c:v>
                </c:pt>
                <c:pt idx="16">
                  <c:v>Arts, entertainment, recreation &amp; other services</c:v>
                </c:pt>
              </c:strCache>
            </c:strRef>
          </c:cat>
          <c:val>
            <c:numRef>
              <c:f>Total_Footprint_NP!$B$55:$B$71</c:f>
              <c:numCache>
                <c:formatCode>#,##0</c:formatCode>
                <c:ptCount val="17"/>
                <c:pt idx="0">
                  <c:v>41810.325567729036</c:v>
                </c:pt>
                <c:pt idx="1">
                  <c:v>4537.2622695014625</c:v>
                </c:pt>
                <c:pt idx="2">
                  <c:v>3467.5261468772801</c:v>
                </c:pt>
                <c:pt idx="3">
                  <c:v>230.16595223564264</c:v>
                </c:pt>
                <c:pt idx="4">
                  <c:v>644.66103818349052</c:v>
                </c:pt>
                <c:pt idx="5">
                  <c:v>832.28316982933154</c:v>
                </c:pt>
                <c:pt idx="6">
                  <c:v>2260.0302635452517</c:v>
                </c:pt>
                <c:pt idx="7">
                  <c:v>5391.4612169897991</c:v>
                </c:pt>
                <c:pt idx="8">
                  <c:v>331.9818374664859</c:v>
                </c:pt>
                <c:pt idx="9">
                  <c:v>946.4529388065622</c:v>
                </c:pt>
                <c:pt idx="10">
                  <c:v>187.20585541054885</c:v>
                </c:pt>
                <c:pt idx="11">
                  <c:v>745.82751747448128</c:v>
                </c:pt>
                <c:pt idx="12">
                  <c:v>864.24017810854377</c:v>
                </c:pt>
                <c:pt idx="13">
                  <c:v>772.99673421884222</c:v>
                </c:pt>
                <c:pt idx="14">
                  <c:v>833.02093701494755</c:v>
                </c:pt>
                <c:pt idx="15">
                  <c:v>1369.515201264494</c:v>
                </c:pt>
                <c:pt idx="16">
                  <c:v>830.86208083050974</c:v>
                </c:pt>
              </c:numCache>
            </c:numRef>
          </c:val>
          <c:extLst>
            <c:ext xmlns:c16="http://schemas.microsoft.com/office/drawing/2014/chart" uri="{C3380CC4-5D6E-409C-BE32-E72D297353CC}">
              <c16:uniqueId val="{0000002A-AB34-4AA6-B7A8-66DDF28568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83614238302866E-2"/>
          <c:y val="9.82309276284586E-2"/>
          <c:w val="0.92870371575453892"/>
          <c:h val="0.80195729023325923"/>
        </c:manualLayout>
      </c:layout>
      <c:barChart>
        <c:barDir val="col"/>
        <c:grouping val="stacked"/>
        <c:varyColors val="0"/>
        <c:ser>
          <c:idx val="1"/>
          <c:order val="0"/>
          <c:tx>
            <c:strRef>
              <c:f>Targets_NP!$A$63</c:f>
              <c:strCache>
                <c:ptCount val="1"/>
                <c:pt idx="0">
                  <c:v>Energy-only GHG (Incl. Supp. Chain): Residents+Visitors+Industry</c:v>
                </c:pt>
              </c:strCache>
            </c:strRef>
          </c:tx>
          <c:spPr>
            <a:solidFill>
              <a:srgbClr val="00221C"/>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Targets_NP!$C$63:$AH$63</c:f>
              <c:numCache>
                <c:formatCode>#,##0</c:formatCode>
                <c:ptCount val="32"/>
                <c:pt idx="0">
                  <c:v>90817.307362534179</c:v>
                </c:pt>
                <c:pt idx="1">
                  <c:v>79911.04619671563</c:v>
                </c:pt>
                <c:pt idx="2">
                  <c:v>70383.452600715886</c:v>
                </c:pt>
                <c:pt idx="3">
                  <c:v>62060.248310043411</c:v>
                </c:pt>
                <c:pt idx="4">
                  <c:v>54789.185689010243</c:v>
                </c:pt>
                <c:pt idx="5">
                  <c:v>48437.262824611338</c:v>
                </c:pt>
                <c:pt idx="6">
                  <c:v>42888.29066219848</c:v>
                </c:pt>
                <c:pt idx="7">
                  <c:v>38040.76768111666</c:v>
                </c:pt>
                <c:pt idx="8">
                  <c:v>33806.023233975924</c:v>
                </c:pt>
                <c:pt idx="9">
                  <c:v>30106.595587613894</c:v>
                </c:pt>
                <c:pt idx="10">
                  <c:v>26874.814996955556</c:v>
                </c:pt>
                <c:pt idx="11">
                  <c:v>24051.565893428167</c:v>
                </c:pt>
                <c:pt idx="12">
                  <c:v>21585.205545944158</c:v>
                </c:pt>
                <c:pt idx="13">
                  <c:v>19430.619414652596</c:v>
                </c:pt>
                <c:pt idx="14">
                  <c:v>17548.395918037593</c:v>
                </c:pt>
                <c:pt idx="15">
                  <c:v>15904.105518244718</c:v>
                </c:pt>
                <c:pt idx="16">
                  <c:v>14467.670937700292</c:v>
                </c:pt>
                <c:pt idx="17">
                  <c:v>13212.816987057662</c:v>
                </c:pt>
                <c:pt idx="18">
                  <c:v>12116.589940750695</c:v>
                </c:pt>
                <c:pt idx="19">
                  <c:v>11158.937668596242</c:v>
                </c:pt>
                <c:pt idx="20">
                  <c:v>10322.342843233961</c:v>
                </c:pt>
                <c:pt idx="21">
                  <c:v>9591.5025140522812</c:v>
                </c:pt>
                <c:pt idx="22">
                  <c:v>8953.0481863828663</c:v>
                </c:pt>
                <c:pt idx="23">
                  <c:v>8395.3012856662353</c:v>
                </c:pt>
                <c:pt idx="24">
                  <c:v>7908.0595335513017</c:v>
                </c:pt>
                <c:pt idx="25">
                  <c:v>7482.4103283311615</c:v>
                </c:pt>
                <c:pt idx="26">
                  <c:v>7110.5677160794112</c:v>
                </c:pt>
                <c:pt idx="27">
                  <c:v>6785.7299703711924</c:v>
                </c:pt>
                <c:pt idx="28">
                  <c:v>6501.9551754443601</c:v>
                </c:pt>
                <c:pt idx="29">
                  <c:v>6254.0525369742027</c:v>
                </c:pt>
                <c:pt idx="30">
                  <c:v>6037.4874323238382</c:v>
                </c:pt>
                <c:pt idx="31">
                  <c:v>5848.2984634542308</c:v>
                </c:pt>
              </c:numCache>
            </c:numRef>
          </c:val>
          <c:extLst>
            <c:ext xmlns:c16="http://schemas.microsoft.com/office/drawing/2014/chart" uri="{C3380CC4-5D6E-409C-BE32-E72D297353CC}">
              <c16:uniqueId val="{00000000-1F18-BC49-AA31-B3346D5EB5E8}"/>
            </c:ext>
          </c:extLst>
        </c:ser>
        <c:ser>
          <c:idx val="0"/>
          <c:order val="1"/>
          <c:tx>
            <c:strRef>
              <c:f>Targets_NP!$A$64</c:f>
              <c:strCache>
                <c:ptCount val="1"/>
                <c:pt idx="0">
                  <c:v>Food &amp; Drink: Residents+Visitors</c:v>
                </c:pt>
              </c:strCache>
            </c:strRef>
          </c:tx>
          <c:spPr>
            <a:solidFill>
              <a:srgbClr val="F1D1FF"/>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Targets_NP!$C$64:$AH$64</c:f>
              <c:numCache>
                <c:formatCode>#,##0</c:formatCode>
                <c:ptCount val="32"/>
                <c:pt idx="0">
                  <c:v>55795.688193604779</c:v>
                </c:pt>
                <c:pt idx="1">
                  <c:v>53103.208439607042</c:v>
                </c:pt>
                <c:pt idx="2">
                  <c:v>50596.340755553116</c:v>
                </c:pt>
                <c:pt idx="3">
                  <c:v>48262.289561287667</c:v>
                </c:pt>
                <c:pt idx="4">
                  <c:v>46089.141368383396</c:v>
                </c:pt>
                <c:pt idx="5">
                  <c:v>44065.803971189169</c:v>
                </c:pt>
                <c:pt idx="6">
                  <c:v>42181.949829878409</c:v>
                </c:pt>
                <c:pt idx="7">
                  <c:v>40427.963356512671</c:v>
                </c:pt>
                <c:pt idx="8">
                  <c:v>38794.891835057526</c:v>
                </c:pt>
                <c:pt idx="9">
                  <c:v>37274.39972483601</c:v>
                </c:pt>
                <c:pt idx="10">
                  <c:v>35858.72611417513</c:v>
                </c:pt>
                <c:pt idx="11">
                  <c:v>34540.645107079588</c:v>
                </c:pt>
                <c:pt idx="12">
                  <c:v>33313.428940738137</c:v>
                </c:pt>
                <c:pt idx="13">
                  <c:v>32170.81364560654</c:v>
                </c:pt>
                <c:pt idx="14">
                  <c:v>31106.967072788986</c:v>
                </c:pt>
                <c:pt idx="15">
                  <c:v>30116.459125522881</c:v>
                </c:pt>
                <c:pt idx="16">
                  <c:v>29194.234042822369</c:v>
                </c:pt>
                <c:pt idx="17">
                  <c:v>28335.584593810469</c:v>
                </c:pt>
                <c:pt idx="18">
                  <c:v>27536.128051022108</c:v>
                </c:pt>
                <c:pt idx="19">
                  <c:v>26791.783820041019</c:v>
                </c:pt>
                <c:pt idx="20">
                  <c:v>26098.752611287106</c:v>
                </c:pt>
                <c:pt idx="21">
                  <c:v>25453.497047643054</c:v>
                </c:pt>
                <c:pt idx="22">
                  <c:v>24852.723608937136</c:v>
                </c:pt>
                <c:pt idx="23">
                  <c:v>24293.365821123258</c:v>
                </c:pt>
                <c:pt idx="24">
                  <c:v>23772.568604352178</c:v>
                </c:pt>
                <c:pt idx="25">
                  <c:v>23287.673700043175</c:v>
                </c:pt>
                <c:pt idx="26">
                  <c:v>22836.20610257292</c:v>
                </c:pt>
                <c:pt idx="27">
                  <c:v>22415.861426325966</c:v>
                </c:pt>
                <c:pt idx="28">
                  <c:v>22024.494143625689</c:v>
                </c:pt>
                <c:pt idx="29">
                  <c:v>21660.106633509564</c:v>
                </c:pt>
                <c:pt idx="30">
                  <c:v>21320.838985451413</c:v>
                </c:pt>
                <c:pt idx="31">
                  <c:v>21004.959505986746</c:v>
                </c:pt>
              </c:numCache>
            </c:numRef>
          </c:val>
          <c:extLst>
            <c:ext xmlns:c16="http://schemas.microsoft.com/office/drawing/2014/chart" uri="{C3380CC4-5D6E-409C-BE32-E72D297353CC}">
              <c16:uniqueId val="{00000001-1F18-BC49-AA31-B3346D5EB5E8}"/>
            </c:ext>
          </c:extLst>
        </c:ser>
        <c:ser>
          <c:idx val="2"/>
          <c:order val="2"/>
          <c:tx>
            <c:strRef>
              <c:f>Targets_NP!$A$65</c:f>
              <c:strCache>
                <c:ptCount val="1"/>
                <c:pt idx="0">
                  <c:v>Other Non-Food Shopping (Incl. Cars): Residents+Visitors</c:v>
                </c:pt>
              </c:strCache>
            </c:strRef>
          </c:tx>
          <c:spPr>
            <a:solidFill>
              <a:srgbClr val="DFC27D"/>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Targets_NP!$C$65:$AH$65</c:f>
              <c:numCache>
                <c:formatCode>#,##0</c:formatCode>
                <c:ptCount val="32"/>
                <c:pt idx="0">
                  <c:v>21382.894496576489</c:v>
                </c:pt>
                <c:pt idx="1">
                  <c:v>20342.905819161453</c:v>
                </c:pt>
                <c:pt idx="2">
                  <c:v>19359.118682204877</c:v>
                </c:pt>
                <c:pt idx="3">
                  <c:v>18428.495924612125</c:v>
                </c:pt>
                <c:pt idx="4">
                  <c:v>17548.164515087137</c:v>
                </c:pt>
                <c:pt idx="5">
                  <c:v>16715.406682470937</c:v>
                </c:pt>
                <c:pt idx="6">
                  <c:v>15927.651525401365</c:v>
                </c:pt>
                <c:pt idx="7">
                  <c:v>15182.467075391265</c:v>
                </c:pt>
                <c:pt idx="8">
                  <c:v>14477.552788822135</c:v>
                </c:pt>
                <c:pt idx="9">
                  <c:v>13810.732444674408</c:v>
                </c:pt>
                <c:pt idx="10">
                  <c:v>13179.947426068195</c:v>
                </c:pt>
                <c:pt idx="11">
                  <c:v>12583.250364873122</c:v>
                </c:pt>
                <c:pt idx="12">
                  <c:v>12018.7991297668</c:v>
                </c:pt>
                <c:pt idx="13">
                  <c:v>11484.851139181857</c:v>
                </c:pt>
                <c:pt idx="14">
                  <c:v>10979.757981584289</c:v>
                </c:pt>
                <c:pt idx="15">
                  <c:v>10501.960326474853</c:v>
                </c:pt>
                <c:pt idx="16">
                  <c:v>10049.983110402633</c:v>
                </c:pt>
                <c:pt idx="17">
                  <c:v>9622.4309831289975</c:v>
                </c:pt>
                <c:pt idx="18">
                  <c:v>9217.9839998832722</c:v>
                </c:pt>
                <c:pt idx="19">
                  <c:v>8835.3935464112001</c:v>
                </c:pt>
                <c:pt idx="20">
                  <c:v>8473.4784842359604</c:v>
                </c:pt>
                <c:pt idx="21">
                  <c:v>8131.1215042313133</c:v>
                </c:pt>
                <c:pt idx="22">
                  <c:v>7807.2656772495911</c:v>
                </c:pt>
                <c:pt idx="23">
                  <c:v>7500.9111911556029</c:v>
                </c:pt>
                <c:pt idx="24">
                  <c:v>7211.112264192926</c:v>
                </c:pt>
                <c:pt idx="25">
                  <c:v>6936.9742251535627</c:v>
                </c:pt>
                <c:pt idx="26">
                  <c:v>6677.6507513367451</c:v>
                </c:pt>
                <c:pt idx="27">
                  <c:v>6432.3412557699312</c:v>
                </c:pt>
                <c:pt idx="28">
                  <c:v>6200.2884156257605</c:v>
                </c:pt>
                <c:pt idx="29">
                  <c:v>5980.7758342046736</c:v>
                </c:pt>
                <c:pt idx="30">
                  <c:v>5773.1258292652301</c:v>
                </c:pt>
                <c:pt idx="31">
                  <c:v>5576.697340874226</c:v>
                </c:pt>
              </c:numCache>
            </c:numRef>
          </c:val>
          <c:extLst>
            <c:ext xmlns:c16="http://schemas.microsoft.com/office/drawing/2014/chart" uri="{C3380CC4-5D6E-409C-BE32-E72D297353CC}">
              <c16:uniqueId val="{00000002-1F18-BC49-AA31-B3346D5EB5E8}"/>
            </c:ext>
          </c:extLst>
        </c:ser>
        <c:ser>
          <c:idx val="3"/>
          <c:order val="3"/>
          <c:tx>
            <c:strRef>
              <c:f>Targets_NP!$A$66</c:f>
              <c:strCache>
                <c:ptCount val="1"/>
                <c:pt idx="0">
                  <c:v>Travel To &amp; From (Excl. Flights; Incl. Car Manufac.): Visitors</c:v>
                </c:pt>
              </c:strCache>
            </c:strRef>
          </c:tx>
          <c:spPr>
            <a:solidFill>
              <a:srgbClr val="CDE4FF"/>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Targets_NP!$C$66:$AH$66</c:f>
              <c:numCache>
                <c:formatCode>#,##0</c:formatCode>
                <c:ptCount val="32"/>
                <c:pt idx="0">
                  <c:v>65306.861075798079</c:v>
                </c:pt>
                <c:pt idx="1">
                  <c:v>59116.800456014804</c:v>
                </c:pt>
                <c:pt idx="2">
                  <c:v>53561.03187621761</c:v>
                </c:pt>
                <c:pt idx="3">
                  <c:v>48574.559786814658</c:v>
                </c:pt>
                <c:pt idx="4">
                  <c:v>44099.048695727703</c:v>
                </c:pt>
                <c:pt idx="5">
                  <c:v>40082.140716034082</c:v>
                </c:pt>
                <c:pt idx="6">
                  <c:v>36476.843044118912</c:v>
                </c:pt>
                <c:pt idx="7">
                  <c:v>33240.978202597602</c:v>
                </c:pt>
                <c:pt idx="8">
                  <c:v>30336.690616537762</c:v>
                </c:pt>
                <c:pt idx="9">
                  <c:v>27730.003750538825</c:v>
                </c:pt>
                <c:pt idx="10">
                  <c:v>25390.422625726842</c:v>
                </c:pt>
                <c:pt idx="11">
                  <c:v>23290.577066609836</c:v>
                </c:pt>
                <c:pt idx="12">
                  <c:v>21405.901504227808</c:v>
                </c:pt>
                <c:pt idx="13">
                  <c:v>19714.347589694364</c:v>
                </c:pt>
                <c:pt idx="14">
                  <c:v>18196.126256067604</c:v>
                </c:pt>
                <c:pt idx="15">
                  <c:v>16833.476210996378</c:v>
                </c:pt>
                <c:pt idx="16">
                  <c:v>15610.456151795242</c:v>
                </c:pt>
                <c:pt idx="17">
                  <c:v>14512.758272124191</c:v>
                </c:pt>
                <c:pt idx="18">
                  <c:v>13527.540878534282</c:v>
                </c:pt>
                <c:pt idx="19">
                  <c:v>12643.278158701962</c:v>
                </c:pt>
                <c:pt idx="20">
                  <c:v>11849.625343828173</c:v>
                </c:pt>
                <c:pt idx="21">
                  <c:v>11137.297687770779</c:v>
                </c:pt>
                <c:pt idx="22">
                  <c:v>10497.96184711744</c:v>
                </c:pt>
                <c:pt idx="23">
                  <c:v>9924.1383914814924</c:v>
                </c:pt>
                <c:pt idx="24">
                  <c:v>9409.1143035131172</c:v>
                </c:pt>
                <c:pt idx="25">
                  <c:v>8946.8644449853036</c:v>
                </c:pt>
                <c:pt idx="26">
                  <c:v>8531.9810702059403</c:v>
                </c:pt>
                <c:pt idx="27">
                  <c:v>8159.6105621510269</c:v>
                </c:pt>
                <c:pt idx="28">
                  <c:v>7825.3966512108409</c:v>
                </c:pt>
                <c:pt idx="29">
                  <c:v>7525.4294522793352</c:v>
                </c:pt>
                <c:pt idx="30">
                  <c:v>7256.1997239843959</c:v>
                </c:pt>
                <c:pt idx="31">
                  <c:v>7014.5578149491466</c:v>
                </c:pt>
              </c:numCache>
            </c:numRef>
          </c:val>
          <c:extLst>
            <c:ext xmlns:c16="http://schemas.microsoft.com/office/drawing/2014/chart" uri="{C3380CC4-5D6E-409C-BE32-E72D297353CC}">
              <c16:uniqueId val="{00000003-1F18-BC49-AA31-B3346D5EB5E8}"/>
            </c:ext>
          </c:extLst>
        </c:ser>
        <c:ser>
          <c:idx val="4"/>
          <c:order val="4"/>
          <c:tx>
            <c:strRef>
              <c:f>Targets_NP!$A$67</c:f>
              <c:strCache>
                <c:ptCount val="1"/>
                <c:pt idx="0">
                  <c:v>Land Use Non-CO2</c:v>
                </c:pt>
              </c:strCache>
            </c:strRef>
          </c:tx>
          <c:spPr>
            <a:solidFill>
              <a:srgbClr val="01665E"/>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Targets_NP!$C$67:$AH$67</c:f>
              <c:numCache>
                <c:formatCode>#,##0</c:formatCode>
                <c:ptCount val="32"/>
                <c:pt idx="0">
                  <c:v>119889.35392683282</c:v>
                </c:pt>
                <c:pt idx="1">
                  <c:v>114103.96676487528</c:v>
                </c:pt>
                <c:pt idx="2">
                  <c:v>108717.40811219916</c:v>
                </c:pt>
                <c:pt idx="3">
                  <c:v>103702.18383999975</c:v>
                </c:pt>
                <c:pt idx="4">
                  <c:v>99032.695188286685</c:v>
                </c:pt>
                <c:pt idx="5">
                  <c:v>94685.108104426356</c:v>
                </c:pt>
                <c:pt idx="6">
                  <c:v>90637.231589122035</c:v>
                </c:pt>
                <c:pt idx="7">
                  <c:v>86868.40442888414</c:v>
                </c:pt>
                <c:pt idx="8">
                  <c:v>83359.389736849058</c:v>
                </c:pt>
                <c:pt idx="9">
                  <c:v>80092.2767636606</c:v>
                </c:pt>
                <c:pt idx="10">
                  <c:v>77050.389477236691</c:v>
                </c:pt>
                <c:pt idx="11">
                  <c:v>74218.201444792518</c:v>
                </c:pt>
                <c:pt idx="12">
                  <c:v>71581.256582660586</c:v>
                </c:pt>
                <c:pt idx="13">
                  <c:v>69126.095369397764</c:v>
                </c:pt>
                <c:pt idx="14">
                  <c:v>66840.186145555796</c:v>
                </c:pt>
                <c:pt idx="15">
                  <c:v>64711.861149454438</c:v>
                </c:pt>
                <c:pt idx="16">
                  <c:v>62730.256962470732</c:v>
                </c:pt>
                <c:pt idx="17">
                  <c:v>60885.259059864577</c:v>
                </c:pt>
                <c:pt idx="18">
                  <c:v>59167.450184115973</c:v>
                </c:pt>
                <c:pt idx="19">
                  <c:v>57568.062277261255</c:v>
                </c:pt>
                <c:pt idx="20">
                  <c:v>56078.931726880095</c:v>
                </c:pt>
                <c:pt idx="21">
                  <c:v>54692.457697300037</c:v>
                </c:pt>
                <c:pt idx="22">
                  <c:v>53401.563333331782</c:v>
                </c:pt>
                <c:pt idx="23">
                  <c:v>52199.659638511243</c:v>
                </c:pt>
                <c:pt idx="24">
                  <c:v>51080.611843475104</c:v>
                </c:pt>
                <c:pt idx="25">
                  <c:v>50038.708092807094</c:v>
                </c:pt>
                <c:pt idx="26">
                  <c:v>49068.630290526089</c:v>
                </c:pt>
                <c:pt idx="27">
                  <c:v>48165.426955405164</c:v>
                </c:pt>
                <c:pt idx="28">
                  <c:v>47324.487947569527</c:v>
                </c:pt>
                <c:pt idx="29">
                  <c:v>46541.520937372552</c:v>
                </c:pt>
                <c:pt idx="30">
                  <c:v>45812.529496442003</c:v>
                </c:pt>
                <c:pt idx="31">
                  <c:v>45133.792699068763</c:v>
                </c:pt>
              </c:numCache>
            </c:numRef>
          </c:val>
          <c:extLst>
            <c:ext xmlns:c16="http://schemas.microsoft.com/office/drawing/2014/chart" uri="{C3380CC4-5D6E-409C-BE32-E72D297353CC}">
              <c16:uniqueId val="{00000004-1F18-BC49-AA31-B3346D5EB5E8}"/>
            </c:ext>
          </c:extLst>
        </c:ser>
        <c:ser>
          <c:idx val="5"/>
          <c:order val="5"/>
          <c:tx>
            <c:strRef>
              <c:f>Targets_NP!$A$68</c:f>
              <c:strCache>
                <c:ptCount val="1"/>
                <c:pt idx="0">
                  <c:v>Land Use CO2</c:v>
                </c:pt>
              </c:strCache>
            </c:strRef>
          </c:tx>
          <c:spPr>
            <a:solidFill>
              <a:srgbClr val="80CDC1"/>
            </a:solidFill>
            <a:ln>
              <a:noFill/>
            </a:ln>
            <a:effectLst/>
          </c:spPr>
          <c:invertIfNegative val="0"/>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Targets_NP!$C$68:$AH$68</c:f>
              <c:numCache>
                <c:formatCode>#,##0</c:formatCode>
                <c:ptCount val="32"/>
                <c:pt idx="0">
                  <c:v>7871.0054865778038</c:v>
                </c:pt>
                <c:pt idx="1">
                  <c:v>-1565.0283838450814</c:v>
                </c:pt>
                <c:pt idx="2">
                  <c:v>-11001.062254267967</c:v>
                </c:pt>
                <c:pt idx="3">
                  <c:v>-20437.096124690852</c:v>
                </c:pt>
                <c:pt idx="4">
                  <c:v>-29873.129995113737</c:v>
                </c:pt>
                <c:pt idx="5">
                  <c:v>-39309.163865536626</c:v>
                </c:pt>
                <c:pt idx="6">
                  <c:v>-48745.197735959504</c:v>
                </c:pt>
                <c:pt idx="7">
                  <c:v>-58181.231606382382</c:v>
                </c:pt>
                <c:pt idx="8">
                  <c:v>-67617.265476805274</c:v>
                </c:pt>
                <c:pt idx="9">
                  <c:v>-77053.299347228167</c:v>
                </c:pt>
                <c:pt idx="10">
                  <c:v>-86489.333217651045</c:v>
                </c:pt>
                <c:pt idx="11">
                  <c:v>-95925.367088073923</c:v>
                </c:pt>
                <c:pt idx="12">
                  <c:v>-105361.40095849682</c:v>
                </c:pt>
                <c:pt idx="13">
                  <c:v>-114797.43482891971</c:v>
                </c:pt>
                <c:pt idx="14">
                  <c:v>-124233.46869934257</c:v>
                </c:pt>
                <c:pt idx="15">
                  <c:v>-133669.50256976546</c:v>
                </c:pt>
                <c:pt idx="16">
                  <c:v>-143105.53644018836</c:v>
                </c:pt>
                <c:pt idx="17">
                  <c:v>-152541.57031061125</c:v>
                </c:pt>
                <c:pt idx="18">
                  <c:v>-161977.60418103414</c:v>
                </c:pt>
                <c:pt idx="19">
                  <c:v>-171413.638051457</c:v>
                </c:pt>
                <c:pt idx="20">
                  <c:v>-180849.6719218799</c:v>
                </c:pt>
                <c:pt idx="21">
                  <c:v>-190285.70579230279</c:v>
                </c:pt>
                <c:pt idx="22">
                  <c:v>-199721.73966272565</c:v>
                </c:pt>
                <c:pt idx="23">
                  <c:v>-209157.77353314855</c:v>
                </c:pt>
                <c:pt idx="24">
                  <c:v>-218593.80740357144</c:v>
                </c:pt>
                <c:pt idx="25">
                  <c:v>-228029.84127399433</c:v>
                </c:pt>
                <c:pt idx="26">
                  <c:v>-237465.87514441722</c:v>
                </c:pt>
                <c:pt idx="27">
                  <c:v>-246901.90901484009</c:v>
                </c:pt>
                <c:pt idx="28">
                  <c:v>-256337.94288526295</c:v>
                </c:pt>
                <c:pt idx="29">
                  <c:v>-265773.97675568587</c:v>
                </c:pt>
                <c:pt idx="30">
                  <c:v>-275210.01062610873</c:v>
                </c:pt>
                <c:pt idx="31">
                  <c:v>-284646.04449653166</c:v>
                </c:pt>
              </c:numCache>
            </c:numRef>
          </c:val>
          <c:extLst>
            <c:ext xmlns:c16="http://schemas.microsoft.com/office/drawing/2014/chart" uri="{C3380CC4-5D6E-409C-BE32-E72D297353CC}">
              <c16:uniqueId val="{00000005-1F18-BC49-AA31-B3346D5EB5E8}"/>
            </c:ext>
          </c:extLst>
        </c:ser>
        <c:dLbls>
          <c:showLegendKey val="0"/>
          <c:showVal val="0"/>
          <c:showCatName val="0"/>
          <c:showSerName val="0"/>
          <c:showPercent val="0"/>
          <c:showBubbleSize val="0"/>
        </c:dLbls>
        <c:gapWidth val="150"/>
        <c:overlap val="100"/>
        <c:axId val="1094191440"/>
        <c:axId val="30481615"/>
      </c:barChart>
      <c:lineChart>
        <c:grouping val="standard"/>
        <c:varyColors val="0"/>
        <c:ser>
          <c:idx val="6"/>
          <c:order val="6"/>
          <c:tx>
            <c:strRef>
              <c:f>Targets_NP!$A$70</c:f>
              <c:strCache>
                <c:ptCount val="1"/>
                <c:pt idx="0">
                  <c:v>Total Targeted Emissions</c:v>
                </c:pt>
              </c:strCache>
            </c:strRef>
          </c:tx>
          <c:spPr>
            <a:ln w="38100" cap="rnd">
              <a:solidFill>
                <a:schemeClr val="accent1">
                  <a:lumMod val="60000"/>
                </a:schemeClr>
              </a:solidFill>
              <a:round/>
            </a:ln>
            <a:effectLst/>
          </c:spPr>
          <c:marker>
            <c:symbol val="circle"/>
            <c:size val="5"/>
            <c:spPr>
              <a:solidFill>
                <a:schemeClr val="accent1">
                  <a:lumMod val="60000"/>
                </a:schemeClr>
              </a:solidFill>
              <a:ln w="38100">
                <a:solidFill>
                  <a:schemeClr val="accent1">
                    <a:lumMod val="60000"/>
                  </a:schemeClr>
                </a:solidFill>
              </a:ln>
              <a:effectLst/>
            </c:spPr>
          </c:marker>
          <c:cat>
            <c:numRef>
              <c:f>Targets_NP!$C$62:$AH$62</c:f>
              <c:numCache>
                <c:formatCode>General</c:formatCod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numCache>
            </c:numRef>
          </c:cat>
          <c:val>
            <c:numRef>
              <c:f>Targets_NP!$C$70:$AH$70</c:f>
              <c:numCache>
                <c:formatCode>#,##0</c:formatCode>
                <c:ptCount val="32"/>
                <c:pt idx="0">
                  <c:v>361063.11054192414</c:v>
                </c:pt>
                <c:pt idx="1">
                  <c:v>325012.89929252915</c:v>
                </c:pt>
                <c:pt idx="2">
                  <c:v>291616.28977262264</c:v>
                </c:pt>
                <c:pt idx="3">
                  <c:v>260590.68129806675</c:v>
                </c:pt>
                <c:pt idx="4">
                  <c:v>231685.10546138143</c:v>
                </c:pt>
                <c:pt idx="5">
                  <c:v>204676.55843319526</c:v>
                </c:pt>
                <c:pt idx="6">
                  <c:v>179366.76891475968</c:v>
                </c:pt>
                <c:pt idx="7">
                  <c:v>155579.34913811996</c:v>
                </c:pt>
                <c:pt idx="8">
                  <c:v>133157.28273443715</c:v>
                </c:pt>
                <c:pt idx="9">
                  <c:v>111960.70892409555</c:v>
                </c:pt>
                <c:pt idx="10">
                  <c:v>91864.967422511385</c:v>
                </c:pt>
                <c:pt idx="11">
                  <c:v>72758.872788709297</c:v>
                </c:pt>
                <c:pt idx="12">
                  <c:v>54543.190744840686</c:v>
                </c:pt>
                <c:pt idx="13">
                  <c:v>37129.29232961341</c:v>
                </c:pt>
                <c:pt idx="14">
                  <c:v>20437.964674691699</c:v>
                </c:pt>
                <c:pt idx="15">
                  <c:v>4398.3597609277931</c:v>
                </c:pt>
                <c:pt idx="16">
                  <c:v>-11052.935234997101</c:v>
                </c:pt>
                <c:pt idx="17">
                  <c:v>-25972.72041462535</c:v>
                </c:pt>
                <c:pt idx="18">
                  <c:v>-40411.911126727806</c:v>
                </c:pt>
                <c:pt idx="19">
                  <c:v>-54416.182580445326</c:v>
                </c:pt>
                <c:pt idx="20">
                  <c:v>-68026.54091241461</c:v>
                </c:pt>
                <c:pt idx="21">
                  <c:v>-81279.829341305332</c:v>
                </c:pt>
                <c:pt idx="22">
                  <c:v>-94209.177009706837</c:v>
                </c:pt>
                <c:pt idx="23">
                  <c:v>-106844.39720521071</c:v>
                </c:pt>
                <c:pt idx="24">
                  <c:v>-119212.3408544868</c:v>
                </c:pt>
                <c:pt idx="25">
                  <c:v>-131337.21048267404</c:v>
                </c:pt>
                <c:pt idx="26">
                  <c:v>-143240.83921369613</c:v>
                </c:pt>
                <c:pt idx="27">
                  <c:v>-154942.93884481682</c:v>
                </c:pt>
                <c:pt idx="28">
                  <c:v>-166461.32055178678</c:v>
                </c:pt>
                <c:pt idx="29">
                  <c:v>-177812.09136134555</c:v>
                </c:pt>
                <c:pt idx="30">
                  <c:v>-189009.82915864186</c:v>
                </c:pt>
                <c:pt idx="31">
                  <c:v>-200067.73867219855</c:v>
                </c:pt>
              </c:numCache>
            </c:numRef>
          </c:val>
          <c:smooth val="0"/>
          <c:extLst>
            <c:ext xmlns:c16="http://schemas.microsoft.com/office/drawing/2014/chart" uri="{C3380CC4-5D6E-409C-BE32-E72D297353CC}">
              <c16:uniqueId val="{00000006-1F18-BC49-AA31-B3346D5EB5E8}"/>
            </c:ext>
          </c:extLst>
        </c:ser>
        <c:dLbls>
          <c:showLegendKey val="0"/>
          <c:showVal val="0"/>
          <c:showCatName val="0"/>
          <c:showSerName val="0"/>
          <c:showPercent val="0"/>
          <c:showBubbleSize val="0"/>
        </c:dLbls>
        <c:marker val="1"/>
        <c:smooth val="0"/>
        <c:axId val="1094191440"/>
        <c:axId val="30481615"/>
      </c:lineChart>
      <c:catAx>
        <c:axId val="1094191440"/>
        <c:scaling>
          <c:orientation val="minMax"/>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Year</a:t>
                </a:r>
              </a:p>
            </c:rich>
          </c:tx>
          <c:layout>
            <c:manualLayout>
              <c:xMode val="edge"/>
              <c:yMode val="edge"/>
              <c:x val="0.48487988016694461"/>
              <c:y val="1.0727357632587186E-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0481615"/>
        <c:crosses val="max"/>
        <c:auto val="1"/>
        <c:lblAlgn val="ctr"/>
        <c:lblOffset val="100"/>
        <c:noMultiLvlLbl val="0"/>
      </c:catAx>
      <c:valAx>
        <c:axId val="30481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t>tCO2e</a:t>
                </a:r>
                <a:r>
                  <a:rPr lang="en-GB" sz="1100" baseline="0"/>
                  <a:t> per year</a:t>
                </a:r>
              </a:p>
            </c:rich>
          </c:tx>
          <c:layout>
            <c:manualLayout>
              <c:xMode val="edge"/>
              <c:yMode val="edge"/>
              <c:x val="1.1904761904761904E-2"/>
              <c:y val="0.4146775403074615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094191440"/>
        <c:crosses val="autoZero"/>
        <c:crossBetween val="between"/>
      </c:valAx>
      <c:spPr>
        <a:noFill/>
        <a:ln>
          <a:noFill/>
        </a:ln>
        <a:effectLst/>
      </c:spPr>
    </c:plotArea>
    <c:legend>
      <c:legendPos val="b"/>
      <c:layout>
        <c:manualLayout>
          <c:xMode val="edge"/>
          <c:yMode val="edge"/>
          <c:x val="7.3002617151366134E-2"/>
          <c:y val="0.62070844489993293"/>
          <c:w val="0.50546476215266478"/>
          <c:h val="0.319575698088151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00567139013597E-2"/>
          <c:y val="9.8075553901480955E-2"/>
          <c:w val="0.82685956920674175"/>
          <c:h val="0.840937255003808"/>
        </c:manualLayout>
      </c:layout>
      <c:barChart>
        <c:barDir val="col"/>
        <c:grouping val="stacked"/>
        <c:varyColors val="0"/>
        <c:ser>
          <c:idx val="0"/>
          <c:order val="0"/>
          <c:tx>
            <c:strRef>
              <c:f>Total_Footprint_NP!$A$30</c:f>
              <c:strCache>
                <c:ptCount val="1"/>
                <c:pt idx="0">
                  <c:v>Household Fuel</c:v>
                </c:pt>
              </c:strCache>
            </c:strRef>
          </c:tx>
          <c:spPr>
            <a:solidFill>
              <a:schemeClr val="accent1"/>
            </a:solidFill>
            <a:ln w="6350">
              <a:solidFill>
                <a:sysClr val="window" lastClr="FFFFFF"/>
              </a:solidFill>
            </a:ln>
            <a:effectLst/>
          </c:spPr>
          <c:invertIfNegative val="0"/>
          <c:dPt>
            <c:idx val="0"/>
            <c:invertIfNegative val="0"/>
            <c:bubble3D val="0"/>
            <c:spPr>
              <a:solidFill>
                <a:srgbClr val="00100D"/>
              </a:solidFill>
              <a:ln w="3175">
                <a:solidFill>
                  <a:sysClr val="window" lastClr="FFFFFF"/>
                </a:solidFill>
              </a:ln>
              <a:effectLst/>
            </c:spPr>
            <c:extLst>
              <c:ext xmlns:c16="http://schemas.microsoft.com/office/drawing/2014/chart" uri="{C3380CC4-5D6E-409C-BE32-E72D297353CC}">
                <c16:uniqueId val="{00000001-AD2A-47C1-BBFE-6877264DD6E6}"/>
              </c:ext>
            </c:extLst>
          </c:dPt>
          <c:dLbls>
            <c:dLbl>
              <c:idx val="1"/>
              <c:delete val="1"/>
              <c:extLst>
                <c:ext xmlns:c15="http://schemas.microsoft.com/office/drawing/2012/chart" uri="{CE6537A1-D6FC-4f65-9D91-7224C49458BB}"/>
                <c:ext xmlns:c16="http://schemas.microsoft.com/office/drawing/2014/chart" uri="{C3380CC4-5D6E-409C-BE32-E72D297353CC}">
                  <c16:uniqueId val="{00000002-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03-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(Total_Footprint_NP!$B$30,Total_Footprint_NP!$G$30:$H$30)</c:f>
              <c:numCache>
                <c:formatCode>#,##0</c:formatCode>
                <c:ptCount val="3"/>
                <c:pt idx="0">
                  <c:v>13664.795175417868</c:v>
                </c:pt>
                <c:pt idx="1">
                  <c:v>55.757588008148495</c:v>
                </c:pt>
                <c:pt idx="2">
                  <c:v>0</c:v>
                </c:pt>
              </c:numCache>
            </c:numRef>
          </c:val>
          <c:extLst>
            <c:ext xmlns:c16="http://schemas.microsoft.com/office/drawing/2014/chart" uri="{C3380CC4-5D6E-409C-BE32-E72D297353CC}">
              <c16:uniqueId val="{00000004-AD2A-47C1-BBFE-6877264DD6E6}"/>
            </c:ext>
          </c:extLst>
        </c:ser>
        <c:ser>
          <c:idx val="1"/>
          <c:order val="1"/>
          <c:tx>
            <c:strRef>
              <c:f>Total_Footprint_NP!$A$31</c:f>
              <c:strCache>
                <c:ptCount val="1"/>
                <c:pt idx="0">
                  <c:v>Household Electricity</c:v>
                </c:pt>
              </c:strCache>
            </c:strRef>
          </c:tx>
          <c:spPr>
            <a:solidFill>
              <a:srgbClr val="00221C"/>
            </a:solidFill>
            <a:ln w="3175">
              <a:solidFill>
                <a:sysClr val="window" lastClr="FFFFFF"/>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06-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(Total_Footprint_NP!$B$31,Total_Footprint_NP!$G$31:$H$31)</c:f>
              <c:numCache>
                <c:formatCode>#,##0</c:formatCode>
                <c:ptCount val="3"/>
                <c:pt idx="0">
                  <c:v>4194.1091939778771</c:v>
                </c:pt>
                <c:pt idx="1">
                  <c:v>60.249058816782942</c:v>
                </c:pt>
                <c:pt idx="2">
                  <c:v>0</c:v>
                </c:pt>
              </c:numCache>
            </c:numRef>
          </c:val>
          <c:extLst>
            <c:ext xmlns:c16="http://schemas.microsoft.com/office/drawing/2014/chart" uri="{C3380CC4-5D6E-409C-BE32-E72D297353CC}">
              <c16:uniqueId val="{00000007-AD2A-47C1-BBFE-6877264DD6E6}"/>
            </c:ext>
          </c:extLst>
        </c:ser>
        <c:ser>
          <c:idx val="2"/>
          <c:order val="2"/>
          <c:tx>
            <c:strRef>
              <c:f>Total_Footprint_NP!$A$32</c:f>
              <c:strCache>
                <c:ptCount val="1"/>
                <c:pt idx="0">
                  <c:v>Vehicle Fuel</c:v>
                </c:pt>
              </c:strCache>
            </c:strRef>
          </c:tx>
          <c:spPr>
            <a:solidFill>
              <a:srgbClr val="014B46"/>
            </a:solidFill>
            <a:ln w="3175">
              <a:solidFill>
                <a:sysClr val="window" lastClr="FFFFFF"/>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(Total_Footprint_NP!$B$32,Total_Footprint_NP!$G$32:$H$32)</c:f>
              <c:numCache>
                <c:formatCode>#,##0</c:formatCode>
                <c:ptCount val="3"/>
                <c:pt idx="0">
                  <c:v>20639.423333925799</c:v>
                </c:pt>
                <c:pt idx="1">
                  <c:v>5985.7886262047514</c:v>
                </c:pt>
                <c:pt idx="2">
                  <c:v>49684.262023904601</c:v>
                </c:pt>
              </c:numCache>
            </c:numRef>
          </c:val>
          <c:extLst>
            <c:ext xmlns:c16="http://schemas.microsoft.com/office/drawing/2014/chart" uri="{C3380CC4-5D6E-409C-BE32-E72D297353CC}">
              <c16:uniqueId val="{00000008-AD2A-47C1-BBFE-6877264DD6E6}"/>
            </c:ext>
          </c:extLst>
        </c:ser>
        <c:ser>
          <c:idx val="3"/>
          <c:order val="3"/>
          <c:tx>
            <c:strRef>
              <c:f>Total_Footprint_NP!$A$33</c:f>
              <c:strCache>
                <c:ptCount val="1"/>
                <c:pt idx="0">
                  <c:v>Car Manufacture &amp; Maintenance</c:v>
                </c:pt>
              </c:strCache>
            </c:strRef>
          </c:tx>
          <c:spPr>
            <a:solidFill>
              <a:srgbClr val="01665E"/>
            </a:solidFill>
            <a:ln w="3175">
              <a:solidFill>
                <a:sysClr val="window" lastClr="FFFFFF"/>
              </a:solidFill>
            </a:ln>
            <a:effectLst/>
          </c:spPr>
          <c:invertIfNegative val="0"/>
          <c:dLbls>
            <c:dLbl>
              <c:idx val="0"/>
              <c:layout>
                <c:manualLayout>
                  <c:x val="0.13294116313214624"/>
                  <c:y val="-7.9499237853000421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15:layout>
                    <c:manualLayout>
                      <c:w val="0.10867143455434582"/>
                      <c:h val="7.5603734969203626E-2"/>
                    </c:manualLayout>
                  </c15:layout>
                </c:ext>
                <c:ext xmlns:c16="http://schemas.microsoft.com/office/drawing/2014/chart" uri="{C3380CC4-5D6E-409C-BE32-E72D297353CC}">
                  <c16:uniqueId val="{00000009-AD2A-47C1-BBFE-6877264DD6E6}"/>
                </c:ext>
              </c:extLst>
            </c:dLbl>
            <c:dLbl>
              <c:idx val="1"/>
              <c:layout>
                <c:manualLayout>
                  <c:x val="0.1520279700458608"/>
                  <c:y val="3.4406652776648662E-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15:layout>
                    <c:manualLayout>
                      <c:w val="9.2113385118645016E-2"/>
                      <c:h val="6.9526879737001362E-2"/>
                    </c:manualLayout>
                  </c15:layout>
                </c:ext>
                <c:ext xmlns:c16="http://schemas.microsoft.com/office/drawing/2014/chart" uri="{C3380CC4-5D6E-409C-BE32-E72D297353CC}">
                  <c16:uniqueId val="{0000000A-AD2A-47C1-BBFE-6877264DD6E6}"/>
                </c:ext>
              </c:extLst>
            </c:dLbl>
            <c:dLbl>
              <c:idx val="2"/>
              <c:layout>
                <c:manualLayout>
                  <c:x val="0.14626280623156324"/>
                  <c:y val="4.7855234953592687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15:layout>
                    <c:manualLayout>
                      <c:w val="0.10039240983649542"/>
                      <c:h val="7.5603734969203626E-2"/>
                    </c:manualLayout>
                  </c15:layout>
                </c:ext>
                <c:ext xmlns:c16="http://schemas.microsoft.com/office/drawing/2014/chart" uri="{C3380CC4-5D6E-409C-BE32-E72D297353CC}">
                  <c16:uniqueId val="{0000000B-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(Total_Footprint_NP!$B$33,Total_Footprint_NP!$G$33:$H$33)</c:f>
              <c:numCache>
                <c:formatCode>#,##0</c:formatCode>
                <c:ptCount val="3"/>
                <c:pt idx="0">
                  <c:v>5500.5561706097224</c:v>
                </c:pt>
                <c:pt idx="1">
                  <c:v>1515.4933221525582</c:v>
                </c:pt>
                <c:pt idx="2">
                  <c:v>12579.155732909063</c:v>
                </c:pt>
              </c:numCache>
            </c:numRef>
          </c:val>
          <c:extLst>
            <c:ext xmlns:c16="http://schemas.microsoft.com/office/drawing/2014/chart" uri="{C3380CC4-5D6E-409C-BE32-E72D297353CC}">
              <c16:uniqueId val="{0000000C-AD2A-47C1-BBFE-6877264DD6E6}"/>
            </c:ext>
          </c:extLst>
        </c:ser>
        <c:ser>
          <c:idx val="4"/>
          <c:order val="4"/>
          <c:tx>
            <c:strRef>
              <c:f>Total_Footprint_NP!$A$34</c:f>
              <c:strCache>
                <c:ptCount val="1"/>
                <c:pt idx="0">
                  <c:v>Personal Flights</c:v>
                </c:pt>
              </c:strCache>
            </c:strRef>
          </c:tx>
          <c:spPr>
            <a:solidFill>
              <a:srgbClr val="35978F"/>
            </a:solidFill>
            <a:ln w="3175">
              <a:solidFill>
                <a:sysClr val="window" lastClr="FFFFFF"/>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D-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(Total_Footprint_NP!$B$34,Total_Footprint_NP!$G$34:$H$34)</c:f>
              <c:numCache>
                <c:formatCode>#,##0</c:formatCode>
                <c:ptCount val="3"/>
                <c:pt idx="0">
                  <c:v>19596.263045723019</c:v>
                </c:pt>
                <c:pt idx="1">
                  <c:v>0</c:v>
                </c:pt>
                <c:pt idx="2">
                  <c:v>17323.550278544521</c:v>
                </c:pt>
              </c:numCache>
            </c:numRef>
          </c:val>
          <c:extLst>
            <c:ext xmlns:c16="http://schemas.microsoft.com/office/drawing/2014/chart" uri="{C3380CC4-5D6E-409C-BE32-E72D297353CC}">
              <c16:uniqueId val="{0000000E-AD2A-47C1-BBFE-6877264DD6E6}"/>
            </c:ext>
          </c:extLst>
        </c:ser>
        <c:ser>
          <c:idx val="5"/>
          <c:order val="5"/>
          <c:tx>
            <c:strRef>
              <c:f>Total_Footprint_NP!$A$35</c:f>
              <c:strCache>
                <c:ptCount val="1"/>
                <c:pt idx="0">
                  <c:v>Ferry Crossings &amp; Cruises</c:v>
                </c:pt>
              </c:strCache>
            </c:strRef>
          </c:tx>
          <c:spPr>
            <a:solidFill>
              <a:srgbClr val="80CDC1"/>
            </a:solidFill>
            <a:ln w="3175">
              <a:solidFill>
                <a:sysClr val="window" lastClr="FFFFFF"/>
              </a:solidFill>
            </a:ln>
            <a:effectLst/>
          </c:spPr>
          <c:invertIfNegative val="0"/>
          <c:dLbls>
            <c:dLbl>
              <c:idx val="0"/>
              <c:layout>
                <c:manualLayout>
                  <c:x val="0.13537052872908492"/>
                  <c:y val="-2.8865062352960737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AD2A-47C1-BBFE-6877264DD6E6}"/>
                </c:ext>
              </c:extLst>
            </c:dLbl>
            <c:dLbl>
              <c:idx val="1"/>
              <c:delete val="1"/>
              <c:extLst>
                <c:ext xmlns:c15="http://schemas.microsoft.com/office/drawing/2012/chart" uri="{CE6537A1-D6FC-4f65-9D91-7224C49458BB}"/>
                <c:ext xmlns:c16="http://schemas.microsoft.com/office/drawing/2014/chart" uri="{C3380CC4-5D6E-409C-BE32-E72D297353CC}">
                  <c16:uniqueId val="{00000010-AD2A-47C1-BBFE-6877264DD6E6}"/>
                </c:ext>
              </c:extLst>
            </c:dLbl>
            <c:dLbl>
              <c:idx val="2"/>
              <c:delete val="1"/>
              <c:extLst>
                <c:ext xmlns:c15="http://schemas.microsoft.com/office/drawing/2012/chart" uri="{CE6537A1-D6FC-4f65-9D91-7224C49458BB}">
                  <c15:layout>
                    <c:manualLayout>
                      <c:w val="9.4330251527346046E-2"/>
                      <c:h val="8.3199804009456452E-2"/>
                    </c:manualLayout>
                  </c15:layout>
                </c:ext>
                <c:ext xmlns:c16="http://schemas.microsoft.com/office/drawing/2014/chart" uri="{C3380CC4-5D6E-409C-BE32-E72D297353CC}">
                  <c16:uniqueId val="{00000011-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(Total_Footprint_NP!$B$35,Total_Footprint_NP!$G$35:$H$35)</c:f>
              <c:numCache>
                <c:formatCode>#,##0</c:formatCode>
                <c:ptCount val="3"/>
                <c:pt idx="0">
                  <c:v>1891.3052403715401</c:v>
                </c:pt>
                <c:pt idx="1">
                  <c:v>0</c:v>
                </c:pt>
                <c:pt idx="2">
                  <c:v>0</c:v>
                </c:pt>
              </c:numCache>
            </c:numRef>
          </c:val>
          <c:extLst>
            <c:ext xmlns:c16="http://schemas.microsoft.com/office/drawing/2014/chart" uri="{C3380CC4-5D6E-409C-BE32-E72D297353CC}">
              <c16:uniqueId val="{00000012-AD2A-47C1-BBFE-6877264DD6E6}"/>
            </c:ext>
          </c:extLst>
        </c:ser>
        <c:ser>
          <c:idx val="6"/>
          <c:order val="6"/>
          <c:tx>
            <c:strRef>
              <c:f>Total_Footprint_NP!$A$36</c:f>
              <c:strCache>
                <c:ptCount val="1"/>
                <c:pt idx="0">
                  <c:v>Trains, Buses &amp; Other Transport</c:v>
                </c:pt>
              </c:strCache>
            </c:strRef>
          </c:tx>
          <c:spPr>
            <a:solidFill>
              <a:srgbClr val="CDE4FF"/>
            </a:solidFill>
            <a:ln w="3175">
              <a:solidFill>
                <a:sysClr val="window" lastClr="FFFFFF"/>
              </a:solidFill>
            </a:ln>
            <a:effectLst/>
          </c:spPr>
          <c:invertIfNegative val="0"/>
          <c:dLbls>
            <c:dLbl>
              <c:idx val="0"/>
              <c:layout>
                <c:manualLayout>
                  <c:x val="0.14641770294511633"/>
                  <c:y val="-6.3548593967620651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AD2A-47C1-BBFE-6877264DD6E6}"/>
                </c:ext>
              </c:extLst>
            </c:dLbl>
            <c:dLbl>
              <c:idx val="1"/>
              <c:layout>
                <c:manualLayout>
                  <c:x val="0.15085440723797214"/>
                  <c:y val="-5.504893073932768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15:layout>
                    <c:manualLayout>
                      <c:w val="9.0954321658145959E-2"/>
                      <c:h val="6.0411596888697967E-2"/>
                    </c:manualLayout>
                  </c15:layout>
                </c:ext>
                <c:ext xmlns:c16="http://schemas.microsoft.com/office/drawing/2014/chart" uri="{C3380CC4-5D6E-409C-BE32-E72D297353CC}">
                  <c16:uniqueId val="{00000014-AD2A-47C1-BBFE-6877264DD6E6}"/>
                </c:ext>
              </c:extLst>
            </c:dLbl>
            <c:dLbl>
              <c:idx val="2"/>
              <c:layout>
                <c:manualLayout>
                  <c:x val="8.1187969787571673E-2"/>
                  <c:y val="-5.859535883770345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5-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(Total_Footprint_NP!$B$36,Total_Footprint_NP!$G$36:$H$36)</c:f>
              <c:numCache>
                <c:formatCode>#,##0</c:formatCode>
                <c:ptCount val="3"/>
                <c:pt idx="0">
                  <c:v>3492.7530016996957</c:v>
                </c:pt>
                <c:pt idx="1">
                  <c:v>366.66356027409256</c:v>
                </c:pt>
                <c:pt idx="2">
                  <c:v>3043.4433189844149</c:v>
                </c:pt>
              </c:numCache>
            </c:numRef>
          </c:val>
          <c:extLst>
            <c:ext xmlns:c16="http://schemas.microsoft.com/office/drawing/2014/chart" uri="{C3380CC4-5D6E-409C-BE32-E72D297353CC}">
              <c16:uniqueId val="{00000016-AD2A-47C1-BBFE-6877264DD6E6}"/>
            </c:ext>
          </c:extLst>
        </c:ser>
        <c:ser>
          <c:idx val="7"/>
          <c:order val="7"/>
          <c:tx>
            <c:strRef>
              <c:f>Total_Footprint_NP!$A$37</c:f>
              <c:strCache>
                <c:ptCount val="1"/>
                <c:pt idx="0">
                  <c:v>Food &amp; Drink</c:v>
                </c:pt>
              </c:strCache>
            </c:strRef>
          </c:tx>
          <c:spPr>
            <a:solidFill>
              <a:srgbClr val="F1D1FF"/>
            </a:solidFill>
            <a:ln w="3175">
              <a:solidFill>
                <a:sysClr val="window" lastClr="FFFFFF"/>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17-AD2A-47C1-BBFE-6877264DD6E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(Total_Footprint_NP!$B$37,Total_Footprint_NP!$G$37:$H$37)</c:f>
              <c:numCache>
                <c:formatCode>#,##0</c:formatCode>
                <c:ptCount val="3"/>
                <c:pt idx="0">
                  <c:v>35386.956341425888</c:v>
                </c:pt>
                <c:pt idx="1">
                  <c:v>20408.731852178891</c:v>
                </c:pt>
                <c:pt idx="2">
                  <c:v>0</c:v>
                </c:pt>
              </c:numCache>
            </c:numRef>
          </c:val>
          <c:extLst>
            <c:ext xmlns:c16="http://schemas.microsoft.com/office/drawing/2014/chart" uri="{C3380CC4-5D6E-409C-BE32-E72D297353CC}">
              <c16:uniqueId val="{00000018-AD2A-47C1-BBFE-6877264DD6E6}"/>
            </c:ext>
          </c:extLst>
        </c:ser>
        <c:ser>
          <c:idx val="8"/>
          <c:order val="8"/>
          <c:tx>
            <c:strRef>
              <c:f>Total_Footprint_NP!$A$38</c:f>
              <c:strCache>
                <c:ptCount val="1"/>
                <c:pt idx="0">
                  <c:v>Accommodation (Non Home) Excl. Food</c:v>
                </c:pt>
              </c:strCache>
            </c:strRef>
          </c:tx>
          <c:spPr>
            <a:solidFill>
              <a:srgbClr val="E4D9B2"/>
            </a:solidFill>
            <a:ln w="3175">
              <a:solidFill>
                <a:sysClr val="window" lastClr="FFFFFF"/>
              </a:solidFill>
            </a:ln>
            <a:effectLst/>
          </c:spPr>
          <c:invertIfNegative val="0"/>
          <c:dLbls>
            <c:dLbl>
              <c:idx val="0"/>
              <c:layout>
                <c:manualLayout>
                  <c:x val="0.17678477447516561"/>
                  <c:y val="-3.9396204621113512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AD2A-47C1-BBFE-6877264DD6E6}"/>
                </c:ext>
              </c:extLst>
            </c:dLbl>
            <c:dLbl>
              <c:idx val="1"/>
              <c:layout>
                <c:manualLayout>
                  <c:x val="0.1512239556586156"/>
                  <c:y val="-3.1676744317631962E-2"/>
                </c:manualLayout>
              </c:layout>
              <c:dLblPos val="ctr"/>
              <c:showLegendKey val="0"/>
              <c:showVal val="0"/>
              <c:showCatName val="0"/>
              <c:showSerName val="1"/>
              <c:showPercent val="0"/>
              <c:showBubbleSize val="0"/>
              <c:extLst>
                <c:ext xmlns:c15="http://schemas.microsoft.com/office/drawing/2012/chart" uri="{CE6537A1-D6FC-4f65-9D91-7224C49458BB}">
                  <c15:layout>
                    <c:manualLayout>
                      <c:w val="0.11416050761793409"/>
                      <c:h val="8.4177962380198909E-2"/>
                    </c:manualLayout>
                  </c15:layout>
                </c:ext>
                <c:ext xmlns:c16="http://schemas.microsoft.com/office/drawing/2014/chart" uri="{C3380CC4-5D6E-409C-BE32-E72D297353CC}">
                  <c16:uniqueId val="{0000001A-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1B-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(Total_Footprint_NP!$B$38,Total_Footprint_NP!$G$38:$H$38)</c:f>
              <c:numCache>
                <c:formatCode>#,##0</c:formatCode>
                <c:ptCount val="3"/>
                <c:pt idx="0">
                  <c:v>620.96668990134685</c:v>
                </c:pt>
                <c:pt idx="1">
                  <c:v>5106.8520917249634</c:v>
                </c:pt>
                <c:pt idx="2">
                  <c:v>0</c:v>
                </c:pt>
              </c:numCache>
            </c:numRef>
          </c:val>
          <c:extLst>
            <c:ext xmlns:c16="http://schemas.microsoft.com/office/drawing/2014/chart" uri="{C3380CC4-5D6E-409C-BE32-E72D297353CC}">
              <c16:uniqueId val="{0000001C-AD2A-47C1-BBFE-6877264DD6E6}"/>
            </c:ext>
          </c:extLst>
        </c:ser>
        <c:ser>
          <c:idx val="9"/>
          <c:order val="9"/>
          <c:tx>
            <c:strRef>
              <c:f>Total_Footprint_NP!$A$39</c:f>
              <c:strCache>
                <c:ptCount val="1"/>
                <c:pt idx="0">
                  <c:v>Other Non-Food Shopping</c:v>
                </c:pt>
              </c:strCache>
            </c:strRef>
          </c:tx>
          <c:spPr>
            <a:solidFill>
              <a:srgbClr val="DFC27D"/>
            </a:solidFill>
            <a:ln w="3175">
              <a:solidFill>
                <a:sysClr val="window" lastClr="FFFFFF"/>
              </a:solidFill>
            </a:ln>
            <a:effectLst/>
          </c:spPr>
          <c:invertIfNegative val="0"/>
          <c:dLbls>
            <c:dLbl>
              <c:idx val="0"/>
              <c:dLblPos val="ctr"/>
              <c:showLegendKey val="0"/>
              <c:showVal val="0"/>
              <c:showCatName val="0"/>
              <c:showSerName val="1"/>
              <c:showPercent val="0"/>
              <c:showBubbleSize val="0"/>
              <c:extLst>
                <c:ext xmlns:c15="http://schemas.microsoft.com/office/drawing/2012/chart" uri="{CE6537A1-D6FC-4f65-9D91-7224C49458BB}">
                  <c15:layout>
                    <c:manualLayout>
                      <c:w val="0.11219649643382988"/>
                      <c:h val="5.2431099459320105E-2"/>
                    </c:manualLayout>
                  </c15:layout>
                </c:ext>
                <c:ext xmlns:c16="http://schemas.microsoft.com/office/drawing/2014/chart" uri="{C3380CC4-5D6E-409C-BE32-E72D297353CC}">
                  <c16:uniqueId val="{0000001D-AD2A-47C1-BBFE-6877264DD6E6}"/>
                </c:ext>
              </c:extLst>
            </c:dLbl>
            <c:dLbl>
              <c:idx val="1"/>
              <c:layout>
                <c:manualLayout>
                  <c:x val="0.14974046742373975"/>
                  <c:y val="-8.849587904282831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1F-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(Total_Footprint_NP!$B$39,Total_Footprint_NP!$G$39:$H$39)</c:f>
              <c:numCache>
                <c:formatCode>#,##0</c:formatCode>
                <c:ptCount val="3"/>
                <c:pt idx="0">
                  <c:v>9605.7017379413519</c:v>
                </c:pt>
                <c:pt idx="1">
                  <c:v>4761.14326587286</c:v>
                </c:pt>
                <c:pt idx="2">
                  <c:v>0</c:v>
                </c:pt>
              </c:numCache>
            </c:numRef>
          </c:val>
          <c:extLst>
            <c:ext xmlns:c16="http://schemas.microsoft.com/office/drawing/2014/chart" uri="{C3380CC4-5D6E-409C-BE32-E72D297353CC}">
              <c16:uniqueId val="{00000020-AD2A-47C1-BBFE-6877264DD6E6}"/>
            </c:ext>
          </c:extLst>
        </c:ser>
        <c:ser>
          <c:idx val="10"/>
          <c:order val="10"/>
          <c:tx>
            <c:strRef>
              <c:f>Total_Footprint_NP!$A$40</c:f>
              <c:strCache>
                <c:ptCount val="1"/>
                <c:pt idx="0">
                  <c:v>Water, Waste &amp; Sewerage</c:v>
                </c:pt>
              </c:strCache>
            </c:strRef>
          </c:tx>
          <c:spPr>
            <a:solidFill>
              <a:srgbClr val="D0A844"/>
            </a:solidFill>
            <a:ln w="3175">
              <a:solidFill>
                <a:sysClr val="window" lastClr="FFFFFF"/>
              </a:solidFill>
            </a:ln>
            <a:effectLst/>
          </c:spPr>
          <c:invertIfNegative val="0"/>
          <c:dLbls>
            <c:dLbl>
              <c:idx val="0"/>
              <c:layout>
                <c:manualLayout>
                  <c:x val="0.15745111500282413"/>
                  <c:y val="-6.4418852271051194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1-AD2A-47C1-BBFE-6877264DD6E6}"/>
                </c:ext>
              </c:extLst>
            </c:dLbl>
            <c:dLbl>
              <c:idx val="1"/>
              <c:layout>
                <c:manualLayout>
                  <c:x val="0.15030855483285713"/>
                  <c:y val="-0.13309832172331001"/>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23-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(Total_Footprint_NP!$B$40,Total_Footprint_NP!$G$40:$H$40)</c:f>
              <c:numCache>
                <c:formatCode>#,##0</c:formatCode>
                <c:ptCount val="3"/>
                <c:pt idx="0">
                  <c:v>2047.6714117674294</c:v>
                </c:pt>
                <c:pt idx="1">
                  <c:v>1507.9410035945889</c:v>
                </c:pt>
                <c:pt idx="2">
                  <c:v>0</c:v>
                </c:pt>
              </c:numCache>
            </c:numRef>
          </c:val>
          <c:extLst>
            <c:ext xmlns:c16="http://schemas.microsoft.com/office/drawing/2014/chart" uri="{C3380CC4-5D6E-409C-BE32-E72D297353CC}">
              <c16:uniqueId val="{00000024-AD2A-47C1-BBFE-6877264DD6E6}"/>
            </c:ext>
          </c:extLst>
        </c:ser>
        <c:ser>
          <c:idx val="11"/>
          <c:order val="11"/>
          <c:tx>
            <c:strRef>
              <c:f>Total_Footprint_NP!$A$41</c:f>
              <c:strCache>
                <c:ptCount val="1"/>
                <c:pt idx="0">
                  <c:v>Other Bought Services</c:v>
                </c:pt>
              </c:strCache>
            </c:strRef>
          </c:tx>
          <c:spPr>
            <a:solidFill>
              <a:srgbClr val="BF812D"/>
            </a:solidFill>
            <a:ln w="3175">
              <a:solidFill>
                <a:sysClr val="window" lastClr="FFFFFF"/>
              </a:solidFill>
            </a:ln>
            <a:effectLst/>
          </c:spPr>
          <c:invertIfNegative val="0"/>
          <c:dLbls>
            <c:dLbl>
              <c:idx val="1"/>
              <c:layout>
                <c:manualLayout>
                  <c:x val="0.14604829764274502"/>
                  <c:y val="-0.17929007736865479"/>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5-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26-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(Total_Footprint_NP!$B$41,Total_Footprint_NP!$G$41:$H$41)</c:f>
              <c:numCache>
                <c:formatCode>#,##0</c:formatCode>
                <c:ptCount val="3"/>
                <c:pt idx="0">
                  <c:v>9402.9768496744418</c:v>
                </c:pt>
                <c:pt idx="1">
                  <c:v>2104.2221112778961</c:v>
                </c:pt>
                <c:pt idx="2">
                  <c:v>0</c:v>
                </c:pt>
              </c:numCache>
            </c:numRef>
          </c:val>
          <c:extLst>
            <c:ext xmlns:c16="http://schemas.microsoft.com/office/drawing/2014/chart" uri="{C3380CC4-5D6E-409C-BE32-E72D297353CC}">
              <c16:uniqueId val="{00000027-AD2A-47C1-BBFE-6877264DD6E6}"/>
            </c:ext>
          </c:extLst>
        </c:ser>
        <c:ser>
          <c:idx val="12"/>
          <c:order val="12"/>
          <c:tx>
            <c:strRef>
              <c:f>Total_Footprint_NP!$A$42</c:f>
              <c:strCache>
                <c:ptCount val="1"/>
                <c:pt idx="0">
                  <c:v>Housing</c:v>
                </c:pt>
              </c:strCache>
            </c:strRef>
          </c:tx>
          <c:spPr>
            <a:solidFill>
              <a:srgbClr val="8C510A"/>
            </a:solidFill>
            <a:ln w="3175">
              <a:solidFill>
                <a:sysClr val="window" lastClr="FFFFFF"/>
              </a:solidFill>
            </a:ln>
            <a:effectLst/>
          </c:spPr>
          <c:invertIfNegative val="0"/>
          <c:dLbls>
            <c:dLbl>
              <c:idx val="1"/>
              <c:layout>
                <c:manualLayout>
                  <c:x val="-0.12466942172185286"/>
                  <c:y val="-7.4077080571114179E-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8-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29-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(Total_Footprint_NP!$B$42,Total_Footprint_NP!$G$42:$H$42)</c:f>
              <c:numCache>
                <c:formatCode>#,##0</c:formatCode>
                <c:ptCount val="3"/>
                <c:pt idx="0">
                  <c:v>7314.9770956516531</c:v>
                </c:pt>
                <c:pt idx="1">
                  <c:v>0</c:v>
                </c:pt>
                <c:pt idx="2">
                  <c:v>0</c:v>
                </c:pt>
              </c:numCache>
            </c:numRef>
          </c:val>
          <c:extLst>
            <c:ext xmlns:c16="http://schemas.microsoft.com/office/drawing/2014/chart" uri="{C3380CC4-5D6E-409C-BE32-E72D297353CC}">
              <c16:uniqueId val="{0000002A-AD2A-47C1-BBFE-6877264DD6E6}"/>
            </c:ext>
          </c:extLst>
        </c:ser>
        <c:ser>
          <c:idx val="13"/>
          <c:order val="13"/>
          <c:tx>
            <c:strRef>
              <c:f>Total_Footprint_NP!$A$43</c:f>
              <c:strCache>
                <c:ptCount val="1"/>
                <c:pt idx="0">
                  <c:v>Health, Education, Other Public Services &amp; Administration</c:v>
                </c:pt>
              </c:strCache>
            </c:strRef>
          </c:tx>
          <c:spPr>
            <a:solidFill>
              <a:srgbClr val="543005"/>
            </a:solidFill>
            <a:ln w="3175">
              <a:solidFill>
                <a:sysClr val="window" lastClr="FFFFFF"/>
              </a:solidFill>
            </a:ln>
            <a:effectLst/>
          </c:spPr>
          <c:invertIfNegative val="0"/>
          <c:dLbls>
            <c:dLbl>
              <c:idx val="0"/>
              <c:dLblPos val="ctr"/>
              <c:showLegendKey val="0"/>
              <c:showVal val="0"/>
              <c:showCatName val="0"/>
              <c:showSerName val="1"/>
              <c:showPercent val="0"/>
              <c:showBubbleSize val="0"/>
              <c:extLst>
                <c:ext xmlns:c15="http://schemas.microsoft.com/office/drawing/2012/chart" uri="{CE6537A1-D6FC-4f65-9D91-7224C49458BB}">
                  <c15:layout>
                    <c:manualLayout>
                      <c:w val="0.11384434947408253"/>
                      <c:h val="7.4495967672198599E-2"/>
                    </c:manualLayout>
                  </c15:layout>
                </c:ext>
                <c:ext xmlns:c16="http://schemas.microsoft.com/office/drawing/2014/chart" uri="{C3380CC4-5D6E-409C-BE32-E72D297353CC}">
                  <c16:uniqueId val="{0000002B-AD2A-47C1-BBFE-6877264DD6E6}"/>
                </c:ext>
              </c:extLst>
            </c:dLbl>
            <c:dLbl>
              <c:idx val="1"/>
              <c:layout>
                <c:manualLayout>
                  <c:x val="-0.12999960318135179"/>
                  <c:y val="7.5166093928980354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15:layout>
                    <c:manualLayout>
                      <c:w val="0.10186425400928557"/>
                      <c:h val="0.11492238727890973"/>
                    </c:manualLayout>
                  </c15:layout>
                </c:ext>
                <c:ext xmlns:c16="http://schemas.microsoft.com/office/drawing/2014/chart" uri="{C3380CC4-5D6E-409C-BE32-E72D297353CC}">
                  <c16:uniqueId val="{0000002C-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2D-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(Total_Footprint_NP!$B$43,Total_Footprint_NP!$G$43:$H$43)</c:f>
              <c:numCache>
                <c:formatCode>#,##0</c:formatCode>
                <c:ptCount val="3"/>
                <c:pt idx="0">
                  <c:v>13507.516150877096</c:v>
                </c:pt>
                <c:pt idx="1">
                  <c:v>0</c:v>
                </c:pt>
                <c:pt idx="2">
                  <c:v>0</c:v>
                </c:pt>
              </c:numCache>
            </c:numRef>
          </c:val>
          <c:extLst>
            <c:ext xmlns:c16="http://schemas.microsoft.com/office/drawing/2014/chart" uri="{C3380CC4-5D6E-409C-BE32-E72D297353CC}">
              <c16:uniqueId val="{0000002E-AD2A-47C1-BBFE-6877264DD6E6}"/>
            </c:ext>
          </c:extLst>
        </c:ser>
        <c:ser>
          <c:idx val="14"/>
          <c:order val="14"/>
          <c:tx>
            <c:strRef>
              <c:f>Total_Footprint_NP!$A$44</c:f>
              <c:strCache>
                <c:ptCount val="1"/>
                <c:pt idx="0">
                  <c:v>Leisure, Recreation &amp; Attractions</c:v>
                </c:pt>
              </c:strCache>
            </c:strRef>
          </c:tx>
          <c:spPr>
            <a:solidFill>
              <a:srgbClr val="220F00"/>
            </a:solidFill>
            <a:ln w="3175">
              <a:solidFill>
                <a:sysClr val="window" lastClr="FFFFFF"/>
              </a:solidFill>
            </a:ln>
            <a:effectLst/>
          </c:spPr>
          <c:invertIfNegative val="0"/>
          <c:dLbls>
            <c:dLbl>
              <c:idx val="0"/>
              <c:layout>
                <c:manualLayout>
                  <c:x val="9.9462910435882609E-2"/>
                  <c:y val="-5.503068268878384E-2"/>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F-AD2A-47C1-BBFE-6877264DD6E6}"/>
                </c:ext>
              </c:extLst>
            </c:dLbl>
            <c:dLbl>
              <c:idx val="1"/>
              <c:layout>
                <c:manualLayout>
                  <c:x val="1.1077994207435129E-2"/>
                  <c:y val="-0.10772697263632761"/>
                </c:manualLayout>
              </c:layout>
              <c:dLblPos val="ctr"/>
              <c:showLegendKey val="0"/>
              <c:showVal val="0"/>
              <c:showCatName val="0"/>
              <c:showSerName val="1"/>
              <c:showPercent val="0"/>
              <c:showBubbleSize val="0"/>
              <c:extLst>
                <c:ext xmlns:c15="http://schemas.microsoft.com/office/drawing/2012/chart" uri="{CE6537A1-D6FC-4f65-9D91-7224C49458BB}">
                  <c15:layout>
                    <c:manualLayout>
                      <c:w val="0.10990865258764067"/>
                      <c:h val="8.1680590201405889E-2"/>
                    </c:manualLayout>
                  </c15:layout>
                </c:ext>
                <c:ext xmlns:c16="http://schemas.microsoft.com/office/drawing/2014/chart" uri="{C3380CC4-5D6E-409C-BE32-E72D297353CC}">
                  <c16:uniqueId val="{00000030-AD2A-47C1-BBFE-6877264DD6E6}"/>
                </c:ext>
              </c:extLst>
            </c:dLbl>
            <c:dLbl>
              <c:idx val="2"/>
              <c:delete val="1"/>
              <c:extLst>
                <c:ext xmlns:c15="http://schemas.microsoft.com/office/drawing/2012/chart" uri="{CE6537A1-D6FC-4f65-9D91-7224C49458BB}"/>
                <c:ext xmlns:c16="http://schemas.microsoft.com/office/drawing/2014/chart" uri="{C3380CC4-5D6E-409C-BE32-E72D297353CC}">
                  <c16:uniqueId val="{00000031-AD2A-47C1-BBFE-6877264DD6E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Graphs_for_PowerPoint!$E$9:$E$11</c:f>
              <c:strCache>
                <c:ptCount val="3"/>
                <c:pt idx="0">
                  <c:v>Residents</c:v>
                </c:pt>
                <c:pt idx="1">
                  <c:v>Visitors while in the NP/AONB</c:v>
                </c:pt>
                <c:pt idx="2">
                  <c:v>Visitors travelling to and from the NP/AONB</c:v>
                </c:pt>
              </c:strCache>
            </c:strRef>
          </c:cat>
          <c:val>
            <c:numRef>
              <c:f>(Total_Footprint_NP!$B$44,Total_Footprint_NP!$G$44:$H$44)</c:f>
              <c:numCache>
                <c:formatCode>#,##0</c:formatCode>
                <c:ptCount val="3"/>
                <c:pt idx="0">
                  <c:v>2514.9876218052646</c:v>
                </c:pt>
                <c:pt idx="1">
                  <c:v>543.63115449020802</c:v>
                </c:pt>
                <c:pt idx="2">
                  <c:v>0</c:v>
                </c:pt>
              </c:numCache>
            </c:numRef>
          </c:val>
          <c:extLst>
            <c:ext xmlns:c16="http://schemas.microsoft.com/office/drawing/2014/chart" uri="{C3380CC4-5D6E-409C-BE32-E72D297353CC}">
              <c16:uniqueId val="{00000032-AD2A-47C1-BBFE-6877264DD6E6}"/>
            </c:ext>
          </c:extLst>
        </c:ser>
        <c:dLbls>
          <c:dLblPos val="ctr"/>
          <c:showLegendKey val="0"/>
          <c:showVal val="1"/>
          <c:showCatName val="0"/>
          <c:showSerName val="0"/>
          <c:showPercent val="0"/>
          <c:showBubbleSize val="0"/>
        </c:dLbls>
        <c:gapWidth val="140"/>
        <c:overlap val="100"/>
        <c:axId val="853794688"/>
        <c:axId val="853802176"/>
      </c:barChart>
      <c:catAx>
        <c:axId val="85379468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53802176"/>
        <c:crosses val="autoZero"/>
        <c:auto val="1"/>
        <c:lblAlgn val="ctr"/>
        <c:lblOffset val="100"/>
        <c:noMultiLvlLbl val="0"/>
      </c:catAx>
      <c:valAx>
        <c:axId val="85380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solidFill>
                      <a:schemeClr val="tx1">
                        <a:lumMod val="65000"/>
                        <a:lumOff val="35000"/>
                      </a:schemeClr>
                    </a:solidFill>
                  </a:rPr>
                  <a:t>GHG Emissions (tCO2e)</a:t>
                </a:r>
              </a:p>
            </c:rich>
          </c:tx>
          <c:layout>
            <c:manualLayout>
              <c:xMode val="edge"/>
              <c:yMode val="edge"/>
              <c:x val="9.9179410424936557E-3"/>
              <c:y val="0.4140012185976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in"/>
        <c:minorTickMark val="none"/>
        <c:tickLblPos val="nextTo"/>
        <c:spPr>
          <a:noFill/>
          <a:ln>
            <a:solidFill>
              <a:sysClr val="windowText" lastClr="000000"/>
            </a:solid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53794688"/>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solidFill>
            <a:schemeClr val="bg1"/>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095726798197"/>
          <c:y val="0.17370197974613716"/>
          <c:w val="0.49227813969263295"/>
          <c:h val="0.68080637529610855"/>
        </c:manualLayout>
      </c:layout>
      <c:pieChart>
        <c:varyColors val="1"/>
        <c:ser>
          <c:idx val="0"/>
          <c:order val="0"/>
          <c:tx>
            <c:strRef>
              <c:f>Graphs_for_PowerPoint!$A$56</c:f>
              <c:strCache>
                <c:ptCount val="1"/>
                <c:pt idx="0">
                  <c:v>RESIDENTS -- Exmoor National Park</c:v>
                </c:pt>
              </c:strCache>
            </c:strRef>
          </c:tx>
          <c:dPt>
            <c:idx val="0"/>
            <c:bubble3D val="0"/>
            <c:spPr>
              <a:solidFill>
                <a:srgbClr val="00100D"/>
              </a:solidFill>
              <a:ln w="19050">
                <a:solidFill>
                  <a:schemeClr val="lt1"/>
                </a:solidFill>
              </a:ln>
              <a:effectLst/>
            </c:spPr>
            <c:extLst>
              <c:ext xmlns:c16="http://schemas.microsoft.com/office/drawing/2014/chart" uri="{C3380CC4-5D6E-409C-BE32-E72D297353CC}">
                <c16:uniqueId val="{00000001-6931-4CED-8C3E-B615A670E278}"/>
              </c:ext>
            </c:extLst>
          </c:dPt>
          <c:dPt>
            <c:idx val="1"/>
            <c:bubble3D val="0"/>
            <c:spPr>
              <a:solidFill>
                <a:srgbClr val="00221C"/>
              </a:solidFill>
              <a:ln w="19050">
                <a:solidFill>
                  <a:schemeClr val="lt1"/>
                </a:solidFill>
              </a:ln>
              <a:effectLst/>
            </c:spPr>
            <c:extLst>
              <c:ext xmlns:c16="http://schemas.microsoft.com/office/drawing/2014/chart" uri="{C3380CC4-5D6E-409C-BE32-E72D297353CC}">
                <c16:uniqueId val="{00000003-6931-4CED-8C3E-B615A670E278}"/>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6931-4CED-8C3E-B615A670E278}"/>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6931-4CED-8C3E-B615A670E278}"/>
              </c:ext>
            </c:extLst>
          </c:dPt>
          <c:dPt>
            <c:idx val="4"/>
            <c:bubble3D val="0"/>
            <c:spPr>
              <a:solidFill>
                <a:srgbClr val="35978F"/>
              </a:solidFill>
              <a:ln w="19050">
                <a:solidFill>
                  <a:schemeClr val="lt1"/>
                </a:solidFill>
              </a:ln>
              <a:effectLst/>
            </c:spPr>
            <c:extLst>
              <c:ext xmlns:c16="http://schemas.microsoft.com/office/drawing/2014/chart" uri="{C3380CC4-5D6E-409C-BE32-E72D297353CC}">
                <c16:uniqueId val="{00000009-6931-4CED-8C3E-B615A670E278}"/>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6931-4CED-8C3E-B615A670E278}"/>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6931-4CED-8C3E-B615A670E278}"/>
              </c:ext>
            </c:extLst>
          </c:dPt>
          <c:dPt>
            <c:idx val="7"/>
            <c:bubble3D val="0"/>
            <c:spPr>
              <a:solidFill>
                <a:srgbClr val="F1D1FF"/>
              </a:solidFill>
              <a:ln w="19050">
                <a:solidFill>
                  <a:schemeClr val="lt1"/>
                </a:solidFill>
              </a:ln>
              <a:effectLst/>
            </c:spPr>
            <c:extLst>
              <c:ext xmlns:c16="http://schemas.microsoft.com/office/drawing/2014/chart" uri="{C3380CC4-5D6E-409C-BE32-E72D297353CC}">
                <c16:uniqueId val="{0000000F-6931-4CED-8C3E-B615A670E278}"/>
              </c:ext>
            </c:extLst>
          </c:dPt>
          <c:dPt>
            <c:idx val="8"/>
            <c:bubble3D val="0"/>
            <c:spPr>
              <a:solidFill>
                <a:srgbClr val="E4D9B2"/>
              </a:solidFill>
              <a:ln w="19050">
                <a:solidFill>
                  <a:schemeClr val="lt1"/>
                </a:solidFill>
              </a:ln>
              <a:effectLst/>
            </c:spPr>
            <c:extLst>
              <c:ext xmlns:c16="http://schemas.microsoft.com/office/drawing/2014/chart" uri="{C3380CC4-5D6E-409C-BE32-E72D297353CC}">
                <c16:uniqueId val="{00000011-6931-4CED-8C3E-B615A670E278}"/>
              </c:ext>
            </c:extLst>
          </c:dPt>
          <c:dPt>
            <c:idx val="9"/>
            <c:bubble3D val="0"/>
            <c:spPr>
              <a:solidFill>
                <a:srgbClr val="DFC27D"/>
              </a:solidFill>
              <a:ln w="19050">
                <a:solidFill>
                  <a:schemeClr val="lt1"/>
                </a:solidFill>
              </a:ln>
              <a:effectLst/>
            </c:spPr>
            <c:extLst>
              <c:ext xmlns:c16="http://schemas.microsoft.com/office/drawing/2014/chart" uri="{C3380CC4-5D6E-409C-BE32-E72D297353CC}">
                <c16:uniqueId val="{00000013-6931-4CED-8C3E-B615A670E278}"/>
              </c:ext>
            </c:extLst>
          </c:dPt>
          <c:dPt>
            <c:idx val="10"/>
            <c:bubble3D val="0"/>
            <c:spPr>
              <a:solidFill>
                <a:srgbClr val="D0A844"/>
              </a:solidFill>
              <a:ln w="19050">
                <a:solidFill>
                  <a:schemeClr val="lt1"/>
                </a:solidFill>
              </a:ln>
              <a:effectLst/>
            </c:spPr>
            <c:extLst>
              <c:ext xmlns:c16="http://schemas.microsoft.com/office/drawing/2014/chart" uri="{C3380CC4-5D6E-409C-BE32-E72D297353CC}">
                <c16:uniqueId val="{00000015-6931-4CED-8C3E-B615A670E278}"/>
              </c:ext>
            </c:extLst>
          </c:dPt>
          <c:dPt>
            <c:idx val="11"/>
            <c:bubble3D val="0"/>
            <c:spPr>
              <a:solidFill>
                <a:srgbClr val="BF812D"/>
              </a:solidFill>
              <a:ln w="19050">
                <a:solidFill>
                  <a:schemeClr val="lt1"/>
                </a:solidFill>
              </a:ln>
              <a:effectLst/>
            </c:spPr>
            <c:extLst>
              <c:ext xmlns:c16="http://schemas.microsoft.com/office/drawing/2014/chart" uri="{C3380CC4-5D6E-409C-BE32-E72D297353CC}">
                <c16:uniqueId val="{00000017-6931-4CED-8C3E-B615A670E278}"/>
              </c:ext>
            </c:extLst>
          </c:dPt>
          <c:dPt>
            <c:idx val="12"/>
            <c:bubble3D val="0"/>
            <c:spPr>
              <a:solidFill>
                <a:srgbClr val="8C510A"/>
              </a:solidFill>
              <a:ln w="19050">
                <a:solidFill>
                  <a:schemeClr val="lt1"/>
                </a:solidFill>
              </a:ln>
              <a:effectLst/>
            </c:spPr>
            <c:extLst>
              <c:ext xmlns:c16="http://schemas.microsoft.com/office/drawing/2014/chart" uri="{C3380CC4-5D6E-409C-BE32-E72D297353CC}">
                <c16:uniqueId val="{00000019-6931-4CED-8C3E-B615A670E278}"/>
              </c:ext>
            </c:extLst>
          </c:dPt>
          <c:dPt>
            <c:idx val="13"/>
            <c:bubble3D val="0"/>
            <c:spPr>
              <a:solidFill>
                <a:srgbClr val="543005"/>
              </a:solidFill>
              <a:ln w="19050">
                <a:solidFill>
                  <a:schemeClr val="lt1"/>
                </a:solidFill>
              </a:ln>
              <a:effectLst/>
            </c:spPr>
            <c:extLst>
              <c:ext xmlns:c16="http://schemas.microsoft.com/office/drawing/2014/chart" uri="{C3380CC4-5D6E-409C-BE32-E72D297353CC}">
                <c16:uniqueId val="{0000001B-6931-4CED-8C3E-B615A670E278}"/>
              </c:ext>
            </c:extLst>
          </c:dPt>
          <c:dPt>
            <c:idx val="14"/>
            <c:bubble3D val="0"/>
            <c:spPr>
              <a:solidFill>
                <a:srgbClr val="220F00"/>
              </a:solidFill>
              <a:ln w="19050">
                <a:solidFill>
                  <a:schemeClr val="lt1"/>
                </a:solidFill>
              </a:ln>
              <a:effectLst/>
            </c:spPr>
            <c:extLst>
              <c:ext xmlns:c16="http://schemas.microsoft.com/office/drawing/2014/chart" uri="{C3380CC4-5D6E-409C-BE32-E72D297353CC}">
                <c16:uniqueId val="{0000001D-6931-4CED-8C3E-B615A670E278}"/>
              </c:ext>
            </c:extLst>
          </c:dPt>
          <c:dLbls>
            <c:dLbl>
              <c:idx val="0"/>
              <c:layout>
                <c:manualLayout>
                  <c:x val="-4.8709642849085126E-2"/>
                  <c:y val="0.11332150014064639"/>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31-4CED-8C3E-B615A670E278}"/>
                </c:ext>
              </c:extLst>
            </c:dLbl>
            <c:dLbl>
              <c:idx val="1"/>
              <c:layout>
                <c:manualLayout>
                  <c:x val="4.9329253650041462E-2"/>
                  <c:y val="2.444623597365665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31-4CED-8C3E-B615A670E278}"/>
                </c:ext>
              </c:extLst>
            </c:dLbl>
            <c:dLbl>
              <c:idx val="2"/>
              <c:tx>
                <c:rich>
                  <a:bodyPr/>
                  <a:lstStyle/>
                  <a:p>
                    <a:fld id="{E01244F4-3C32-5444-9C5D-94D99905D1BF}" type="CATEGORYNAME">
                      <a:rPr lang="en-US">
                        <a:solidFill>
                          <a:schemeClr val="bg1"/>
                        </a:solidFill>
                      </a:rPr>
                      <a:pPr/>
                      <a:t>[CATEGORY NAME]</a:t>
                    </a:fld>
                    <a:r>
                      <a:rPr lang="en-US" baseline="0">
                        <a:solidFill>
                          <a:schemeClr val="bg1"/>
                        </a:solidFill>
                      </a:rPr>
                      <a:t>
</a:t>
                    </a:r>
                    <a:fld id="{0512E381-DB02-314A-ACAD-6146D04B5C8E}"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31-4CED-8C3E-B615A670E278}"/>
                </c:ext>
              </c:extLst>
            </c:dLbl>
            <c:dLbl>
              <c:idx val="3"/>
              <c:layout>
                <c:manualLayout>
                  <c:x val="1.2843895945671547E-2"/>
                  <c:y val="-1.722143843069187E-2"/>
                </c:manualLayout>
              </c:layout>
              <c:showLegendKey val="0"/>
              <c:showVal val="0"/>
              <c:showCatName val="1"/>
              <c:showSerName val="0"/>
              <c:showPercent val="1"/>
              <c:showBubbleSize val="0"/>
              <c:extLst>
                <c:ext xmlns:c15="http://schemas.microsoft.com/office/drawing/2012/chart" uri="{CE6537A1-D6FC-4f65-9D91-7224C49458BB}">
                  <c15:layout>
                    <c:manualLayout>
                      <c:w val="0.12466462107709315"/>
                      <c:h val="0.14408620204667716"/>
                    </c:manualLayout>
                  </c15:layout>
                </c:ext>
                <c:ext xmlns:c16="http://schemas.microsoft.com/office/drawing/2014/chart" uri="{C3380CC4-5D6E-409C-BE32-E72D297353CC}">
                  <c16:uniqueId val="{00000007-6931-4CED-8C3E-B615A670E278}"/>
                </c:ext>
              </c:extLst>
            </c:dLbl>
            <c:dLbl>
              <c:idx val="4"/>
              <c:layout>
                <c:manualLayout>
                  <c:x val="-8.5501545473004981E-2"/>
                  <c:y val="-0.12246044003342026"/>
                </c:manualLayout>
              </c:layout>
              <c:tx>
                <c:rich>
                  <a:bodyPr/>
                  <a:lstStyle/>
                  <a:p>
                    <a:fld id="{B4B1537A-5454-F841-B1E1-1F3847042484}" type="CATEGORYNAME">
                      <a:rPr lang="en-US">
                        <a:solidFill>
                          <a:schemeClr val="bg1"/>
                        </a:solidFill>
                      </a:rPr>
                      <a:pPr/>
                      <a:t>[CATEGORY NAME]</a:t>
                    </a:fld>
                    <a:r>
                      <a:rPr lang="en-US" baseline="0">
                        <a:solidFill>
                          <a:schemeClr val="bg1"/>
                        </a:solidFill>
                      </a:rPr>
                      <a:t>
</a:t>
                    </a:r>
                    <a:fld id="{FE3D2E34-47E7-C94B-8E15-4143CA75FFEB}"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931-4CED-8C3E-B615A670E278}"/>
                </c:ext>
              </c:extLst>
            </c:dLbl>
            <c:dLbl>
              <c:idx val="5"/>
              <c:layout>
                <c:manualLayout>
                  <c:x val="2.4476372892080291E-2"/>
                  <c:y val="7.933079545600943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931-4CED-8C3E-B615A670E278}"/>
                </c:ext>
              </c:extLst>
            </c:dLbl>
            <c:dLbl>
              <c:idx val="7"/>
              <c:layout>
                <c:manualLayout>
                  <c:x val="7.2503553459828979E-2"/>
                  <c:y val="-0.18101248196065525"/>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C2ACEA0C-12D5-DC43-A9E8-D9EF4CF0D8FA}" type="CATEGORYNAME">
                      <a:rPr lang="en-US">
                        <a:solidFill>
                          <a:schemeClr val="tx1"/>
                        </a:solidFill>
                      </a:rPr>
                      <a:pPr>
                        <a:defRPr b="1">
                          <a:solidFill>
                            <a:schemeClr val="tx1"/>
                          </a:solidFill>
                        </a:defRPr>
                      </a:pPr>
                      <a:t>[CATEGORY NAME]</a:t>
                    </a:fld>
                    <a:r>
                      <a:rPr lang="en-US" baseline="0">
                        <a:solidFill>
                          <a:schemeClr val="tx1"/>
                        </a:solidFill>
                      </a:rPr>
                      <a:t>
</a:t>
                    </a:r>
                    <a:fld id="{716ABBA8-3DA6-484D-9324-E17DAAFEE834}" type="PERCENTAGE">
                      <a:rPr lang="en-US" baseline="0">
                        <a:solidFill>
                          <a:schemeClr val="tx1"/>
                        </a:solidFill>
                      </a:rPr>
                      <a:pPr>
                        <a:defRPr b="1">
                          <a:solidFill>
                            <a:schemeClr val="tx1"/>
                          </a:solidFill>
                        </a:defRPr>
                      </a:pPr>
                      <a:t>[PERCENTAGE]</a:t>
                    </a:fld>
                    <a:endParaRPr lang="en-US"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931-4CED-8C3E-B615A670E278}"/>
                </c:ext>
              </c:extLst>
            </c:dLbl>
            <c:dLbl>
              <c:idx val="8"/>
              <c:layout>
                <c:manualLayout>
                  <c:x val="-4.7566105633643933E-2"/>
                  <c:y val="0.15423130094645393"/>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585158946822188"/>
                      <c:h val="0.14097770955377495"/>
                    </c:manualLayout>
                  </c15:layout>
                </c:ext>
                <c:ext xmlns:c16="http://schemas.microsoft.com/office/drawing/2014/chart" uri="{C3380CC4-5D6E-409C-BE32-E72D297353CC}">
                  <c16:uniqueId val="{00000011-6931-4CED-8C3E-B615A670E278}"/>
                </c:ext>
              </c:extLst>
            </c:dLbl>
            <c:dLbl>
              <c:idx val="9"/>
              <c:layout>
                <c:manualLayout>
                  <c:x val="-6.3722446585294315E-2"/>
                  <c:y val="7.87572648545179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931-4CED-8C3E-B615A670E278}"/>
                </c:ext>
              </c:extLst>
            </c:dLbl>
            <c:dLbl>
              <c:idx val="10"/>
              <c:layout>
                <c:manualLayout>
                  <c:x val="-6.3526667869954645E-2"/>
                  <c:y val="1.6472783092365949E-2"/>
                </c:manualLayout>
              </c:layout>
              <c:showLegendKey val="0"/>
              <c:showVal val="0"/>
              <c:showCatName val="1"/>
              <c:showSerName val="0"/>
              <c:showPercent val="1"/>
              <c:showBubbleSize val="0"/>
              <c:extLst>
                <c:ext xmlns:c15="http://schemas.microsoft.com/office/drawing/2012/chart" uri="{CE6537A1-D6FC-4f65-9D91-7224C49458BB}">
                  <c15:layout>
                    <c:manualLayout>
                      <c:w val="0.16956521984807316"/>
                      <c:h val="0.11679607704652717"/>
                    </c:manualLayout>
                  </c15:layout>
                </c:ext>
                <c:ext xmlns:c16="http://schemas.microsoft.com/office/drawing/2014/chart" uri="{C3380CC4-5D6E-409C-BE32-E72D297353CC}">
                  <c16:uniqueId val="{00000015-6931-4CED-8C3E-B615A670E278}"/>
                </c:ext>
              </c:extLst>
            </c:dLbl>
            <c:dLbl>
              <c:idx val="11"/>
              <c:layout>
                <c:manualLayout>
                  <c:x val="-7.8629492588498065E-2"/>
                  <c:y val="-5.88250932814256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931-4CED-8C3E-B615A670E278}"/>
                </c:ext>
              </c:extLst>
            </c:dLbl>
            <c:dLbl>
              <c:idx val="12"/>
              <c:layout>
                <c:manualLayout>
                  <c:x val="-2.7139618388696291E-2"/>
                  <c:y val="-5.605187513096692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6931-4CED-8C3E-B615A670E278}"/>
                </c:ext>
              </c:extLst>
            </c:dLbl>
            <c:dLbl>
              <c:idx val="13"/>
              <c:layout>
                <c:manualLayout>
                  <c:x val="-8.8686417376775822E-2"/>
                  <c:y val="-9.0370225893707037E-3"/>
                </c:manualLayout>
              </c:layout>
              <c:showLegendKey val="0"/>
              <c:showVal val="0"/>
              <c:showCatName val="1"/>
              <c:showSerName val="0"/>
              <c:showPercent val="1"/>
              <c:showBubbleSize val="0"/>
              <c:extLst>
                <c:ext xmlns:c15="http://schemas.microsoft.com/office/drawing/2012/chart" uri="{CE6537A1-D6FC-4f65-9D91-7224C49458BB}">
                  <c15:layout>
                    <c:manualLayout>
                      <c:w val="0.2596850393700787"/>
                      <c:h val="0.15673660654426416"/>
                    </c:manualLayout>
                  </c15:layout>
                </c:ext>
                <c:ext xmlns:c16="http://schemas.microsoft.com/office/drawing/2014/chart" uri="{C3380CC4-5D6E-409C-BE32-E72D297353CC}">
                  <c16:uniqueId val="{0000001B-6931-4CED-8C3E-B615A670E278}"/>
                </c:ext>
              </c:extLst>
            </c:dLbl>
            <c:dLbl>
              <c:idx val="14"/>
              <c:layout>
                <c:manualLayout>
                  <c:x val="7.7276157631615591E-8"/>
                  <c:y val="-1.4482412110507301E-2"/>
                </c:manualLayout>
              </c:layout>
              <c:showLegendKey val="0"/>
              <c:showVal val="0"/>
              <c:showCatName val="1"/>
              <c:showSerName val="0"/>
              <c:showPercent val="1"/>
              <c:showBubbleSize val="0"/>
              <c:extLst>
                <c:ext xmlns:c15="http://schemas.microsoft.com/office/drawing/2012/chart" uri="{CE6537A1-D6FC-4f65-9D91-7224C49458BB}">
                  <c15:layout>
                    <c:manualLayout>
                      <c:w val="0.26350783371592756"/>
                      <c:h val="0.12020693892714518"/>
                    </c:manualLayout>
                  </c15:layout>
                </c:ext>
                <c:ext xmlns:c16="http://schemas.microsoft.com/office/drawing/2014/chart" uri="{C3380CC4-5D6E-409C-BE32-E72D297353CC}">
                  <c16:uniqueId val="{0000001D-6931-4CED-8C3E-B615A670E278}"/>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Total_Footprint_NP!$A$30:$A$44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Total_Footprint_NP!$B$30:$B$44</c:f>
              <c:numCache>
                <c:formatCode>#,##0</c:formatCode>
                <c:ptCount val="15"/>
                <c:pt idx="0">
                  <c:v>13664.795175417868</c:v>
                </c:pt>
                <c:pt idx="1">
                  <c:v>4194.1091939778771</c:v>
                </c:pt>
                <c:pt idx="2">
                  <c:v>20639.423333925799</c:v>
                </c:pt>
                <c:pt idx="3">
                  <c:v>5500.5561706097224</c:v>
                </c:pt>
                <c:pt idx="4">
                  <c:v>19596.263045723019</c:v>
                </c:pt>
                <c:pt idx="5">
                  <c:v>1891.3052403715401</c:v>
                </c:pt>
                <c:pt idx="6">
                  <c:v>3492.7530016996957</c:v>
                </c:pt>
                <c:pt idx="7">
                  <c:v>35386.956341425888</c:v>
                </c:pt>
                <c:pt idx="8">
                  <c:v>620.96668990134685</c:v>
                </c:pt>
                <c:pt idx="9">
                  <c:v>9605.7017379413519</c:v>
                </c:pt>
                <c:pt idx="10">
                  <c:v>2047.6714117674294</c:v>
                </c:pt>
                <c:pt idx="11">
                  <c:v>9402.9768496744418</c:v>
                </c:pt>
                <c:pt idx="12">
                  <c:v>7314.9770956516531</c:v>
                </c:pt>
                <c:pt idx="13">
                  <c:v>13507.516150877096</c:v>
                </c:pt>
                <c:pt idx="14">
                  <c:v>2514.9876218052646</c:v>
                </c:pt>
              </c:numCache>
            </c:numRef>
          </c:val>
          <c:extLst>
            <c:ext xmlns:c16="http://schemas.microsoft.com/office/drawing/2014/chart" uri="{C3380CC4-5D6E-409C-BE32-E72D297353CC}">
              <c16:uniqueId val="{0000001E-6931-4CED-8C3E-B615A670E27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095726798197"/>
          <c:y val="0.23247655025446368"/>
          <c:w val="0.46798058644912344"/>
          <c:h val="0.58869529420778621"/>
        </c:manualLayout>
      </c:layout>
      <c:pieChart>
        <c:varyColors val="1"/>
        <c:ser>
          <c:idx val="0"/>
          <c:order val="0"/>
          <c:tx>
            <c:strRef>
              <c:f>Graphs_for_PowerPoint!$L$98</c:f>
              <c:strCache>
                <c:ptCount val="1"/>
                <c:pt idx="0">
                  <c:v>VISITORS -- Exmoor National Park - To &amp; From NP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14-46DE-A165-2B4FA8EE5B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14-46DE-A165-2B4FA8EE5B83}"/>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1F14-46DE-A165-2B4FA8EE5B83}"/>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1F14-46DE-A165-2B4FA8EE5B83}"/>
              </c:ext>
            </c:extLst>
          </c:dPt>
          <c:dPt>
            <c:idx val="4"/>
            <c:bubble3D val="0"/>
            <c:spPr>
              <a:solidFill>
                <a:srgbClr val="35978F"/>
              </a:solidFill>
              <a:ln w="19050">
                <a:solidFill>
                  <a:schemeClr val="lt1"/>
                </a:solidFill>
              </a:ln>
              <a:effectLst/>
            </c:spPr>
            <c:extLst>
              <c:ext xmlns:c16="http://schemas.microsoft.com/office/drawing/2014/chart" uri="{C3380CC4-5D6E-409C-BE32-E72D297353CC}">
                <c16:uniqueId val="{00000009-1F14-46DE-A165-2B4FA8EE5B83}"/>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1F14-46DE-A165-2B4FA8EE5B83}"/>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1F14-46DE-A165-2B4FA8EE5B8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F14-46DE-A165-2B4FA8EE5B8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F14-46DE-A165-2B4FA8EE5B8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F14-46DE-A165-2B4FA8EE5B8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F14-46DE-A165-2B4FA8EE5B8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F14-46DE-A165-2B4FA8EE5B8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F14-46DE-A165-2B4FA8EE5B83}"/>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F14-46DE-A165-2B4FA8EE5B83}"/>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F14-46DE-A165-2B4FA8EE5B83}"/>
              </c:ext>
            </c:extLst>
          </c:dPt>
          <c:dLbls>
            <c:dLbl>
              <c:idx val="0"/>
              <c:delete val="1"/>
              <c:extLst>
                <c:ext xmlns:c15="http://schemas.microsoft.com/office/drawing/2012/chart" uri="{CE6537A1-D6FC-4f65-9D91-7224C49458BB}"/>
                <c:ext xmlns:c16="http://schemas.microsoft.com/office/drawing/2014/chart" uri="{C3380CC4-5D6E-409C-BE32-E72D297353CC}">
                  <c16:uniqueId val="{00000001-1F14-46DE-A165-2B4FA8EE5B83}"/>
                </c:ext>
              </c:extLst>
            </c:dLbl>
            <c:dLbl>
              <c:idx val="1"/>
              <c:delete val="1"/>
              <c:extLst>
                <c:ext xmlns:c15="http://schemas.microsoft.com/office/drawing/2012/chart" uri="{CE6537A1-D6FC-4f65-9D91-7224C49458BB}"/>
                <c:ext xmlns:c16="http://schemas.microsoft.com/office/drawing/2014/chart" uri="{C3380CC4-5D6E-409C-BE32-E72D297353CC}">
                  <c16:uniqueId val="{00000003-1F14-46DE-A165-2B4FA8EE5B83}"/>
                </c:ext>
              </c:extLst>
            </c:dLbl>
            <c:dLbl>
              <c:idx val="2"/>
              <c:layout>
                <c:manualLayout>
                  <c:x val="-0.11666338338869389"/>
                  <c:y val="-8.6715650895119914E-2"/>
                </c:manualLayout>
              </c:layout>
              <c:tx>
                <c:rich>
                  <a:bodyPr/>
                  <a:lstStyle/>
                  <a:p>
                    <a:fld id="{848EB225-E664-E849-A635-4FCE672EA983}" type="CATEGORYNAME">
                      <a:rPr lang="en-US">
                        <a:solidFill>
                          <a:schemeClr val="bg1"/>
                        </a:solidFill>
                      </a:rPr>
                      <a:pPr/>
                      <a:t>[CATEGORY NAME]</a:t>
                    </a:fld>
                    <a:r>
                      <a:rPr lang="en-US" baseline="0">
                        <a:solidFill>
                          <a:schemeClr val="bg1"/>
                        </a:solidFill>
                      </a:rPr>
                      <a:t>
</a:t>
                    </a:r>
                    <a:fld id="{5A547FE7-BAF7-914D-9E9B-00B349AEA487}"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F14-46DE-A165-2B4FA8EE5B83}"/>
                </c:ext>
              </c:extLst>
            </c:dLbl>
            <c:dLbl>
              <c:idx val="3"/>
              <c:layout>
                <c:manualLayout>
                  <c:x val="-3.0012151379269349E-2"/>
                  <c:y val="-0.196797484222122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14-46DE-A165-2B4FA8EE5B83}"/>
                </c:ext>
              </c:extLst>
            </c:dLbl>
            <c:dLbl>
              <c:idx val="4"/>
              <c:layout>
                <c:manualLayout>
                  <c:x val="9.8842660768469023E-2"/>
                  <c:y val="0.15765695122017398"/>
                </c:manualLayout>
              </c:layout>
              <c:tx>
                <c:rich>
                  <a:bodyPr/>
                  <a:lstStyle/>
                  <a:p>
                    <a:fld id="{3B65D835-670A-6A4A-B920-F89CB0F7A658}" type="CATEGORYNAME">
                      <a:rPr lang="en-US">
                        <a:solidFill>
                          <a:schemeClr val="bg1"/>
                        </a:solidFill>
                      </a:rPr>
                      <a:pPr/>
                      <a:t>[CATEGORY NAME]</a:t>
                    </a:fld>
                    <a:r>
                      <a:rPr lang="en-US" baseline="0">
                        <a:solidFill>
                          <a:schemeClr val="bg1"/>
                        </a:solidFill>
                      </a:rPr>
                      <a:t>
</a:t>
                    </a:r>
                    <a:fld id="{FD2BE9CB-3C7D-9645-95AC-71F3B5E87665}"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F14-46DE-A165-2B4FA8EE5B83}"/>
                </c:ext>
              </c:extLst>
            </c:dLbl>
            <c:dLbl>
              <c:idx val="5"/>
              <c:delete val="1"/>
              <c:extLst>
                <c:ext xmlns:c15="http://schemas.microsoft.com/office/drawing/2012/chart" uri="{CE6537A1-D6FC-4f65-9D91-7224C49458BB}"/>
                <c:ext xmlns:c16="http://schemas.microsoft.com/office/drawing/2014/chart" uri="{C3380CC4-5D6E-409C-BE32-E72D297353CC}">
                  <c16:uniqueId val="{0000000B-1F14-46DE-A165-2B4FA8EE5B83}"/>
                </c:ext>
              </c:extLst>
            </c:dLbl>
            <c:dLbl>
              <c:idx val="6"/>
              <c:layout>
                <c:manualLayout>
                  <c:x val="4.8092350482446818E-2"/>
                  <c:y val="2.3884016996152533E-2"/>
                </c:manualLayout>
              </c:layout>
              <c:showLegendKey val="0"/>
              <c:showVal val="0"/>
              <c:showCatName val="1"/>
              <c:showSerName val="0"/>
              <c:showPercent val="1"/>
              <c:showBubbleSize val="0"/>
              <c:extLst>
                <c:ext xmlns:c15="http://schemas.microsoft.com/office/drawing/2012/chart" uri="{CE6537A1-D6FC-4f65-9D91-7224C49458BB}">
                  <c15:layout>
                    <c:manualLayout>
                      <c:w val="0.3808184886393966"/>
                      <c:h val="0.12411034083873258"/>
                    </c:manualLayout>
                  </c15:layout>
                </c:ext>
                <c:ext xmlns:c16="http://schemas.microsoft.com/office/drawing/2014/chart" uri="{C3380CC4-5D6E-409C-BE32-E72D297353CC}">
                  <c16:uniqueId val="{0000000D-1F14-46DE-A165-2B4FA8EE5B83}"/>
                </c:ext>
              </c:extLst>
            </c:dLbl>
            <c:dLbl>
              <c:idx val="7"/>
              <c:delete val="1"/>
              <c:extLst>
                <c:ext xmlns:c15="http://schemas.microsoft.com/office/drawing/2012/chart" uri="{CE6537A1-D6FC-4f65-9D91-7224C49458BB}"/>
                <c:ext xmlns:c16="http://schemas.microsoft.com/office/drawing/2014/chart" uri="{C3380CC4-5D6E-409C-BE32-E72D297353CC}">
                  <c16:uniqueId val="{0000000F-1F14-46DE-A165-2B4FA8EE5B83}"/>
                </c:ext>
              </c:extLst>
            </c:dLbl>
            <c:dLbl>
              <c:idx val="8"/>
              <c:delete val="1"/>
              <c:extLst>
                <c:ext xmlns:c15="http://schemas.microsoft.com/office/drawing/2012/chart" uri="{CE6537A1-D6FC-4f65-9D91-7224C49458BB}"/>
                <c:ext xmlns:c16="http://schemas.microsoft.com/office/drawing/2014/chart" uri="{C3380CC4-5D6E-409C-BE32-E72D297353CC}">
                  <c16:uniqueId val="{00000011-1F14-46DE-A165-2B4FA8EE5B83}"/>
                </c:ext>
              </c:extLst>
            </c:dLbl>
            <c:dLbl>
              <c:idx val="9"/>
              <c:delete val="1"/>
              <c:extLst>
                <c:ext xmlns:c15="http://schemas.microsoft.com/office/drawing/2012/chart" uri="{CE6537A1-D6FC-4f65-9D91-7224C49458BB}"/>
                <c:ext xmlns:c16="http://schemas.microsoft.com/office/drawing/2014/chart" uri="{C3380CC4-5D6E-409C-BE32-E72D297353CC}">
                  <c16:uniqueId val="{00000013-1F14-46DE-A165-2B4FA8EE5B83}"/>
                </c:ext>
              </c:extLst>
            </c:dLbl>
            <c:dLbl>
              <c:idx val="10"/>
              <c:delete val="1"/>
              <c:extLst>
                <c:ext xmlns:c15="http://schemas.microsoft.com/office/drawing/2012/chart" uri="{CE6537A1-D6FC-4f65-9D91-7224C49458BB}"/>
                <c:ext xmlns:c16="http://schemas.microsoft.com/office/drawing/2014/chart" uri="{C3380CC4-5D6E-409C-BE32-E72D297353CC}">
                  <c16:uniqueId val="{00000015-1F14-46DE-A165-2B4FA8EE5B83}"/>
                </c:ext>
              </c:extLst>
            </c:dLbl>
            <c:dLbl>
              <c:idx val="11"/>
              <c:delete val="1"/>
              <c:extLst>
                <c:ext xmlns:c15="http://schemas.microsoft.com/office/drawing/2012/chart" uri="{CE6537A1-D6FC-4f65-9D91-7224C49458BB}"/>
                <c:ext xmlns:c16="http://schemas.microsoft.com/office/drawing/2014/chart" uri="{C3380CC4-5D6E-409C-BE32-E72D297353CC}">
                  <c16:uniqueId val="{00000017-1F14-46DE-A165-2B4FA8EE5B83}"/>
                </c:ext>
              </c:extLst>
            </c:dLbl>
            <c:dLbl>
              <c:idx val="12"/>
              <c:delete val="1"/>
              <c:extLst>
                <c:ext xmlns:c15="http://schemas.microsoft.com/office/drawing/2012/chart" uri="{CE6537A1-D6FC-4f65-9D91-7224C49458BB}"/>
                <c:ext xmlns:c16="http://schemas.microsoft.com/office/drawing/2014/chart" uri="{C3380CC4-5D6E-409C-BE32-E72D297353CC}">
                  <c16:uniqueId val="{00000019-1F14-46DE-A165-2B4FA8EE5B83}"/>
                </c:ext>
              </c:extLst>
            </c:dLbl>
            <c:dLbl>
              <c:idx val="13"/>
              <c:delete val="1"/>
              <c:extLst>
                <c:ext xmlns:c15="http://schemas.microsoft.com/office/drawing/2012/chart" uri="{CE6537A1-D6FC-4f65-9D91-7224C49458BB}"/>
                <c:ext xmlns:c16="http://schemas.microsoft.com/office/drawing/2014/chart" uri="{C3380CC4-5D6E-409C-BE32-E72D297353CC}">
                  <c16:uniqueId val="{0000001B-1F14-46DE-A165-2B4FA8EE5B83}"/>
                </c:ext>
              </c:extLst>
            </c:dLbl>
            <c:dLbl>
              <c:idx val="14"/>
              <c:delete val="1"/>
              <c:extLst>
                <c:ext xmlns:c15="http://schemas.microsoft.com/office/drawing/2012/chart" uri="{CE6537A1-D6FC-4f65-9D91-7224C49458BB}"/>
                <c:ext xmlns:c16="http://schemas.microsoft.com/office/drawing/2014/chart" uri="{C3380CC4-5D6E-409C-BE32-E72D297353CC}">
                  <c16:uniqueId val="{0000001D-1F14-46DE-A165-2B4FA8EE5B8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Total_Footprint_NP!$F$30:$F$44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Total_Footprint_NP!$H$30:$H$44</c:f>
              <c:numCache>
                <c:formatCode>#,##0</c:formatCode>
                <c:ptCount val="15"/>
                <c:pt idx="0">
                  <c:v>0</c:v>
                </c:pt>
                <c:pt idx="1">
                  <c:v>0</c:v>
                </c:pt>
                <c:pt idx="2">
                  <c:v>49684.262023904601</c:v>
                </c:pt>
                <c:pt idx="3">
                  <c:v>12579.155732909063</c:v>
                </c:pt>
                <c:pt idx="4">
                  <c:v>17323.550278544521</c:v>
                </c:pt>
                <c:pt idx="5">
                  <c:v>0</c:v>
                </c:pt>
                <c:pt idx="6">
                  <c:v>3043.4433189844149</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1E-1F14-46DE-A165-2B4FA8EE5B8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06105446039953"/>
          <c:y val="0.4332717790584405"/>
          <c:w val="0.41231233203068535"/>
          <c:h val="0.49066000393181614"/>
        </c:manualLayout>
      </c:layout>
      <c:pieChart>
        <c:varyColors val="1"/>
        <c:ser>
          <c:idx val="0"/>
          <c:order val="0"/>
          <c:tx>
            <c:strRef>
              <c:f>Graphs_for_PowerPoint!$B$98</c:f>
              <c:strCache>
                <c:ptCount val="1"/>
                <c:pt idx="0">
                  <c:v>VISITORS -- Exmoor National Park - In NP</c:v>
                </c:pt>
              </c:strCache>
            </c:strRef>
          </c:tx>
          <c:dPt>
            <c:idx val="0"/>
            <c:bubble3D val="0"/>
            <c:spPr>
              <a:solidFill>
                <a:srgbClr val="00100D"/>
              </a:solidFill>
              <a:ln w="19050">
                <a:solidFill>
                  <a:schemeClr val="lt1"/>
                </a:solidFill>
              </a:ln>
              <a:effectLst/>
            </c:spPr>
            <c:extLst>
              <c:ext xmlns:c16="http://schemas.microsoft.com/office/drawing/2014/chart" uri="{C3380CC4-5D6E-409C-BE32-E72D297353CC}">
                <c16:uniqueId val="{00000001-2BC9-46F0-B2D8-70E059343A4F}"/>
              </c:ext>
            </c:extLst>
          </c:dPt>
          <c:dPt>
            <c:idx val="1"/>
            <c:bubble3D val="0"/>
            <c:spPr>
              <a:solidFill>
                <a:srgbClr val="00221C"/>
              </a:solidFill>
              <a:ln w="19050">
                <a:solidFill>
                  <a:schemeClr val="lt1"/>
                </a:solidFill>
              </a:ln>
              <a:effectLst/>
            </c:spPr>
            <c:extLst>
              <c:ext xmlns:c16="http://schemas.microsoft.com/office/drawing/2014/chart" uri="{C3380CC4-5D6E-409C-BE32-E72D297353CC}">
                <c16:uniqueId val="{00000003-2BC9-46F0-B2D8-70E059343A4F}"/>
              </c:ext>
            </c:extLst>
          </c:dPt>
          <c:dPt>
            <c:idx val="2"/>
            <c:bubble3D val="0"/>
            <c:spPr>
              <a:solidFill>
                <a:srgbClr val="014B46"/>
              </a:solidFill>
              <a:ln w="19050">
                <a:solidFill>
                  <a:schemeClr val="lt1"/>
                </a:solidFill>
              </a:ln>
              <a:effectLst/>
            </c:spPr>
            <c:extLst>
              <c:ext xmlns:c16="http://schemas.microsoft.com/office/drawing/2014/chart" uri="{C3380CC4-5D6E-409C-BE32-E72D297353CC}">
                <c16:uniqueId val="{00000005-2BC9-46F0-B2D8-70E059343A4F}"/>
              </c:ext>
            </c:extLst>
          </c:dPt>
          <c:dPt>
            <c:idx val="3"/>
            <c:bubble3D val="0"/>
            <c:spPr>
              <a:solidFill>
                <a:srgbClr val="01665E"/>
              </a:solidFill>
              <a:ln w="19050">
                <a:solidFill>
                  <a:schemeClr val="lt1"/>
                </a:solidFill>
              </a:ln>
              <a:effectLst/>
            </c:spPr>
            <c:extLst>
              <c:ext xmlns:c16="http://schemas.microsoft.com/office/drawing/2014/chart" uri="{C3380CC4-5D6E-409C-BE32-E72D297353CC}">
                <c16:uniqueId val="{00000007-2BC9-46F0-B2D8-70E059343A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C9-46F0-B2D8-70E059343A4F}"/>
              </c:ext>
            </c:extLst>
          </c:dPt>
          <c:dPt>
            <c:idx val="5"/>
            <c:bubble3D val="0"/>
            <c:spPr>
              <a:solidFill>
                <a:srgbClr val="80CDC1"/>
              </a:solidFill>
              <a:ln w="19050">
                <a:solidFill>
                  <a:schemeClr val="lt1"/>
                </a:solidFill>
              </a:ln>
              <a:effectLst/>
            </c:spPr>
            <c:extLst>
              <c:ext xmlns:c16="http://schemas.microsoft.com/office/drawing/2014/chart" uri="{C3380CC4-5D6E-409C-BE32-E72D297353CC}">
                <c16:uniqueId val="{0000000B-2BC9-46F0-B2D8-70E059343A4F}"/>
              </c:ext>
            </c:extLst>
          </c:dPt>
          <c:dPt>
            <c:idx val="6"/>
            <c:bubble3D val="0"/>
            <c:spPr>
              <a:solidFill>
                <a:srgbClr val="CDE4FF"/>
              </a:solidFill>
              <a:ln w="19050">
                <a:solidFill>
                  <a:schemeClr val="lt1"/>
                </a:solidFill>
              </a:ln>
              <a:effectLst/>
            </c:spPr>
            <c:extLst>
              <c:ext xmlns:c16="http://schemas.microsoft.com/office/drawing/2014/chart" uri="{C3380CC4-5D6E-409C-BE32-E72D297353CC}">
                <c16:uniqueId val="{0000000D-2BC9-46F0-B2D8-70E059343A4F}"/>
              </c:ext>
            </c:extLst>
          </c:dPt>
          <c:dPt>
            <c:idx val="7"/>
            <c:bubble3D val="0"/>
            <c:spPr>
              <a:solidFill>
                <a:srgbClr val="F1D1FF"/>
              </a:solidFill>
              <a:ln w="19050">
                <a:solidFill>
                  <a:schemeClr val="lt1"/>
                </a:solidFill>
              </a:ln>
              <a:effectLst/>
            </c:spPr>
            <c:extLst>
              <c:ext xmlns:c16="http://schemas.microsoft.com/office/drawing/2014/chart" uri="{C3380CC4-5D6E-409C-BE32-E72D297353CC}">
                <c16:uniqueId val="{0000000F-2BC9-46F0-B2D8-70E059343A4F}"/>
              </c:ext>
            </c:extLst>
          </c:dPt>
          <c:dPt>
            <c:idx val="8"/>
            <c:bubble3D val="0"/>
            <c:spPr>
              <a:solidFill>
                <a:srgbClr val="E4D9B2"/>
              </a:solidFill>
              <a:ln w="19050">
                <a:solidFill>
                  <a:schemeClr val="lt1"/>
                </a:solidFill>
              </a:ln>
              <a:effectLst/>
            </c:spPr>
            <c:extLst>
              <c:ext xmlns:c16="http://schemas.microsoft.com/office/drawing/2014/chart" uri="{C3380CC4-5D6E-409C-BE32-E72D297353CC}">
                <c16:uniqueId val="{00000011-2BC9-46F0-B2D8-70E059343A4F}"/>
              </c:ext>
            </c:extLst>
          </c:dPt>
          <c:dPt>
            <c:idx val="9"/>
            <c:bubble3D val="0"/>
            <c:spPr>
              <a:solidFill>
                <a:srgbClr val="DFC27D"/>
              </a:solidFill>
              <a:ln w="19050">
                <a:solidFill>
                  <a:schemeClr val="lt1"/>
                </a:solidFill>
              </a:ln>
              <a:effectLst/>
            </c:spPr>
            <c:extLst>
              <c:ext xmlns:c16="http://schemas.microsoft.com/office/drawing/2014/chart" uri="{C3380CC4-5D6E-409C-BE32-E72D297353CC}">
                <c16:uniqueId val="{00000013-2BC9-46F0-B2D8-70E059343A4F}"/>
              </c:ext>
            </c:extLst>
          </c:dPt>
          <c:dPt>
            <c:idx val="10"/>
            <c:bubble3D val="0"/>
            <c:spPr>
              <a:solidFill>
                <a:srgbClr val="D0A844"/>
              </a:solidFill>
              <a:ln w="19050">
                <a:solidFill>
                  <a:schemeClr val="lt1"/>
                </a:solidFill>
              </a:ln>
              <a:effectLst/>
            </c:spPr>
            <c:extLst>
              <c:ext xmlns:c16="http://schemas.microsoft.com/office/drawing/2014/chart" uri="{C3380CC4-5D6E-409C-BE32-E72D297353CC}">
                <c16:uniqueId val="{00000015-2BC9-46F0-B2D8-70E059343A4F}"/>
              </c:ext>
            </c:extLst>
          </c:dPt>
          <c:dPt>
            <c:idx val="11"/>
            <c:bubble3D val="0"/>
            <c:spPr>
              <a:solidFill>
                <a:srgbClr val="BF812D"/>
              </a:solidFill>
              <a:ln w="19050">
                <a:solidFill>
                  <a:schemeClr val="lt1"/>
                </a:solidFill>
              </a:ln>
              <a:effectLst/>
            </c:spPr>
            <c:extLst>
              <c:ext xmlns:c16="http://schemas.microsoft.com/office/drawing/2014/chart" uri="{C3380CC4-5D6E-409C-BE32-E72D297353CC}">
                <c16:uniqueId val="{00000017-2BC9-46F0-B2D8-70E059343A4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BC9-46F0-B2D8-70E059343A4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2BC9-46F0-B2D8-70E059343A4F}"/>
              </c:ext>
            </c:extLst>
          </c:dPt>
          <c:dPt>
            <c:idx val="14"/>
            <c:bubble3D val="0"/>
            <c:spPr>
              <a:solidFill>
                <a:srgbClr val="220F00"/>
              </a:solidFill>
              <a:ln w="19050">
                <a:solidFill>
                  <a:schemeClr val="lt1"/>
                </a:solidFill>
              </a:ln>
              <a:effectLst/>
            </c:spPr>
            <c:extLst>
              <c:ext xmlns:c16="http://schemas.microsoft.com/office/drawing/2014/chart" uri="{C3380CC4-5D6E-409C-BE32-E72D297353CC}">
                <c16:uniqueId val="{0000001D-2BC9-46F0-B2D8-70E059343A4F}"/>
              </c:ext>
            </c:extLst>
          </c:dPt>
          <c:dLbls>
            <c:dLbl>
              <c:idx val="0"/>
              <c:layout>
                <c:manualLayout>
                  <c:x val="0.21007047892857314"/>
                  <c:y val="-8.0535067021626452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427089297856201"/>
                      <c:h val="0.10904896486108903"/>
                    </c:manualLayout>
                  </c15:layout>
                </c:ext>
                <c:ext xmlns:c16="http://schemas.microsoft.com/office/drawing/2014/chart" uri="{C3380CC4-5D6E-409C-BE32-E72D297353CC}">
                  <c16:uniqueId val="{00000001-2BC9-46F0-B2D8-70E059343A4F}"/>
                </c:ext>
              </c:extLst>
            </c:dLbl>
            <c:dLbl>
              <c:idx val="1"/>
              <c:layout>
                <c:manualLayout>
                  <c:x val="0.20172119356076776"/>
                  <c:y val="2.5455027087306018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C9-46F0-B2D8-70E059343A4F}"/>
                </c:ext>
              </c:extLst>
            </c:dLbl>
            <c:dLbl>
              <c:idx val="2"/>
              <c:layout>
                <c:manualLayout>
                  <c:x val="-5.6125251785387291E-2"/>
                  <c:y val="0.13491856862075891"/>
                </c:manualLayout>
              </c:layout>
              <c:tx>
                <c:rich>
                  <a:bodyPr/>
                  <a:lstStyle/>
                  <a:p>
                    <a:fld id="{EF38BBBE-D3DB-5049-B460-0A4C131BDE0F}" type="CATEGORYNAME">
                      <a:rPr lang="en-US">
                        <a:solidFill>
                          <a:schemeClr val="bg1"/>
                        </a:solidFill>
                      </a:rPr>
                      <a:pPr/>
                      <a:t>[CATEGORY NAME]</a:t>
                    </a:fld>
                    <a:r>
                      <a:rPr lang="en-US" baseline="0">
                        <a:solidFill>
                          <a:schemeClr val="bg1"/>
                        </a:solidFill>
                      </a:rPr>
                      <a:t>
</a:t>
                    </a:r>
                    <a:fld id="{22F8ECCB-4643-D942-A022-E3B03A970D3C}"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C9-46F0-B2D8-70E059343A4F}"/>
                </c:ext>
              </c:extLst>
            </c:dLbl>
            <c:dLbl>
              <c:idx val="3"/>
              <c:layout>
                <c:manualLayout>
                  <c:x val="3.1780894867818793E-2"/>
                  <c:y val="3.30361817783073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C9-46F0-B2D8-70E059343A4F}"/>
                </c:ext>
              </c:extLst>
            </c:dLbl>
            <c:dLbl>
              <c:idx val="4"/>
              <c:delete val="1"/>
              <c:extLst>
                <c:ext xmlns:c15="http://schemas.microsoft.com/office/drawing/2012/chart" uri="{CE6537A1-D6FC-4f65-9D91-7224C49458BB}"/>
                <c:ext xmlns:c16="http://schemas.microsoft.com/office/drawing/2014/chart" uri="{C3380CC4-5D6E-409C-BE32-E72D297353CC}">
                  <c16:uniqueId val="{00000009-2BC9-46F0-B2D8-70E059343A4F}"/>
                </c:ext>
              </c:extLst>
            </c:dLbl>
            <c:dLbl>
              <c:idx val="5"/>
              <c:delete val="1"/>
              <c:extLst>
                <c:ext xmlns:c15="http://schemas.microsoft.com/office/drawing/2012/chart" uri="{CE6537A1-D6FC-4f65-9D91-7224C49458BB}"/>
                <c:ext xmlns:c16="http://schemas.microsoft.com/office/drawing/2014/chart" uri="{C3380CC4-5D6E-409C-BE32-E72D297353CC}">
                  <c16:uniqueId val="{0000000B-2BC9-46F0-B2D8-70E059343A4F}"/>
                </c:ext>
              </c:extLst>
            </c:dLbl>
            <c:dLbl>
              <c:idx val="6"/>
              <c:layout>
                <c:manualLayout>
                  <c:x val="4.7345106125020409E-2"/>
                  <c:y val="0.176069305368009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BC9-46F0-B2D8-70E059343A4F}"/>
                </c:ext>
              </c:extLst>
            </c:dLbl>
            <c:dLbl>
              <c:idx val="7"/>
              <c:layout>
                <c:manualLayout>
                  <c:x val="-7.8530679136907186E-2"/>
                  <c:y val="-0.16677731059454498"/>
                </c:manualLayout>
              </c:layout>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fld id="{6D5F00AC-C42B-DC49-8015-1C1583633E54}" type="CATEGORYNAME">
                      <a:rPr lang="en-US">
                        <a:solidFill>
                          <a:schemeClr val="tx1"/>
                        </a:solidFill>
                      </a:rPr>
                      <a:pPr>
                        <a:defRPr b="1">
                          <a:solidFill>
                            <a:schemeClr val="tx1"/>
                          </a:solidFill>
                        </a:defRPr>
                      </a:pPr>
                      <a:t>[CATEGORY NAME]</a:t>
                    </a:fld>
                    <a:r>
                      <a:rPr lang="en-US" baseline="0">
                        <a:solidFill>
                          <a:schemeClr val="tx1"/>
                        </a:solidFill>
                      </a:rPr>
                      <a:t>
</a:t>
                    </a:r>
                    <a:fld id="{156CD05C-E173-1F4F-A2C8-EC7C83F00369}" type="PERCENTAGE">
                      <a:rPr lang="en-US" baseline="0">
                        <a:solidFill>
                          <a:schemeClr val="tx1"/>
                        </a:solidFill>
                      </a:rPr>
                      <a:pPr>
                        <a:defRPr b="1">
                          <a:solidFill>
                            <a:schemeClr val="tx1"/>
                          </a:solidFill>
                        </a:defRPr>
                      </a:pPr>
                      <a:t>[PERCENTAGE]</a:t>
                    </a:fld>
                    <a:endParaRPr lang="en-US" baseline="0">
                      <a:solidFill>
                        <a:schemeClr val="tx1"/>
                      </a:solidFill>
                    </a:endParaRPr>
                  </a:p>
                </c:rich>
              </c:tx>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BC9-46F0-B2D8-70E059343A4F}"/>
                </c:ext>
              </c:extLst>
            </c:dLbl>
            <c:dLbl>
              <c:idx val="8"/>
              <c:layout>
                <c:manualLayout>
                  <c:x val="-2.8693717248067539E-2"/>
                  <c:y val="5.8184888958436473E-2"/>
                </c:manualLayout>
              </c:layout>
              <c:showLegendKey val="0"/>
              <c:showVal val="0"/>
              <c:showCatName val="1"/>
              <c:showSerName val="0"/>
              <c:showPercent val="1"/>
              <c:showBubbleSize val="0"/>
              <c:extLst>
                <c:ext xmlns:c15="http://schemas.microsoft.com/office/drawing/2012/chart" uri="{CE6537A1-D6FC-4f65-9D91-7224C49458BB}">
                  <c15:layout>
                    <c:manualLayout>
                      <c:w val="0.20536802809815843"/>
                      <c:h val="0.15197376497202883"/>
                    </c:manualLayout>
                  </c15:layout>
                </c:ext>
                <c:ext xmlns:c16="http://schemas.microsoft.com/office/drawing/2014/chart" uri="{C3380CC4-5D6E-409C-BE32-E72D297353CC}">
                  <c16:uniqueId val="{00000011-2BC9-46F0-B2D8-70E059343A4F}"/>
                </c:ext>
              </c:extLst>
            </c:dLbl>
            <c:dLbl>
              <c:idx val="9"/>
              <c:layout>
                <c:manualLayout>
                  <c:x val="-5.8765238511083187E-2"/>
                  <c:y val="0.140632592246853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BC9-46F0-B2D8-70E059343A4F}"/>
                </c:ext>
              </c:extLst>
            </c:dLbl>
            <c:dLbl>
              <c:idx val="10"/>
              <c:layout>
                <c:manualLayout>
                  <c:x val="-4.6413524982200666E-2"/>
                  <c:y val="-6.39604262247757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BC9-46F0-B2D8-70E059343A4F}"/>
                </c:ext>
              </c:extLst>
            </c:dLbl>
            <c:dLbl>
              <c:idx val="11"/>
              <c:layout>
                <c:manualLayout>
                  <c:x val="-9.3786131657562624E-2"/>
                  <c:y val="-0.136136160982275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BC9-46F0-B2D8-70E059343A4F}"/>
                </c:ext>
              </c:extLst>
            </c:dLbl>
            <c:dLbl>
              <c:idx val="12"/>
              <c:delete val="1"/>
              <c:extLst>
                <c:ext xmlns:c15="http://schemas.microsoft.com/office/drawing/2012/chart" uri="{CE6537A1-D6FC-4f65-9D91-7224C49458BB}"/>
                <c:ext xmlns:c16="http://schemas.microsoft.com/office/drawing/2014/chart" uri="{C3380CC4-5D6E-409C-BE32-E72D297353CC}">
                  <c16:uniqueId val="{00000019-2BC9-46F0-B2D8-70E059343A4F}"/>
                </c:ext>
              </c:extLst>
            </c:dLbl>
            <c:dLbl>
              <c:idx val="13"/>
              <c:delete val="1"/>
              <c:extLst>
                <c:ext xmlns:c15="http://schemas.microsoft.com/office/drawing/2012/chart" uri="{CE6537A1-D6FC-4f65-9D91-7224C49458BB}"/>
                <c:ext xmlns:c16="http://schemas.microsoft.com/office/drawing/2014/chart" uri="{C3380CC4-5D6E-409C-BE32-E72D297353CC}">
                  <c16:uniqueId val="{0000001B-2BC9-46F0-B2D8-70E059343A4F}"/>
                </c:ext>
              </c:extLst>
            </c:dLbl>
            <c:dLbl>
              <c:idx val="14"/>
              <c:layout>
                <c:manualLayout>
                  <c:x val="4.1564040915001481E-2"/>
                  <c:y val="-5.4880419371940339E-2"/>
                </c:manualLayout>
              </c:layout>
              <c:showLegendKey val="0"/>
              <c:showVal val="0"/>
              <c:showCatName val="1"/>
              <c:showSerName val="0"/>
              <c:showPercent val="1"/>
              <c:showBubbleSize val="0"/>
              <c:extLst>
                <c:ext xmlns:c15="http://schemas.microsoft.com/office/drawing/2012/chart" uri="{CE6537A1-D6FC-4f65-9D91-7224C49458BB}">
                  <c15:layout>
                    <c:manualLayout>
                      <c:w val="0.19153181370757"/>
                      <c:h val="0.13033580242250428"/>
                    </c:manualLayout>
                  </c15:layout>
                </c:ext>
                <c:ext xmlns:c16="http://schemas.microsoft.com/office/drawing/2014/chart" uri="{C3380CC4-5D6E-409C-BE32-E72D297353CC}">
                  <c16:uniqueId val="{0000001D-2BC9-46F0-B2D8-70E059343A4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Total_Footprint_NP!$F$30:$F$44</c:f>
              <c:strCache>
                <c:ptCount val="15"/>
                <c:pt idx="0">
                  <c:v>Household Fuel</c:v>
                </c:pt>
                <c:pt idx="1">
                  <c:v>Household Electricity</c:v>
                </c:pt>
                <c:pt idx="2">
                  <c:v>Vehicle Fuel</c:v>
                </c:pt>
                <c:pt idx="3">
                  <c:v>Car Manufacture &amp; Maintenance</c:v>
                </c:pt>
                <c:pt idx="4">
                  <c:v>Personal Flights</c:v>
                </c:pt>
                <c:pt idx="5">
                  <c:v>Ferry Crossings &amp; Cruises</c:v>
                </c:pt>
                <c:pt idx="6">
                  <c:v>Trains, Buses &amp; Other Transport</c:v>
                </c:pt>
                <c:pt idx="7">
                  <c:v>Food &amp; Drink</c:v>
                </c:pt>
                <c:pt idx="8">
                  <c:v>Accommodation (Non Home) Excl. Food</c:v>
                </c:pt>
                <c:pt idx="9">
                  <c:v>Other Non-Food Shopping</c:v>
                </c:pt>
                <c:pt idx="10">
                  <c:v>Water, Waste &amp; Sewerage</c:v>
                </c:pt>
                <c:pt idx="11">
                  <c:v>Other Bought Services</c:v>
                </c:pt>
                <c:pt idx="12">
                  <c:v>Housing</c:v>
                </c:pt>
                <c:pt idx="13">
                  <c:v>Health, Education, Other Public Services &amp; Administration</c:v>
                </c:pt>
                <c:pt idx="14">
                  <c:v>Leisure, Recreation &amp; Attractions</c:v>
                </c:pt>
              </c:strCache>
            </c:strRef>
          </c:cat>
          <c:val>
            <c:numRef>
              <c:f>Total_Footprint_NP!$G$30:$G$44</c:f>
              <c:numCache>
                <c:formatCode>#,##0</c:formatCode>
                <c:ptCount val="15"/>
                <c:pt idx="0">
                  <c:v>55.757588008148495</c:v>
                </c:pt>
                <c:pt idx="1">
                  <c:v>60.249058816782942</c:v>
                </c:pt>
                <c:pt idx="2">
                  <c:v>5985.7886262047514</c:v>
                </c:pt>
                <c:pt idx="3">
                  <c:v>1515.4933221525582</c:v>
                </c:pt>
                <c:pt idx="4">
                  <c:v>0</c:v>
                </c:pt>
                <c:pt idx="5">
                  <c:v>0</c:v>
                </c:pt>
                <c:pt idx="6">
                  <c:v>366.66356027409256</c:v>
                </c:pt>
                <c:pt idx="7">
                  <c:v>20408.731852178891</c:v>
                </c:pt>
                <c:pt idx="8">
                  <c:v>5106.8520917249634</c:v>
                </c:pt>
                <c:pt idx="9">
                  <c:v>4761.14326587286</c:v>
                </c:pt>
                <c:pt idx="10">
                  <c:v>1507.9410035945889</c:v>
                </c:pt>
                <c:pt idx="11">
                  <c:v>2104.2221112778961</c:v>
                </c:pt>
                <c:pt idx="12">
                  <c:v>0</c:v>
                </c:pt>
                <c:pt idx="13">
                  <c:v>0</c:v>
                </c:pt>
                <c:pt idx="14">
                  <c:v>543.63115449020802</c:v>
                </c:pt>
              </c:numCache>
            </c:numRef>
          </c:val>
          <c:extLst>
            <c:ext xmlns:c16="http://schemas.microsoft.com/office/drawing/2014/chart" uri="{C3380CC4-5D6E-409C-BE32-E72D297353CC}">
              <c16:uniqueId val="{0000001E-2BC9-46F0-B2D8-70E059343A4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8BB893BF983346B7B30F6F5E8D1C79" ma:contentTypeVersion="16" ma:contentTypeDescription="Create a new document." ma:contentTypeScope="" ma:versionID="7c1a1b3db26cd6fd30afc8a33c751ce2">
  <xsd:schema xmlns:xsd="http://www.w3.org/2001/XMLSchema" xmlns:xs="http://www.w3.org/2001/XMLSchema" xmlns:p="http://schemas.microsoft.com/office/2006/metadata/properties" xmlns:ns2="53b7fb8b-6d20-4f8c-9f58-fb0944272e7e" xmlns:ns3="4acdb8c2-34a2-45e2-983a-41a0f923105f" targetNamespace="http://schemas.microsoft.com/office/2006/metadata/properties" ma:root="true" ma:fieldsID="eb96c39270750d18feaf20d09825d9eb" ns2:_="" ns3:_="">
    <xsd:import namespace="53b7fb8b-6d20-4f8c-9f58-fb0944272e7e"/>
    <xsd:import namespace="4acdb8c2-34a2-45e2-983a-41a0f92310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7fb8b-6d20-4f8c-9f58-fb0944272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00a771-da4f-40dc-a353-634b4f2528d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cdb8c2-34a2-45e2-983a-41a0f92310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671fbc-6627-45ab-918f-8f7d1d499aea}" ma:internalName="TaxCatchAll" ma:showField="CatchAllData" ma:web="4acdb8c2-34a2-45e2-983a-41a0f92310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b7fb8b-6d20-4f8c-9f58-fb0944272e7e">
      <Terms xmlns="http://schemas.microsoft.com/office/infopath/2007/PartnerControls"/>
    </lcf76f155ced4ddcb4097134ff3c332f>
    <TaxCatchAll xmlns="4acdb8c2-34a2-45e2-983a-41a0f923105f" xsi:nil="true"/>
  </documentManagement>
</p:properties>
</file>

<file path=customXml/itemProps1.xml><?xml version="1.0" encoding="utf-8"?>
<ds:datastoreItem xmlns:ds="http://schemas.openxmlformats.org/officeDocument/2006/customXml" ds:itemID="{4C7C63F4-1E4D-4BDD-BEAC-7A009A4F7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7fb8b-6d20-4f8c-9f58-fb0944272e7e"/>
    <ds:schemaRef ds:uri="4acdb8c2-34a2-45e2-983a-41a0f9231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967E5A-C713-42B2-BF2E-ED2EB704896F}">
  <ds:schemaRefs>
    <ds:schemaRef ds:uri="http://schemas.microsoft.com/sharepoint/v3/contenttype/forms"/>
  </ds:schemaRefs>
</ds:datastoreItem>
</file>

<file path=customXml/itemProps3.xml><?xml version="1.0" encoding="utf-8"?>
<ds:datastoreItem xmlns:ds="http://schemas.openxmlformats.org/officeDocument/2006/customXml" ds:itemID="{43B6A9B3-DEB8-40E6-864E-FFADA77AB558}">
  <ds:schemaRefs>
    <ds:schemaRef ds:uri="http://schemas.openxmlformats.org/officeDocument/2006/bibliography"/>
  </ds:schemaRefs>
</ds:datastoreItem>
</file>

<file path=customXml/itemProps4.xml><?xml version="1.0" encoding="utf-8"?>
<ds:datastoreItem xmlns:ds="http://schemas.openxmlformats.org/officeDocument/2006/customXml" ds:itemID="{E9AC3C63-86E0-4BE2-9CFB-9ED12A05C1CC}">
  <ds:schemaRefs>
    <ds:schemaRef ds:uri="http://schemas.microsoft.com/office/2006/metadata/properties"/>
    <ds:schemaRef ds:uri="http://schemas.microsoft.com/office/infopath/2007/PartnerControls"/>
    <ds:schemaRef ds:uri="53b7fb8b-6d20-4f8c-9f58-fb0944272e7e"/>
    <ds:schemaRef ds:uri="4acdb8c2-34a2-45e2-983a-41a0f923105f"/>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107</Pages>
  <Words>36581</Words>
  <Characters>208513</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Freitag</dc:creator>
  <cp:keywords/>
  <dc:description/>
  <cp:lastModifiedBy>Clare Reid</cp:lastModifiedBy>
  <cp:revision>7</cp:revision>
  <cp:lastPrinted>2022-06-07T10:38:00Z</cp:lastPrinted>
  <dcterms:created xsi:type="dcterms:W3CDTF">2023-01-30T11:17:00Z</dcterms:created>
  <dcterms:modified xsi:type="dcterms:W3CDTF">2023-05-12T13:07:00Z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0x010100058BB893BF983346B7B30F6F5E8D1C79</vt:lpwstr>
  </property>
  <property fmtid="{D5CDD505-2E9C-101B-9397-08002B2CF9AE}" pid="3" name="MediaServiceImageTags">
    <vt:lpwstr/>
  </property>
</Properties>
</file>